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重庆市巴南区发展和改革委员会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关于</w:t>
      </w: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3</w:t>
      </w:r>
      <w:r>
        <w:rPr>
          <w:rFonts w:hint="default" w:ascii="Times New Roman" w:hAnsi="Times New Roman" w:eastAsia="方正小标宋_GBK" w:cs="Times New Roman"/>
          <w:color w:val="auto"/>
          <w:sz w:val="44"/>
          <w:szCs w:val="44"/>
        </w:rPr>
        <w:t>年</w:t>
      </w:r>
      <w:r>
        <w:rPr>
          <w:rFonts w:hint="default" w:ascii="Times New Roman" w:hAnsi="Times New Roman" w:eastAsia="方正小标宋_GBK" w:cs="Times New Roman"/>
          <w:color w:val="auto"/>
          <w:sz w:val="44"/>
          <w:szCs w:val="44"/>
          <w:lang w:eastAsia="zh-CN"/>
        </w:rPr>
        <w:t>法治政府建设情况</w:t>
      </w:r>
      <w:r>
        <w:rPr>
          <w:rFonts w:hint="default" w:ascii="Times New Roman" w:hAnsi="Times New Roman" w:eastAsia="方正小标宋_GBK" w:cs="Times New Roman"/>
          <w:color w:val="auto"/>
          <w:sz w:val="44"/>
          <w:szCs w:val="44"/>
        </w:rPr>
        <w:t>的</w:t>
      </w:r>
      <w:r>
        <w:rPr>
          <w:rFonts w:hint="default" w:ascii="Times New Roman" w:hAnsi="Times New Roman" w:eastAsia="方正小标宋_GBK" w:cs="Times New Roman"/>
          <w:color w:val="auto"/>
          <w:sz w:val="44"/>
          <w:szCs w:val="44"/>
          <w:lang w:eastAsia="zh-CN"/>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napToGrid w:val="0"/>
          <w:color w:val="auto"/>
          <w:kern w:val="0"/>
          <w:sz w:val="32"/>
          <w:szCs w:val="32"/>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napToGrid w:val="0"/>
          <w:color w:val="auto"/>
          <w:kern w:val="0"/>
          <w:sz w:val="28"/>
          <w:szCs w:val="28"/>
          <w:u w:val="none"/>
          <w:lang w:val="en-US" w:eastAsia="zh-CN"/>
        </w:rPr>
        <w:t>2023年，区发展改革委</w:t>
      </w:r>
      <w:r>
        <w:rPr>
          <w:rFonts w:hint="eastAsia" w:asciiTheme="minorEastAsia" w:hAnsiTheme="minorEastAsia" w:eastAsiaTheme="minorEastAsia" w:cstheme="minorEastAsia"/>
          <w:snapToGrid w:val="0"/>
          <w:spacing w:val="0"/>
          <w:w w:val="100"/>
          <w:kern w:val="0"/>
          <w:sz w:val="28"/>
          <w:szCs w:val="28"/>
        </w:rPr>
        <w:t>坚持以习近平新时代中国特色社会主义思想为指导，全面贯彻落实党的二十大</w:t>
      </w:r>
      <w:r>
        <w:rPr>
          <w:rFonts w:hint="eastAsia" w:asciiTheme="minorEastAsia" w:hAnsiTheme="minorEastAsia" w:eastAsiaTheme="minorEastAsia" w:cstheme="minorEastAsia"/>
          <w:snapToGrid w:val="0"/>
          <w:spacing w:val="0"/>
          <w:w w:val="100"/>
          <w:kern w:val="0"/>
          <w:sz w:val="28"/>
          <w:szCs w:val="28"/>
          <w:lang w:eastAsia="zh-CN"/>
        </w:rPr>
        <w:t>和二十届二中全会</w:t>
      </w:r>
      <w:r>
        <w:rPr>
          <w:rFonts w:hint="eastAsia" w:asciiTheme="minorEastAsia" w:hAnsiTheme="minorEastAsia" w:eastAsiaTheme="minorEastAsia" w:cstheme="minorEastAsia"/>
          <w:snapToGrid w:val="0"/>
          <w:spacing w:val="0"/>
          <w:w w:val="100"/>
          <w:kern w:val="0"/>
          <w:sz w:val="28"/>
          <w:szCs w:val="28"/>
        </w:rPr>
        <w:t>精神，深入学习贯彻习近平法治思想，</w:t>
      </w:r>
      <w:r>
        <w:rPr>
          <w:rFonts w:hint="eastAsia" w:asciiTheme="minorEastAsia" w:hAnsiTheme="minorEastAsia" w:eastAsiaTheme="minorEastAsia" w:cstheme="minorEastAsia"/>
          <w:snapToGrid w:val="0"/>
          <w:spacing w:val="0"/>
          <w:w w:val="100"/>
          <w:kern w:val="0"/>
          <w:sz w:val="28"/>
          <w:szCs w:val="28"/>
          <w:lang w:eastAsia="zh-CN"/>
        </w:rPr>
        <w:t>按照《</w:t>
      </w:r>
      <w:r>
        <w:rPr>
          <w:rFonts w:hint="eastAsia" w:asciiTheme="minorEastAsia" w:hAnsiTheme="minorEastAsia" w:eastAsiaTheme="minorEastAsia" w:cstheme="minorEastAsia"/>
          <w:snapToGrid w:val="0"/>
          <w:spacing w:val="0"/>
          <w:w w:val="100"/>
          <w:kern w:val="0"/>
          <w:sz w:val="28"/>
          <w:szCs w:val="28"/>
          <w:lang w:val="en-US" w:eastAsia="zh-CN"/>
        </w:rPr>
        <w:t>2023年巴南区法治政府建设工作要点</w:t>
      </w:r>
      <w:r>
        <w:rPr>
          <w:rFonts w:hint="eastAsia" w:asciiTheme="minorEastAsia" w:hAnsiTheme="minorEastAsia" w:eastAsiaTheme="minorEastAsia" w:cstheme="minorEastAsia"/>
          <w:snapToGrid w:val="0"/>
          <w:spacing w:val="0"/>
          <w:w w:val="100"/>
          <w:kern w:val="0"/>
          <w:sz w:val="28"/>
          <w:szCs w:val="28"/>
          <w:lang w:eastAsia="zh-CN"/>
        </w:rPr>
        <w:t>》</w:t>
      </w:r>
      <w:r>
        <w:rPr>
          <w:rFonts w:hint="eastAsia" w:asciiTheme="minorEastAsia" w:hAnsiTheme="minorEastAsia" w:eastAsiaTheme="minorEastAsia" w:cstheme="minorEastAsia"/>
          <w:snapToGrid w:val="0"/>
          <w:spacing w:val="0"/>
          <w:w w:val="100"/>
          <w:kern w:val="0"/>
          <w:sz w:val="28"/>
          <w:szCs w:val="28"/>
        </w:rPr>
        <w:t>，</w:t>
      </w:r>
      <w:r>
        <w:rPr>
          <w:rFonts w:hint="eastAsia" w:asciiTheme="minorEastAsia" w:hAnsiTheme="minorEastAsia" w:eastAsiaTheme="minorEastAsia" w:cstheme="minorEastAsia"/>
          <w:snapToGrid w:val="0"/>
          <w:spacing w:val="0"/>
          <w:w w:val="100"/>
          <w:kern w:val="0"/>
          <w:sz w:val="28"/>
          <w:szCs w:val="28"/>
          <w:lang w:eastAsia="zh-CN"/>
        </w:rPr>
        <w:t>扎实开展法治政府建设工作</w:t>
      </w:r>
      <w:r>
        <w:rPr>
          <w:rFonts w:hint="eastAsia" w:asciiTheme="minorEastAsia" w:hAnsiTheme="minorEastAsia" w:eastAsiaTheme="minorEastAsia" w:cstheme="minorEastAsia"/>
          <w:snapToGrid w:val="0"/>
          <w:color w:val="auto"/>
          <w:kern w:val="0"/>
          <w:sz w:val="28"/>
          <w:szCs w:val="28"/>
          <w:u w:val="none"/>
          <w:lang w:val="en-US" w:eastAsia="zh-CN"/>
        </w:rPr>
        <w:t>，现将</w:t>
      </w:r>
      <w:r>
        <w:rPr>
          <w:rFonts w:hint="eastAsia" w:asciiTheme="minorEastAsia" w:hAnsiTheme="minorEastAsia" w:eastAsiaTheme="minorEastAsia" w:cstheme="minorEastAsia"/>
          <w:color w:val="auto"/>
          <w:sz w:val="28"/>
          <w:szCs w:val="28"/>
          <w:lang w:eastAsia="zh-CN"/>
        </w:rPr>
        <w:t>有关工作情况汇报如下</w:t>
      </w:r>
      <w:r>
        <w:rPr>
          <w:rFonts w:hint="eastAsia" w:asciiTheme="minorEastAsia" w:hAnsiTheme="minorEastAsia" w:eastAsiaTheme="minorEastAsia" w:cstheme="minorEastAsia"/>
          <w:color w:val="auto"/>
          <w:sz w:val="28"/>
          <w:szCs w:val="28"/>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2023年推进法治政府建设的主要举措和成效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outlineLvl w:val="9"/>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（一）积极参与法治政府示范创建活动。组织召开专题会安排部署法治政府建设示范创建工作，</w:t>
      </w:r>
      <w:r>
        <w:rPr>
          <w:rFonts w:hint="eastAsia" w:asciiTheme="minorEastAsia" w:hAnsiTheme="minorEastAsia" w:eastAsiaTheme="minorEastAsia" w:cstheme="minorEastAsia"/>
          <w:color w:val="auto"/>
          <w:kern w:val="2"/>
          <w:sz w:val="28"/>
          <w:szCs w:val="28"/>
          <w:lang w:val="en-US" w:eastAsia="zh-CN" w:bidi="ar-SA"/>
        </w:rPr>
        <w:t>制定</w:t>
      </w:r>
      <w:r>
        <w:rPr>
          <w:rFonts w:hint="eastAsia" w:asciiTheme="minorEastAsia" w:hAnsiTheme="minorEastAsia" w:eastAsiaTheme="minorEastAsia" w:cstheme="minorEastAsia"/>
          <w:b w:val="0"/>
          <w:color w:val="auto"/>
          <w:kern w:val="0"/>
          <w:sz w:val="28"/>
          <w:szCs w:val="28"/>
          <w:lang w:val="en-US" w:eastAsia="zh-CN" w:bidi="ar-SA"/>
        </w:rPr>
        <w:t>《区发展改革委2023年法治政府建设示范创建工作方案》，明确工作任务、责任领导、责任科室，</w:t>
      </w:r>
      <w:r>
        <w:rPr>
          <w:rFonts w:hint="eastAsia" w:asciiTheme="minorEastAsia" w:hAnsiTheme="minorEastAsia" w:eastAsiaTheme="minorEastAsia" w:cstheme="minorEastAsia"/>
          <w:color w:val="auto"/>
          <w:sz w:val="28"/>
          <w:szCs w:val="28"/>
          <w:lang w:val="en-US" w:eastAsia="zh-CN"/>
        </w:rPr>
        <w:t>确保法治政府建设示范创建工作有人抓，按时保质完成相关任务。</w:t>
      </w:r>
    </w:p>
    <w:p>
      <w:pPr>
        <w:keepNext w:val="0"/>
        <w:keepLines w:val="0"/>
        <w:pageBreakBefore w:val="0"/>
        <w:kinsoku/>
        <w:wordWrap/>
        <w:overflowPunct w:val="0"/>
        <w:topLinePunct w:val="0"/>
        <w:autoSpaceDE/>
        <w:bidi w:val="0"/>
        <w:adjustRightInd/>
        <w:snapToGrid/>
        <w:spacing w:line="560" w:lineRule="exact"/>
        <w:ind w:firstLine="562" w:firstLineChars="200"/>
        <w:jc w:val="both"/>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w:t>
      </w:r>
      <w:r>
        <w:rPr>
          <w:rFonts w:hint="eastAsia" w:asciiTheme="minorEastAsia" w:hAnsiTheme="minorEastAsia" w:eastAsiaTheme="minorEastAsia" w:cstheme="minorEastAsia"/>
          <w:b w:val="0"/>
          <w:bCs w:val="0"/>
          <w:color w:val="auto"/>
          <w:sz w:val="28"/>
          <w:szCs w:val="28"/>
          <w:lang w:val="en-US" w:eastAsia="zh-CN"/>
        </w:rPr>
        <w:t>二）推动西部陆海新通道建设。</w:t>
      </w:r>
      <w:r>
        <w:rPr>
          <w:rFonts w:hint="eastAsia" w:asciiTheme="minorEastAsia" w:hAnsiTheme="minorEastAsia" w:eastAsiaTheme="minorEastAsia" w:cstheme="minorEastAsia"/>
          <w:spacing w:val="0"/>
          <w:sz w:val="28"/>
          <w:szCs w:val="28"/>
          <w:lang w:eastAsia="zh-CN"/>
        </w:rPr>
        <w:t>助推重庆公路物流基地获批国家骨干冷链物流基地、国家示范物流园区、商贸服务型国家物流枢纽3个国家级牌子。</w:t>
      </w:r>
      <w:r>
        <w:rPr>
          <w:rFonts w:hint="eastAsia" w:asciiTheme="minorEastAsia" w:hAnsiTheme="minorEastAsia" w:eastAsiaTheme="minorEastAsia" w:cstheme="minorEastAsia"/>
          <w:color w:val="000000"/>
          <w:spacing w:val="0"/>
          <w:sz w:val="28"/>
          <w:szCs w:val="28"/>
          <w:lang w:eastAsia="zh-CN"/>
        </w:rPr>
        <w:t>全力向上争取资金政策支持，</w:t>
      </w:r>
      <w:r>
        <w:rPr>
          <w:rFonts w:hint="eastAsia" w:asciiTheme="minorEastAsia" w:hAnsiTheme="minorEastAsia" w:eastAsiaTheme="minorEastAsia" w:cstheme="minorEastAsia"/>
          <w:sz w:val="28"/>
          <w:szCs w:val="28"/>
        </w:rPr>
        <w:t>为</w:t>
      </w:r>
      <w:r>
        <w:rPr>
          <w:rFonts w:hint="eastAsia" w:asciiTheme="minorEastAsia" w:hAnsiTheme="minorEastAsia" w:eastAsiaTheme="minorEastAsia" w:cstheme="minorEastAsia"/>
          <w:sz w:val="28"/>
          <w:szCs w:val="28"/>
          <w:lang w:eastAsia="zh-CN"/>
        </w:rPr>
        <w:t>物流基地内的有关项目</w:t>
      </w:r>
      <w:r>
        <w:rPr>
          <w:rFonts w:hint="eastAsia" w:asciiTheme="minorEastAsia" w:hAnsiTheme="minorEastAsia" w:eastAsiaTheme="minorEastAsia" w:cstheme="minorEastAsia"/>
          <w:sz w:val="28"/>
          <w:szCs w:val="28"/>
        </w:rPr>
        <w:t>争取</w:t>
      </w:r>
      <w:r>
        <w:rPr>
          <w:rFonts w:hint="eastAsia" w:asciiTheme="minorEastAsia" w:hAnsiTheme="minorEastAsia" w:eastAsiaTheme="minorEastAsia" w:cstheme="minorEastAsia"/>
          <w:sz w:val="28"/>
          <w:szCs w:val="28"/>
          <w:lang w:eastAsia="zh-CN"/>
        </w:rPr>
        <w:t>到</w:t>
      </w:r>
      <w:r>
        <w:rPr>
          <w:rFonts w:hint="eastAsia" w:asciiTheme="minorEastAsia" w:hAnsiTheme="minorEastAsia" w:eastAsiaTheme="minorEastAsia" w:cstheme="minorEastAsia"/>
          <w:sz w:val="28"/>
          <w:szCs w:val="28"/>
        </w:rPr>
        <w:t>专项债券</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中央预算内投资</w:t>
      </w:r>
      <w:r>
        <w:rPr>
          <w:rFonts w:hint="eastAsia" w:asciiTheme="minorEastAsia" w:hAnsiTheme="minorEastAsia" w:eastAsiaTheme="minorEastAsia" w:cstheme="minorEastAsia"/>
          <w:sz w:val="28"/>
          <w:szCs w:val="28"/>
          <w:lang w:eastAsia="zh-CN"/>
        </w:rPr>
        <w:t>，加快推动项目建设进度。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（三）全面落实“非禁即入”。</w:t>
      </w:r>
      <w:r>
        <w:rPr>
          <w:rFonts w:hint="eastAsia" w:asciiTheme="minorEastAsia" w:hAnsiTheme="minorEastAsia" w:eastAsiaTheme="minorEastAsia" w:cstheme="minorEastAsia"/>
          <w:color w:val="auto"/>
          <w:sz w:val="28"/>
          <w:szCs w:val="28"/>
          <w:shd w:val="clear" w:color="auto" w:fill="auto"/>
        </w:rPr>
        <w:t>严格落实《市场准入负面清单》制度</w:t>
      </w:r>
      <w:r>
        <w:rPr>
          <w:rFonts w:hint="eastAsia" w:asciiTheme="minorEastAsia" w:hAnsiTheme="minorEastAsia" w:eastAsiaTheme="minorEastAsia" w:cstheme="minorEastAsia"/>
          <w:color w:val="auto"/>
          <w:sz w:val="28"/>
          <w:szCs w:val="28"/>
          <w:shd w:val="clear" w:color="auto" w:fill="auto"/>
          <w:lang w:eastAsia="zh-CN"/>
        </w:rPr>
        <w:t>和</w:t>
      </w:r>
      <w:r>
        <w:rPr>
          <w:rFonts w:hint="eastAsia" w:asciiTheme="minorEastAsia" w:hAnsiTheme="minorEastAsia" w:eastAsiaTheme="minorEastAsia" w:cstheme="minorEastAsia"/>
          <w:color w:val="auto"/>
          <w:sz w:val="28"/>
          <w:szCs w:val="28"/>
        </w:rPr>
        <w:t>“全国一张清单”要求，</w:t>
      </w:r>
      <w:r>
        <w:rPr>
          <w:rFonts w:hint="eastAsia" w:asciiTheme="minorEastAsia" w:hAnsiTheme="minorEastAsia" w:eastAsiaTheme="minorEastAsia" w:cstheme="minorEastAsia"/>
          <w:bCs/>
          <w:color w:val="auto"/>
          <w:kern w:val="0"/>
          <w:sz w:val="28"/>
          <w:szCs w:val="28"/>
          <w:shd w:val="clear" w:color="auto" w:fill="FFFFFF"/>
          <w:lang w:eastAsia="zh-CN" w:bidi="ar"/>
        </w:rPr>
        <w:t>做到</w:t>
      </w:r>
      <w:r>
        <w:rPr>
          <w:rFonts w:hint="eastAsia" w:asciiTheme="minorEastAsia" w:hAnsiTheme="minorEastAsia" w:eastAsiaTheme="minorEastAsia" w:cstheme="minorEastAsia"/>
          <w:bCs/>
          <w:color w:val="auto"/>
          <w:kern w:val="0"/>
          <w:sz w:val="28"/>
          <w:szCs w:val="28"/>
          <w:shd w:val="clear" w:color="auto" w:fill="FFFFFF"/>
          <w:lang w:bidi="ar"/>
        </w:rPr>
        <w:t>“一单尽列、单外无单”</w:t>
      </w:r>
      <w:r>
        <w:rPr>
          <w:rFonts w:hint="eastAsia" w:asciiTheme="minorEastAsia" w:hAnsiTheme="minorEastAsia" w:eastAsiaTheme="minorEastAsia" w:cstheme="minorEastAsia"/>
          <w:bCs/>
          <w:color w:val="auto"/>
          <w:kern w:val="0"/>
          <w:sz w:val="28"/>
          <w:szCs w:val="28"/>
          <w:shd w:val="clear" w:color="auto" w:fill="FFFFFF"/>
          <w:lang w:eastAsia="zh-CN" w:bidi="ar"/>
        </w:rPr>
        <w:t>，</w:t>
      </w:r>
      <w:r>
        <w:rPr>
          <w:rFonts w:hint="eastAsia" w:asciiTheme="minorEastAsia" w:hAnsiTheme="minorEastAsia" w:eastAsiaTheme="minorEastAsia" w:cstheme="minorEastAsia"/>
          <w:bCs/>
          <w:color w:val="auto"/>
          <w:kern w:val="0"/>
          <w:sz w:val="28"/>
          <w:szCs w:val="28"/>
          <w:shd w:val="clear" w:color="auto" w:fill="FFFFFF"/>
          <w:lang w:bidi="ar"/>
        </w:rPr>
        <w:t>对清单之外的行业、领域、业务等，各类市场主体皆可依法平等进入</w:t>
      </w:r>
      <w:r>
        <w:rPr>
          <w:rFonts w:hint="eastAsia" w:asciiTheme="minorEastAsia" w:hAnsiTheme="minorEastAsia" w:eastAsiaTheme="minorEastAsia" w:cstheme="minorEastAsia"/>
          <w:bCs/>
          <w:color w:val="auto"/>
          <w:kern w:val="0"/>
          <w:sz w:val="28"/>
          <w:szCs w:val="28"/>
          <w:shd w:val="clear" w:color="auto" w:fill="FFFFFF"/>
          <w:lang w:eastAsia="zh-CN" w:bidi="ar"/>
        </w:rPr>
        <w:t>。</w:t>
      </w:r>
      <w:r>
        <w:rPr>
          <w:rFonts w:hint="eastAsia" w:asciiTheme="minorEastAsia" w:hAnsiTheme="minorEastAsia" w:eastAsiaTheme="minorEastAsia" w:cstheme="minorEastAsia"/>
          <w:sz w:val="28"/>
          <w:szCs w:val="28"/>
        </w:rPr>
        <w:t>开设市场准入隐性壁垒意见反馈渠道</w:t>
      </w:r>
      <w:r>
        <w:rPr>
          <w:rFonts w:hint="eastAsia" w:asciiTheme="minorEastAsia" w:hAnsiTheme="minorEastAsia" w:eastAsiaTheme="minorEastAsia" w:cstheme="minorEastAsia"/>
          <w:sz w:val="28"/>
          <w:szCs w:val="28"/>
          <w:lang w:val="en-US" w:eastAsia="zh-CN"/>
        </w:rPr>
        <w:t>29</w:t>
      </w:r>
      <w:r>
        <w:rPr>
          <w:rFonts w:hint="eastAsia" w:asciiTheme="minorEastAsia" w:hAnsiTheme="minorEastAsia" w:eastAsiaTheme="minorEastAsia" w:cstheme="minorEastAsia"/>
          <w:sz w:val="28"/>
          <w:szCs w:val="28"/>
        </w:rPr>
        <w:t>个，开设市场准入违规问题投诉举报专线4条，畅通线索征集渠道。建立违背市场准入负面清单典型案例排查归集制度</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市场准入违规问题联动处置和追溯整改制度，要求有关单位每季度对本部门市场准入负面清单制度落实情况进行排查，确保市场准入负面清单制度落地见效。</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val="en-US" w:eastAsia="zh-CN"/>
        </w:rPr>
        <w:t>（四）</w:t>
      </w:r>
      <w:r>
        <w:rPr>
          <w:rFonts w:hint="eastAsia" w:asciiTheme="minorEastAsia" w:hAnsiTheme="minorEastAsia" w:eastAsiaTheme="minorEastAsia" w:cstheme="minorEastAsia"/>
          <w:sz w:val="28"/>
          <w:szCs w:val="28"/>
          <w:lang w:val="en-US" w:eastAsia="zh-CN"/>
        </w:rPr>
        <w:t>持续优化招投标领域营商环境。印发《关于开展工程建设项目招标投标领域突出问题专项整治的通知》，开展项目自查、政策文件清理和投标保证金清退。印发《关于建立打击招标投标领域违法违规行为协调联动机制的通知》，</w:t>
      </w:r>
      <w:r>
        <w:rPr>
          <w:rFonts w:hint="eastAsia" w:asciiTheme="minorEastAsia" w:hAnsiTheme="minorEastAsia" w:eastAsiaTheme="minorEastAsia" w:cstheme="minorEastAsia"/>
          <w:color w:val="auto"/>
          <w:kern w:val="2"/>
          <w:sz w:val="28"/>
          <w:szCs w:val="28"/>
          <w:shd w:val="clear" w:color="auto" w:fill="FFFFFF"/>
          <w:lang w:val="en-US" w:eastAsia="zh-CN"/>
        </w:rPr>
        <w:t>形成打击招投标领域违法违规行为联动查处机制</w:t>
      </w:r>
      <w:r>
        <w:rPr>
          <w:rFonts w:hint="eastAsia" w:asciiTheme="minorEastAsia" w:hAnsiTheme="minorEastAsia" w:eastAsiaTheme="minorEastAsia" w:cstheme="minorEastAsia"/>
          <w:color w:val="auto"/>
          <w:sz w:val="28"/>
          <w:szCs w:val="28"/>
          <w:lang w:val="en-US" w:eastAsia="zh-CN"/>
        </w:rPr>
        <w:t>。贯彻落实</w:t>
      </w:r>
      <w:r>
        <w:rPr>
          <w:rFonts w:hint="eastAsia" w:asciiTheme="minorEastAsia" w:hAnsiTheme="minorEastAsia" w:eastAsiaTheme="minorEastAsia" w:cstheme="minorEastAsia"/>
          <w:sz w:val="28"/>
          <w:szCs w:val="28"/>
        </w:rPr>
        <w:t>《国家发展改革委等五部委关于印发公平竞争审查制度实施细则（暂行）的通知》，</w:t>
      </w:r>
      <w:r>
        <w:rPr>
          <w:rFonts w:hint="eastAsia" w:asciiTheme="minorEastAsia" w:hAnsiTheme="minorEastAsia" w:eastAsiaTheme="minorEastAsia" w:cstheme="minorEastAsia"/>
          <w:sz w:val="28"/>
          <w:szCs w:val="28"/>
          <w:lang w:eastAsia="zh-CN"/>
        </w:rPr>
        <w:t>严格</w:t>
      </w:r>
      <w:r>
        <w:rPr>
          <w:rFonts w:hint="eastAsia" w:asciiTheme="minorEastAsia" w:hAnsiTheme="minorEastAsia" w:eastAsiaTheme="minorEastAsia" w:cstheme="minorEastAsia"/>
          <w:sz w:val="28"/>
          <w:szCs w:val="28"/>
          <w:lang w:val="en-US" w:eastAsia="zh-CN"/>
        </w:rPr>
        <w:t>对</w:t>
      </w:r>
      <w:r>
        <w:rPr>
          <w:rFonts w:hint="eastAsia" w:asciiTheme="minorEastAsia" w:hAnsiTheme="minorEastAsia" w:eastAsiaTheme="minorEastAsia" w:cstheme="minorEastAsia"/>
          <w:sz w:val="28"/>
          <w:szCs w:val="28"/>
        </w:rPr>
        <w:t>招标文件</w:t>
      </w:r>
      <w:r>
        <w:rPr>
          <w:rFonts w:hint="eastAsia" w:asciiTheme="minorEastAsia" w:hAnsiTheme="minorEastAsia" w:eastAsiaTheme="minorEastAsia" w:cstheme="minorEastAsia"/>
          <w:sz w:val="28"/>
          <w:szCs w:val="28"/>
          <w:lang w:val="en-US" w:eastAsia="zh-CN"/>
        </w:rPr>
        <w:t>进行备案审查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对条件设置明显高出项目实际需求、有违企业平等参与招投标的招标文件立即提出修改意见，对于修改后不存在排他性的招标文件才准予发布招标公告</w:t>
      </w:r>
      <w:r>
        <w:rPr>
          <w:rFonts w:hint="eastAsia" w:asciiTheme="minorEastAsia" w:hAnsiTheme="minorEastAsia" w:eastAsiaTheme="minorEastAsia" w:cstheme="minorEastAsia"/>
          <w:sz w:val="28"/>
          <w:szCs w:val="28"/>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color w:val="auto"/>
          <w:sz w:val="28"/>
          <w:szCs w:val="28"/>
          <w:lang w:val="en-US" w:eastAsia="zh-CN"/>
        </w:rPr>
        <w:t>（五）严格规范开展行政执法。</w:t>
      </w:r>
      <w:r>
        <w:rPr>
          <w:rFonts w:hint="eastAsia" w:asciiTheme="minorEastAsia" w:hAnsiTheme="minorEastAsia" w:eastAsiaTheme="minorEastAsia" w:cstheme="minorEastAsia"/>
          <w:kern w:val="2"/>
          <w:sz w:val="28"/>
          <w:szCs w:val="28"/>
          <w:lang w:val="en-US" w:eastAsia="zh-CN" w:bidi="ar"/>
        </w:rPr>
        <w:t>深入推进行政执法“三项制度”，规范行政执法程序</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强化</w:t>
      </w:r>
      <w:r>
        <w:rPr>
          <w:rFonts w:hint="eastAsia" w:asciiTheme="minorEastAsia" w:hAnsiTheme="minorEastAsia" w:eastAsiaTheme="minorEastAsia" w:cstheme="minorEastAsia"/>
          <w:sz w:val="28"/>
          <w:szCs w:val="28"/>
        </w:rPr>
        <w:t>执法队伍建设</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实行持证上岗和资格管理</w:t>
      </w:r>
      <w:r>
        <w:rPr>
          <w:rFonts w:hint="eastAsia" w:asciiTheme="minorEastAsia" w:hAnsiTheme="minorEastAsia" w:eastAsiaTheme="minorEastAsia" w:cstheme="minorEastAsia"/>
          <w:sz w:val="28"/>
          <w:szCs w:val="28"/>
          <w:lang w:eastAsia="zh-CN"/>
        </w:rPr>
        <w:t>。按计划</w:t>
      </w:r>
      <w:r>
        <w:rPr>
          <w:rFonts w:hint="eastAsia" w:asciiTheme="minorEastAsia" w:hAnsiTheme="minorEastAsia" w:eastAsiaTheme="minorEastAsia" w:cstheme="minorEastAsia"/>
          <w:sz w:val="28"/>
          <w:szCs w:val="28"/>
          <w:lang w:val="en-US" w:eastAsia="zh-CN"/>
        </w:rPr>
        <w:t>开展粮食专</w:t>
      </w:r>
      <w:r>
        <w:rPr>
          <w:rFonts w:hint="eastAsia" w:asciiTheme="minorEastAsia" w:hAnsiTheme="minorEastAsia" w:eastAsiaTheme="minorEastAsia" w:cstheme="minorEastAsia"/>
          <w:kern w:val="2"/>
          <w:sz w:val="28"/>
          <w:szCs w:val="28"/>
          <w:lang w:val="en-US" w:eastAsia="zh-CN" w:bidi="ar"/>
        </w:rPr>
        <w:t>项检查，同时会同区市场监管局、区农业农村委等部门开展联合检查，督促粮食企业及时整改统计、安全、质量、库贷等方面问题。定期开展长输油气管道安全检查。会同区市场监管局开展招标代理机构“双随机、一公开”部门联合抽查检查，依法实施行政处罚3例，共处罚金6.54万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（六）持续深化政务公开。</w:t>
      </w:r>
      <w:r>
        <w:rPr>
          <w:rFonts w:hint="eastAsia" w:asciiTheme="minorEastAsia" w:hAnsiTheme="minorEastAsia" w:eastAsiaTheme="minorEastAsia" w:cstheme="minorEastAsia"/>
          <w:color w:val="auto"/>
          <w:kern w:val="2"/>
          <w:sz w:val="28"/>
          <w:szCs w:val="28"/>
          <w:lang w:val="en-US" w:eastAsia="zh-CN" w:bidi="ar-SA"/>
        </w:rPr>
        <w:t>认真开展政务公开工作，严格落实公开属性源头认定制度，严把信息审查关，对所有公开发布的政府信息严格实行“三审三校”，并经主要领导审签后才能发布。2023年我委依托区政府门户网站，及时公开本单位重大决策、重大项目、重要活动等信息450余条。</w:t>
      </w:r>
      <w:r>
        <w:rPr>
          <w:rFonts w:hint="eastAsia" w:asciiTheme="minorEastAsia" w:hAnsiTheme="minorEastAsia" w:eastAsiaTheme="minorEastAsia" w:cstheme="minorEastAsia"/>
          <w:color w:val="auto"/>
          <w:sz w:val="28"/>
          <w:szCs w:val="28"/>
          <w:lang w:val="en-US" w:eastAsia="zh-CN"/>
        </w:rPr>
        <w:t>办理依申请公开14件。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二、</w:t>
      </w:r>
      <w:r>
        <w:rPr>
          <w:rFonts w:hint="eastAsia" w:asciiTheme="minorEastAsia" w:hAnsiTheme="minorEastAsia" w:eastAsiaTheme="minorEastAsia" w:cstheme="minorEastAsia"/>
          <w:color w:val="000000"/>
          <w:spacing w:val="0"/>
          <w:sz w:val="28"/>
          <w:szCs w:val="28"/>
          <w:lang w:eastAsia="zh-CN"/>
        </w:rPr>
        <w:t>202</w:t>
      </w:r>
      <w:r>
        <w:rPr>
          <w:rFonts w:hint="eastAsia" w:asciiTheme="minorEastAsia" w:hAnsiTheme="minorEastAsia" w:eastAsiaTheme="minorEastAsia" w:cstheme="minorEastAsia"/>
          <w:color w:val="000000"/>
          <w:spacing w:val="0"/>
          <w:sz w:val="28"/>
          <w:szCs w:val="28"/>
          <w:lang w:val="en-US" w:eastAsia="zh-CN"/>
        </w:rPr>
        <w:t>3</w:t>
      </w:r>
      <w:r>
        <w:rPr>
          <w:rFonts w:hint="eastAsia" w:asciiTheme="minorEastAsia" w:hAnsiTheme="minorEastAsia" w:eastAsiaTheme="minorEastAsia" w:cstheme="minorEastAsia"/>
          <w:color w:val="000000"/>
          <w:spacing w:val="0"/>
          <w:sz w:val="28"/>
          <w:szCs w:val="28"/>
          <w:lang w:eastAsia="zh-CN"/>
        </w:rPr>
        <w:t>年党政主要负责人履行推进法治政府建设第一责任人职责，加强法治政府建设的情况</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napToGrid w:val="0"/>
          <w:spacing w:val="0"/>
          <w:w w:val="100"/>
          <w:kern w:val="0"/>
          <w:sz w:val="28"/>
          <w:szCs w:val="28"/>
          <w:lang w:eastAsia="zh-CN"/>
        </w:rPr>
      </w:pPr>
      <w:r>
        <w:rPr>
          <w:rFonts w:hint="eastAsia" w:asciiTheme="minorEastAsia" w:hAnsiTheme="minorEastAsia" w:eastAsiaTheme="minorEastAsia" w:cstheme="minorEastAsia"/>
          <w:color w:val="auto"/>
          <w:sz w:val="28"/>
          <w:szCs w:val="28"/>
          <w:lang w:val="en-US" w:eastAsia="zh-CN"/>
        </w:rPr>
        <w:t>（一）积极谋划法治工作。委主要领导认真履行党政主要负责人推进法治政府建设第一责任人职责，高度重视法治政府建设工作，</w:t>
      </w:r>
      <w:r>
        <w:rPr>
          <w:rFonts w:hint="eastAsia" w:asciiTheme="minorEastAsia" w:hAnsiTheme="minorEastAsia" w:eastAsiaTheme="minorEastAsia" w:cstheme="minorEastAsia"/>
          <w:color w:val="auto"/>
          <w:kern w:val="2"/>
          <w:sz w:val="28"/>
          <w:szCs w:val="28"/>
          <w:lang w:val="en-US" w:eastAsia="zh-CN" w:bidi="ar-SA"/>
        </w:rPr>
        <w:t>自觉把法治政府建设工作融入中心工作同谋划、同部署、同落实。</w:t>
      </w:r>
      <w:r>
        <w:rPr>
          <w:rFonts w:hint="eastAsia" w:asciiTheme="minorEastAsia" w:hAnsiTheme="minorEastAsia" w:eastAsiaTheme="minorEastAsia" w:cstheme="minorEastAsia"/>
          <w:kern w:val="2"/>
          <w:sz w:val="28"/>
          <w:szCs w:val="28"/>
          <w:lang w:val="en-US" w:eastAsia="zh-CN" w:bidi="ar-SA"/>
        </w:rPr>
        <w:t>结合我委实际，</w:t>
      </w:r>
      <w:r>
        <w:rPr>
          <w:rFonts w:hint="eastAsia" w:asciiTheme="minorEastAsia" w:hAnsiTheme="minorEastAsia" w:eastAsiaTheme="minorEastAsia" w:cstheme="minorEastAsia"/>
          <w:color w:val="auto"/>
          <w:kern w:val="2"/>
          <w:sz w:val="28"/>
          <w:szCs w:val="28"/>
          <w:lang w:val="en-US" w:eastAsia="zh-CN" w:bidi="ar-SA"/>
        </w:rPr>
        <w:t>对照《</w:t>
      </w:r>
      <w:r>
        <w:rPr>
          <w:rFonts w:hint="eastAsia" w:asciiTheme="minorEastAsia" w:hAnsiTheme="minorEastAsia" w:eastAsiaTheme="minorEastAsia" w:cstheme="minorEastAsia"/>
          <w:snapToGrid w:val="0"/>
          <w:spacing w:val="0"/>
          <w:w w:val="100"/>
          <w:kern w:val="0"/>
          <w:sz w:val="28"/>
          <w:szCs w:val="28"/>
          <w:lang w:val="en-US" w:eastAsia="zh-CN"/>
        </w:rPr>
        <w:t>2023年巴南区法治政府建设工作要点</w:t>
      </w:r>
      <w:r>
        <w:rPr>
          <w:rFonts w:hint="eastAsia" w:asciiTheme="minorEastAsia" w:hAnsiTheme="minorEastAsia" w:eastAsiaTheme="minorEastAsia" w:cstheme="minorEastAsia"/>
          <w:color w:val="auto"/>
          <w:kern w:val="2"/>
          <w:sz w:val="28"/>
          <w:szCs w:val="28"/>
          <w:lang w:val="en-US" w:eastAsia="zh-CN" w:bidi="ar-SA"/>
        </w:rPr>
        <w:t>》进行任务分工，</w:t>
      </w:r>
      <w:r>
        <w:rPr>
          <w:rFonts w:hint="eastAsia" w:asciiTheme="minorEastAsia" w:hAnsiTheme="minorEastAsia" w:eastAsiaTheme="minorEastAsia" w:cstheme="minorEastAsia"/>
          <w:b w:val="0"/>
          <w:color w:val="auto"/>
          <w:kern w:val="0"/>
          <w:sz w:val="28"/>
          <w:szCs w:val="28"/>
          <w:lang w:val="en-US" w:eastAsia="zh-CN" w:bidi="ar-SA"/>
        </w:rPr>
        <w:t>确保各项</w:t>
      </w:r>
      <w:r>
        <w:rPr>
          <w:rFonts w:hint="eastAsia" w:asciiTheme="minorEastAsia" w:hAnsiTheme="minorEastAsia" w:eastAsiaTheme="minorEastAsia" w:cstheme="minorEastAsia"/>
          <w:snapToGrid w:val="0"/>
          <w:spacing w:val="0"/>
          <w:w w:val="100"/>
          <w:kern w:val="0"/>
          <w:sz w:val="28"/>
          <w:szCs w:val="28"/>
          <w:lang w:eastAsia="zh-CN"/>
        </w:rPr>
        <w:t>工作有序开展。</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（二）带头学习法治理论</w:t>
      </w:r>
      <w:r>
        <w:rPr>
          <w:rFonts w:hint="eastAsia" w:asciiTheme="minorEastAsia" w:hAnsiTheme="minorEastAsia" w:eastAsiaTheme="minorEastAsia" w:cstheme="minorEastAsia"/>
          <w:color w:val="auto"/>
          <w:sz w:val="28"/>
          <w:szCs w:val="28"/>
          <w:shd w:val="clear" w:color="auto" w:fill="FFFFFF"/>
          <w:lang w:eastAsia="zh-CN"/>
        </w:rPr>
        <w:t>。</w:t>
      </w:r>
      <w:r>
        <w:rPr>
          <w:rFonts w:hint="eastAsia" w:asciiTheme="minorEastAsia" w:hAnsiTheme="minorEastAsia" w:eastAsiaTheme="minorEastAsia" w:cstheme="minorEastAsia"/>
          <w:sz w:val="28"/>
          <w:szCs w:val="28"/>
        </w:rPr>
        <w:t>坚持以身作则、以上率下，带头</w:t>
      </w:r>
      <w:r>
        <w:rPr>
          <w:rFonts w:hint="eastAsia" w:asciiTheme="minorEastAsia" w:hAnsiTheme="minorEastAsia" w:eastAsiaTheme="minorEastAsia" w:cstheme="minorEastAsia"/>
          <w:sz w:val="28"/>
          <w:szCs w:val="28"/>
          <w:lang w:eastAsia="zh-CN"/>
        </w:rPr>
        <w:t>深入学习贯彻习近平法治思想，</w:t>
      </w:r>
      <w:r>
        <w:rPr>
          <w:rFonts w:hint="eastAsia" w:asciiTheme="minorEastAsia" w:hAnsiTheme="minorEastAsia" w:eastAsiaTheme="minorEastAsia" w:cstheme="minorEastAsia"/>
          <w:color w:val="000000" w:themeColor="text1"/>
          <w:spacing w:val="0"/>
          <w:position w:val="0"/>
          <w:sz w:val="28"/>
          <w:szCs w:val="28"/>
          <w:shd w:val="clear" w:color="auto" w:fill="FFFFFF"/>
          <w14:textFill>
            <w14:solidFill>
              <w14:schemeClr w14:val="tx1"/>
            </w14:solidFill>
          </w14:textFill>
        </w:rPr>
        <w:t>采取“3+5+6”学习法，</w:t>
      </w:r>
      <w:r>
        <w:rPr>
          <w:rFonts w:hint="eastAsia" w:asciiTheme="minorEastAsia" w:hAnsiTheme="minorEastAsia" w:eastAsiaTheme="minorEastAsia" w:cstheme="minorEastAsia"/>
          <w:sz w:val="28"/>
          <w:szCs w:val="28"/>
          <w:lang w:eastAsia="zh-CN"/>
        </w:rPr>
        <w:t>教育引导干部职工深入学习</w:t>
      </w:r>
      <w:r>
        <w:rPr>
          <w:rFonts w:hint="eastAsia" w:asciiTheme="minorEastAsia" w:hAnsiTheme="minorEastAsia" w:eastAsiaTheme="minorEastAsia" w:cstheme="minorEastAsia"/>
          <w:color w:val="auto"/>
          <w:sz w:val="28"/>
          <w:szCs w:val="28"/>
          <w:lang w:val="en-US" w:eastAsia="zh-CN"/>
        </w:rPr>
        <w:t>习近平法治思想、宪法、与我委依法行政密切相关的法律法规等内容，不断</w:t>
      </w:r>
      <w:r>
        <w:rPr>
          <w:rFonts w:hint="eastAsia" w:asciiTheme="minorEastAsia" w:hAnsiTheme="minorEastAsia" w:eastAsiaTheme="minorEastAsia" w:cstheme="minorEastAsia"/>
          <w:i w:val="0"/>
          <w:caps w:val="0"/>
          <w:color w:val="auto"/>
          <w:spacing w:val="0"/>
          <w:sz w:val="28"/>
          <w:szCs w:val="28"/>
          <w:shd w:val="clear" w:color="auto" w:fill="FFFFFF"/>
          <w:lang w:eastAsia="zh-CN"/>
        </w:rPr>
        <w:t>提高干部职工依法行政和依法办事的能力和水平。</w:t>
      </w:r>
      <w:r>
        <w:rPr>
          <w:rFonts w:hint="eastAsia" w:asciiTheme="minorEastAsia" w:hAnsiTheme="minorEastAsia" w:eastAsiaTheme="minorEastAsia" w:cstheme="minorEastAsia"/>
          <w:color w:val="auto"/>
          <w:sz w:val="28"/>
          <w:szCs w:val="28"/>
          <w:lang w:val="en-US" w:eastAsia="zh-CN"/>
        </w:rPr>
        <w:t>组织全委干部职工参加2023年法治理论考试，参与率、合格率均达100%。</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b w:val="0"/>
          <w:bCs w:val="0"/>
          <w:color w:val="auto"/>
          <w:kern w:val="0"/>
          <w:sz w:val="28"/>
          <w:szCs w:val="28"/>
          <w:lang w:eastAsia="zh-CN"/>
        </w:rPr>
      </w:pPr>
      <w:r>
        <w:rPr>
          <w:rFonts w:hint="eastAsia" w:asciiTheme="minorEastAsia" w:hAnsiTheme="minorEastAsia" w:eastAsiaTheme="minorEastAsia" w:cstheme="minorEastAsia"/>
          <w:b w:val="0"/>
          <w:bCs w:val="0"/>
          <w:snapToGrid w:val="0"/>
          <w:color w:val="auto"/>
          <w:kern w:val="0"/>
          <w:sz w:val="28"/>
          <w:szCs w:val="28"/>
          <w:lang w:val="en-US" w:eastAsia="zh-CN"/>
        </w:rPr>
        <w:t>（三）狠抓法治宣传培训。组织干部职工参加行政执法人员网上培训。</w:t>
      </w:r>
      <w:r>
        <w:rPr>
          <w:rFonts w:hint="eastAsia" w:asciiTheme="minorEastAsia" w:hAnsiTheme="minorEastAsia" w:eastAsiaTheme="minorEastAsia" w:cstheme="minorEastAsia"/>
          <w:snapToGrid w:val="0"/>
          <w:color w:val="auto"/>
          <w:kern w:val="0"/>
          <w:sz w:val="28"/>
          <w:szCs w:val="28"/>
          <w:lang w:val="en-US" w:eastAsia="zh-CN"/>
        </w:rPr>
        <w:t>结合清廉市场建设，对各项目业主从业人员</w:t>
      </w:r>
      <w:r>
        <w:rPr>
          <w:rFonts w:hint="eastAsia" w:asciiTheme="minorEastAsia" w:hAnsiTheme="minorEastAsia" w:eastAsiaTheme="minorEastAsia" w:cstheme="minorEastAsia"/>
          <w:color w:val="auto"/>
          <w:sz w:val="28"/>
          <w:szCs w:val="28"/>
          <w:lang w:val="en-US" w:eastAsia="zh-CN"/>
        </w:rPr>
        <w:t>规范开展招投标活动再次进行培训，切实提高工作人员法纪意识</w:t>
      </w:r>
      <w:r>
        <w:rPr>
          <w:rFonts w:hint="eastAsia" w:asciiTheme="minorEastAsia" w:hAnsiTheme="minorEastAsia" w:eastAsiaTheme="minorEastAsia" w:cstheme="minorEastAsia"/>
          <w:snapToGrid w:val="0"/>
          <w:color w:val="auto"/>
          <w:kern w:val="0"/>
          <w:sz w:val="28"/>
          <w:szCs w:val="28"/>
          <w:lang w:val="en-US" w:eastAsia="zh-CN"/>
        </w:rPr>
        <w:t>。以粮食科技周、安全生产月、世界粮食日等系列活动为契机，向群众宣传相关法律知识，</w:t>
      </w:r>
      <w:r>
        <w:rPr>
          <w:rFonts w:hint="eastAsia" w:asciiTheme="minorEastAsia" w:hAnsiTheme="minorEastAsia" w:eastAsiaTheme="minorEastAsia" w:cstheme="minorEastAsia"/>
          <w:b w:val="0"/>
          <w:bCs w:val="0"/>
          <w:color w:val="auto"/>
          <w:kern w:val="0"/>
          <w:sz w:val="28"/>
          <w:szCs w:val="28"/>
          <w:lang w:val="en-US" w:eastAsia="zh-CN"/>
        </w:rPr>
        <w:t>进一步提高广大群众的</w:t>
      </w:r>
      <w:r>
        <w:rPr>
          <w:rFonts w:hint="eastAsia" w:asciiTheme="minorEastAsia" w:hAnsiTheme="minorEastAsia" w:eastAsiaTheme="minorEastAsia" w:cstheme="minorEastAsia"/>
          <w:b w:val="0"/>
          <w:bCs w:val="0"/>
          <w:color w:val="auto"/>
          <w:kern w:val="0"/>
          <w:sz w:val="28"/>
          <w:szCs w:val="28"/>
          <w:lang w:eastAsia="zh-CN"/>
        </w:rPr>
        <w:t>法治意识。</w:t>
      </w:r>
      <w:bookmarkStart w:id="0" w:name="_GoBack"/>
      <w:bookmarkEnd w:id="0"/>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（四）严格依法依规决策。严格执行“三重一大”事项集体决策制度，涉及重大决策、重要人事任免、重大项目安排等事项，召开党组会议研究，做到科学民主、依法依规决策。加强规范性文件管理，</w:t>
      </w:r>
      <w:r>
        <w:rPr>
          <w:rFonts w:hint="eastAsia" w:asciiTheme="minorEastAsia" w:hAnsiTheme="minorEastAsia" w:eastAsiaTheme="minorEastAsia" w:cstheme="minorEastAsia"/>
          <w:i w:val="0"/>
          <w:caps w:val="0"/>
          <w:color w:val="auto"/>
          <w:spacing w:val="0"/>
          <w:sz w:val="28"/>
          <w:szCs w:val="28"/>
          <w:shd w:val="clear" w:color="auto" w:fill="FFFFFF"/>
        </w:rPr>
        <w:t>做好规范性文件的起草、审核、备案、清理等相关工作</w:t>
      </w:r>
      <w:r>
        <w:rPr>
          <w:rFonts w:hint="eastAsia" w:asciiTheme="minorEastAsia" w:hAnsiTheme="minorEastAsia" w:eastAsiaTheme="minorEastAsia" w:cstheme="minorEastAsia"/>
          <w:i w:val="0"/>
          <w:caps w:val="0"/>
          <w:color w:val="auto"/>
          <w:spacing w:val="0"/>
          <w:sz w:val="28"/>
          <w:szCs w:val="28"/>
          <w:shd w:val="clear" w:color="auto" w:fill="FFFFFF"/>
          <w:lang w:eastAsia="zh-CN"/>
        </w:rPr>
        <w:t>。</w:t>
      </w:r>
      <w:r>
        <w:rPr>
          <w:rFonts w:hint="eastAsia" w:asciiTheme="minorEastAsia" w:hAnsiTheme="minorEastAsia" w:eastAsiaTheme="minorEastAsia" w:cstheme="minorEastAsia"/>
          <w:b w:val="0"/>
          <w:bCs w:val="0"/>
          <w:color w:val="auto"/>
          <w:sz w:val="28"/>
          <w:szCs w:val="28"/>
          <w:lang w:val="en-US" w:eastAsia="zh-CN"/>
        </w:rPr>
        <w:t>充分发挥法律顾问的作用，重大决策集体讨论决定前严格实行合法合规性审查，提高依法决策水平。持续强化行政机关负责人应出尽出、出庭发声，2023年我委主要领导出庭参加行政诉讼案1件，行政机关负责人出庭应诉率</w:t>
      </w:r>
      <w:r>
        <w:rPr>
          <w:rFonts w:hint="eastAsia" w:asciiTheme="minorEastAsia" w:hAnsiTheme="minorEastAsia" w:eastAsiaTheme="minorEastAsia" w:cstheme="minorEastAsia"/>
          <w:color w:val="auto"/>
          <w:sz w:val="28"/>
          <w:szCs w:val="28"/>
          <w:lang w:val="en-US" w:eastAsia="zh-CN"/>
        </w:rPr>
        <w:t>100%。</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三、存在的问题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b w:val="0"/>
          <w:bCs w:val="0"/>
          <w:i w:val="0"/>
          <w:iCs w:val="0"/>
          <w:color w:val="auto"/>
          <w:sz w:val="28"/>
          <w:szCs w:val="28"/>
          <w:shd w:val="clear" w:color="auto" w:fill="FFFFFF"/>
          <w:lang w:eastAsia="zh-CN"/>
        </w:rPr>
      </w:pPr>
      <w:r>
        <w:rPr>
          <w:rFonts w:hint="eastAsia" w:asciiTheme="minorEastAsia" w:hAnsiTheme="minorEastAsia" w:eastAsiaTheme="minorEastAsia" w:cstheme="minorEastAsia"/>
          <w:color w:val="auto"/>
          <w:sz w:val="28"/>
          <w:szCs w:val="28"/>
          <w:lang w:val="en-US" w:eastAsia="zh-CN"/>
        </w:rPr>
        <w:t>虽然我委法治政府建设取得了一定的成效，但仍存在一些不足：</w:t>
      </w:r>
      <w:r>
        <w:rPr>
          <w:rFonts w:hint="eastAsia" w:asciiTheme="minorEastAsia" w:hAnsiTheme="minorEastAsia" w:eastAsiaTheme="minorEastAsia" w:cstheme="minorEastAsia"/>
          <w:b w:val="0"/>
          <w:bCs w:val="0"/>
          <w:color w:val="auto"/>
          <w:sz w:val="28"/>
          <w:szCs w:val="28"/>
          <w:lang w:val="en-US" w:eastAsia="zh-CN"/>
        </w:rPr>
        <w:t>一是法治思想宣传教育有待加强。法治宣传教育的形式比较单一，宣传</w:t>
      </w:r>
      <w:r>
        <w:rPr>
          <w:rFonts w:hint="eastAsia" w:asciiTheme="minorEastAsia" w:hAnsiTheme="minorEastAsia" w:eastAsiaTheme="minorEastAsia" w:cstheme="minorEastAsia"/>
          <w:b w:val="0"/>
          <w:bCs w:val="0"/>
          <w:i w:val="0"/>
          <w:iCs w:val="0"/>
          <w:color w:val="auto"/>
          <w:sz w:val="28"/>
          <w:szCs w:val="28"/>
          <w:shd w:val="clear" w:color="auto" w:fill="FFFFFF"/>
          <w:lang w:eastAsia="zh-CN"/>
        </w:rPr>
        <w:t>创新举措还不够多。二是</w:t>
      </w:r>
      <w:r>
        <w:rPr>
          <w:rFonts w:hint="eastAsia" w:asciiTheme="minorEastAsia" w:hAnsiTheme="minorEastAsia" w:eastAsiaTheme="minorEastAsia" w:cstheme="minorEastAsia"/>
          <w:b w:val="0"/>
          <w:bCs w:val="0"/>
          <w:color w:val="auto"/>
          <w:sz w:val="28"/>
          <w:szCs w:val="28"/>
          <w:highlight w:val="none"/>
          <w:lang w:eastAsia="zh-CN"/>
        </w:rPr>
        <w:t>干部职工运用法治思维和法治方式分析问</w:t>
      </w:r>
      <w:r>
        <w:rPr>
          <w:rFonts w:hint="eastAsia" w:asciiTheme="minorEastAsia" w:hAnsiTheme="minorEastAsia" w:eastAsiaTheme="minorEastAsia" w:cstheme="minorEastAsia"/>
          <w:b w:val="0"/>
          <w:bCs w:val="0"/>
          <w:color w:val="auto"/>
          <w:sz w:val="28"/>
          <w:szCs w:val="28"/>
          <w:highlight w:val="none"/>
          <w:lang w:eastAsia="zh-CN"/>
        </w:rPr>
        <w:t>题、解决问题的能力还有待进一步提高</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b w:val="0"/>
          <w:bCs w:val="0"/>
          <w:i w:val="0"/>
          <w:iCs w:val="0"/>
          <w:color w:val="auto"/>
          <w:sz w:val="28"/>
          <w:szCs w:val="28"/>
          <w:shd w:val="clear" w:color="auto" w:fill="FFFFFF"/>
          <w:lang w:eastAsia="zh-CN"/>
        </w:rPr>
        <w:t>少数干部职工法治思维还不够强、法治理论功底还不够扎实</w:t>
      </w:r>
      <w:r>
        <w:rPr>
          <w:rFonts w:hint="eastAsia" w:asciiTheme="minorEastAsia" w:hAnsiTheme="minorEastAsia" w:eastAsiaTheme="minorEastAsia" w:cstheme="minorEastAsia"/>
          <w:color w:val="auto"/>
          <w:sz w:val="28"/>
          <w:szCs w:val="28"/>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四、</w:t>
      </w:r>
      <w:r>
        <w:rPr>
          <w:rFonts w:hint="eastAsia" w:asciiTheme="minorEastAsia" w:hAnsiTheme="minorEastAsia" w:eastAsiaTheme="minorEastAsia" w:cstheme="minorEastAsia"/>
          <w:color w:val="auto"/>
          <w:sz w:val="28"/>
          <w:szCs w:val="28"/>
          <w:lang w:val="en-US" w:eastAsia="zh-CN"/>
        </w:rPr>
        <w:t>2024年主要工作思路和</w:t>
      </w:r>
      <w:r>
        <w:rPr>
          <w:rFonts w:hint="eastAsia" w:asciiTheme="minorEastAsia" w:hAnsiTheme="minorEastAsia" w:eastAsiaTheme="minorEastAsia" w:cstheme="minorEastAsia"/>
          <w:color w:val="auto"/>
          <w:sz w:val="28"/>
          <w:szCs w:val="28"/>
          <w:lang w:eastAsia="zh-CN"/>
        </w:rPr>
        <w:t>打算</w:t>
      </w:r>
    </w:p>
    <w:p>
      <w:pPr>
        <w:pStyle w:val="19"/>
        <w:keepNext w:val="0"/>
        <w:keepLines w:val="0"/>
        <w:pageBreakBefore w:val="0"/>
        <w:kinsoku/>
        <w:wordWrap/>
        <w:topLinePunct w:val="0"/>
        <w:autoSpaceDE/>
        <w:autoSpaceDN w:val="0"/>
        <w:bidi w:val="0"/>
        <w:adjustRightInd/>
        <w:snapToGrid/>
        <w:spacing w:line="560" w:lineRule="exact"/>
        <w:ind w:firstLine="605"/>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auto"/>
          <w:spacing w:val="0"/>
          <w:sz w:val="28"/>
          <w:szCs w:val="28"/>
          <w:shd w:val="clear" w:color="auto" w:fill="FFFFFF"/>
        </w:rPr>
        <w:t>202</w:t>
      </w:r>
      <w:r>
        <w:rPr>
          <w:rFonts w:hint="eastAsia" w:asciiTheme="minorEastAsia" w:hAnsiTheme="minorEastAsia" w:eastAsiaTheme="minorEastAsia" w:cstheme="minorEastAsia"/>
          <w:i w:val="0"/>
          <w:caps w:val="0"/>
          <w:color w:val="auto"/>
          <w:spacing w:val="0"/>
          <w:sz w:val="28"/>
          <w:szCs w:val="28"/>
          <w:shd w:val="clear" w:color="auto" w:fill="FFFFFF"/>
          <w:lang w:val="en-US" w:eastAsia="zh-CN"/>
        </w:rPr>
        <w:t>4</w:t>
      </w:r>
      <w:r>
        <w:rPr>
          <w:rFonts w:hint="eastAsia" w:asciiTheme="minorEastAsia" w:hAnsiTheme="minorEastAsia" w:eastAsiaTheme="minorEastAsia" w:cstheme="minorEastAsia"/>
          <w:i w:val="0"/>
          <w:caps w:val="0"/>
          <w:color w:val="auto"/>
          <w:spacing w:val="0"/>
          <w:sz w:val="28"/>
          <w:szCs w:val="28"/>
          <w:shd w:val="clear" w:color="auto" w:fill="FFFFFF"/>
        </w:rPr>
        <w:t>年，我委将继续</w:t>
      </w:r>
      <w:r>
        <w:rPr>
          <w:rFonts w:hint="eastAsia" w:asciiTheme="minorEastAsia" w:hAnsiTheme="minorEastAsia" w:eastAsiaTheme="minorEastAsia" w:cstheme="minorEastAsia"/>
          <w:i w:val="0"/>
          <w:caps w:val="0"/>
          <w:color w:val="auto"/>
          <w:spacing w:val="0"/>
          <w:sz w:val="28"/>
          <w:szCs w:val="28"/>
          <w:shd w:val="clear" w:color="auto" w:fill="FFFFFF"/>
          <w:lang w:eastAsia="zh-CN"/>
        </w:rPr>
        <w:t>深入学习贯彻习近平法治思想，全面贯彻落实市委六届二次、三次、四次全会和市委经济工作会议精神</w:t>
      </w:r>
      <w:r>
        <w:rPr>
          <w:rFonts w:hint="eastAsia" w:asciiTheme="minorEastAsia" w:hAnsiTheme="minorEastAsia" w:eastAsiaTheme="minorEastAsia" w:cstheme="minorEastAsia"/>
          <w:i w:val="0"/>
          <w:caps w:val="0"/>
          <w:color w:val="auto"/>
          <w:spacing w:val="0"/>
          <w:sz w:val="28"/>
          <w:szCs w:val="28"/>
          <w:shd w:val="clear" w:color="auto" w:fill="FFFFFF"/>
        </w:rPr>
        <w:t>，</w:t>
      </w:r>
      <w:r>
        <w:rPr>
          <w:rFonts w:hint="eastAsia" w:asciiTheme="minorEastAsia" w:hAnsiTheme="minorEastAsia" w:eastAsiaTheme="minorEastAsia" w:cstheme="minorEastAsia"/>
          <w:i w:val="0"/>
          <w:caps w:val="0"/>
          <w:color w:val="auto"/>
          <w:spacing w:val="0"/>
          <w:sz w:val="28"/>
          <w:szCs w:val="28"/>
          <w:shd w:val="clear" w:color="auto" w:fill="FFFFFF"/>
          <w:lang w:eastAsia="zh-CN"/>
        </w:rPr>
        <w:t>全面</w:t>
      </w:r>
      <w:r>
        <w:rPr>
          <w:rFonts w:hint="eastAsia" w:asciiTheme="minorEastAsia" w:hAnsiTheme="minorEastAsia" w:eastAsiaTheme="minorEastAsia" w:cstheme="minorEastAsia"/>
          <w:i w:val="0"/>
          <w:caps w:val="0"/>
          <w:color w:val="auto"/>
          <w:spacing w:val="0"/>
          <w:sz w:val="28"/>
          <w:szCs w:val="28"/>
          <w:shd w:val="clear" w:color="auto" w:fill="FFFFFF"/>
        </w:rPr>
        <w:t>推进法治</w:t>
      </w:r>
      <w:r>
        <w:rPr>
          <w:rFonts w:hint="eastAsia" w:asciiTheme="minorEastAsia" w:hAnsiTheme="minorEastAsia" w:eastAsiaTheme="minorEastAsia" w:cstheme="minorEastAsia"/>
          <w:i w:val="0"/>
          <w:caps w:val="0"/>
          <w:color w:val="auto"/>
          <w:spacing w:val="0"/>
          <w:sz w:val="28"/>
          <w:szCs w:val="28"/>
          <w:shd w:val="clear" w:color="auto" w:fill="FFFFFF"/>
          <w:lang w:eastAsia="zh-CN"/>
        </w:rPr>
        <w:t>政府</w:t>
      </w:r>
      <w:r>
        <w:rPr>
          <w:rFonts w:hint="eastAsia" w:asciiTheme="minorEastAsia" w:hAnsiTheme="minorEastAsia" w:eastAsiaTheme="minorEastAsia" w:cstheme="minorEastAsia"/>
          <w:i w:val="0"/>
          <w:caps w:val="0"/>
          <w:color w:val="auto"/>
          <w:spacing w:val="0"/>
          <w:sz w:val="28"/>
          <w:szCs w:val="28"/>
          <w:shd w:val="clear" w:color="auto" w:fill="FFFFFF"/>
        </w:rPr>
        <w:t>建设各项工作。</w:t>
      </w:r>
      <w:r>
        <w:rPr>
          <w:rFonts w:hint="eastAsia" w:asciiTheme="minorEastAsia" w:hAnsiTheme="minorEastAsia" w:eastAsiaTheme="minorEastAsia" w:cstheme="minorEastAsia"/>
          <w:b w:val="0"/>
          <w:bCs w:val="0"/>
          <w:i w:val="0"/>
          <w:caps w:val="0"/>
          <w:color w:val="auto"/>
          <w:spacing w:val="0"/>
          <w:sz w:val="28"/>
          <w:szCs w:val="28"/>
          <w:shd w:val="clear" w:color="auto" w:fill="FFFFFF"/>
        </w:rPr>
        <w:t>一是持续加强法治宣传。不断</w:t>
      </w:r>
      <w:r>
        <w:rPr>
          <w:rFonts w:hint="eastAsia" w:asciiTheme="minorEastAsia" w:hAnsiTheme="minorEastAsia" w:eastAsiaTheme="minorEastAsia" w:cstheme="minorEastAsia"/>
          <w:b w:val="0"/>
          <w:bCs w:val="0"/>
          <w:i w:val="0"/>
          <w:caps w:val="0"/>
          <w:color w:val="auto"/>
          <w:spacing w:val="0"/>
          <w:sz w:val="28"/>
          <w:szCs w:val="28"/>
          <w:shd w:val="clear" w:color="auto" w:fill="FFFFFF"/>
          <w:lang w:eastAsia="zh-CN"/>
        </w:rPr>
        <w:t>创新宣传方式</w:t>
      </w:r>
      <w:r>
        <w:rPr>
          <w:rFonts w:hint="eastAsia" w:asciiTheme="minorEastAsia" w:hAnsiTheme="minorEastAsia" w:eastAsiaTheme="minorEastAsia" w:cstheme="minorEastAsia"/>
          <w:b w:val="0"/>
          <w:bCs w:val="0"/>
          <w:i w:val="0"/>
          <w:caps w:val="0"/>
          <w:color w:val="auto"/>
          <w:spacing w:val="0"/>
          <w:sz w:val="28"/>
          <w:szCs w:val="28"/>
          <w:shd w:val="clear" w:color="auto" w:fill="FFFFFF"/>
        </w:rPr>
        <w:t>，</w:t>
      </w:r>
      <w:r>
        <w:rPr>
          <w:rFonts w:hint="eastAsia" w:asciiTheme="minorEastAsia" w:hAnsiTheme="minorEastAsia" w:eastAsiaTheme="minorEastAsia" w:cstheme="minorEastAsia"/>
          <w:b w:val="0"/>
          <w:bCs w:val="0"/>
          <w:i w:val="0"/>
          <w:caps w:val="0"/>
          <w:color w:val="auto"/>
          <w:spacing w:val="0"/>
          <w:sz w:val="28"/>
          <w:szCs w:val="28"/>
          <w:shd w:val="clear" w:color="auto" w:fill="FFFFFF"/>
          <w:lang w:eastAsia="zh-CN"/>
        </w:rPr>
        <w:t>结合我委职能职责，进一步加大</w:t>
      </w:r>
      <w:r>
        <w:rPr>
          <w:rFonts w:hint="eastAsia" w:asciiTheme="minorEastAsia" w:hAnsiTheme="minorEastAsia" w:eastAsiaTheme="minorEastAsia" w:cstheme="minorEastAsia"/>
          <w:b w:val="0"/>
          <w:bCs w:val="0"/>
          <w:color w:val="auto"/>
          <w:sz w:val="28"/>
          <w:szCs w:val="28"/>
        </w:rPr>
        <w:t>发展改革领域法律法规和政策</w:t>
      </w:r>
      <w:r>
        <w:rPr>
          <w:rFonts w:hint="eastAsia" w:asciiTheme="minorEastAsia" w:hAnsiTheme="minorEastAsia" w:eastAsiaTheme="minorEastAsia" w:cstheme="minorEastAsia"/>
          <w:b w:val="0"/>
          <w:bCs w:val="0"/>
          <w:color w:val="auto"/>
          <w:sz w:val="28"/>
          <w:szCs w:val="28"/>
          <w:lang w:eastAsia="zh-CN"/>
        </w:rPr>
        <w:t>宣传力度</w:t>
      </w:r>
      <w:r>
        <w:rPr>
          <w:rFonts w:hint="eastAsia" w:asciiTheme="minorEastAsia" w:hAnsiTheme="minorEastAsia" w:eastAsiaTheme="minorEastAsia" w:cstheme="minorEastAsia"/>
          <w:b w:val="0"/>
          <w:bCs w:val="0"/>
          <w:color w:val="auto"/>
          <w:sz w:val="28"/>
          <w:szCs w:val="28"/>
        </w:rPr>
        <w:t>，</w:t>
      </w:r>
      <w:r>
        <w:rPr>
          <w:rFonts w:hint="eastAsia" w:asciiTheme="minorEastAsia" w:hAnsiTheme="minorEastAsia" w:eastAsiaTheme="minorEastAsia" w:cstheme="minorEastAsia"/>
          <w:b w:val="0"/>
          <w:bCs w:val="0"/>
          <w:color w:val="auto"/>
          <w:sz w:val="28"/>
          <w:szCs w:val="28"/>
          <w:lang w:eastAsia="zh-CN"/>
        </w:rPr>
        <w:t>引导群众和企业更加懂法守法用法</w:t>
      </w:r>
      <w:r>
        <w:rPr>
          <w:rFonts w:hint="eastAsia" w:asciiTheme="minorEastAsia" w:hAnsiTheme="minorEastAsia" w:eastAsiaTheme="minorEastAsia" w:cstheme="minorEastAsia"/>
          <w:b w:val="0"/>
          <w:bCs w:val="0"/>
          <w:i w:val="0"/>
          <w:caps w:val="0"/>
          <w:color w:val="auto"/>
          <w:spacing w:val="0"/>
          <w:sz w:val="28"/>
          <w:szCs w:val="28"/>
          <w:shd w:val="clear" w:color="auto" w:fill="FFFFFF"/>
        </w:rPr>
        <w:t>。二是持续加强队伍建设。</w:t>
      </w:r>
      <w:r>
        <w:rPr>
          <w:rFonts w:hint="eastAsia" w:asciiTheme="minorEastAsia" w:hAnsiTheme="minorEastAsia" w:eastAsiaTheme="minorEastAsia" w:cstheme="minorEastAsia"/>
          <w:b w:val="0"/>
          <w:bCs w:val="0"/>
          <w:color w:val="auto"/>
          <w:sz w:val="28"/>
          <w:szCs w:val="28"/>
          <w:shd w:val="clear" w:color="auto" w:fill="FFFFFF"/>
          <w:lang w:eastAsia="zh-CN"/>
        </w:rPr>
        <w:t>充分利用职工例会、培训等形式，加强法治教育，不断提升发改队伍整体素质和</w:t>
      </w:r>
      <w:r>
        <w:rPr>
          <w:rFonts w:hint="eastAsia" w:asciiTheme="minorEastAsia" w:hAnsiTheme="minorEastAsia" w:eastAsiaTheme="minorEastAsia" w:cstheme="minorEastAsia"/>
          <w:b w:val="0"/>
          <w:bCs w:val="0"/>
          <w:i w:val="0"/>
          <w:caps w:val="0"/>
          <w:color w:val="auto"/>
          <w:spacing w:val="0"/>
          <w:sz w:val="28"/>
          <w:szCs w:val="28"/>
          <w:shd w:val="clear" w:color="auto" w:fill="FFFFFF"/>
        </w:rPr>
        <w:t>依法行政能力。</w:t>
      </w:r>
      <w:r>
        <w:rPr>
          <w:rStyle w:val="17"/>
          <w:rFonts w:hint="eastAsia" w:asciiTheme="minorEastAsia" w:hAnsiTheme="minorEastAsia" w:eastAsiaTheme="minorEastAsia" w:cstheme="minorEastAsia"/>
          <w:b w:val="0"/>
          <w:bCs w:val="0"/>
          <w:i w:val="0"/>
          <w:caps w:val="0"/>
          <w:color w:val="auto"/>
          <w:spacing w:val="0"/>
          <w:sz w:val="28"/>
          <w:szCs w:val="28"/>
          <w:shd w:val="clear" w:color="auto" w:fill="FFFFFF"/>
        </w:rPr>
        <w:t>三</w:t>
      </w:r>
      <w:r>
        <w:rPr>
          <w:rFonts w:hint="eastAsia" w:asciiTheme="minorEastAsia" w:hAnsiTheme="minorEastAsia" w:eastAsiaTheme="minorEastAsia" w:cstheme="minorEastAsia"/>
          <w:b w:val="0"/>
          <w:bCs w:val="0"/>
          <w:i w:val="0"/>
          <w:caps w:val="0"/>
          <w:color w:val="auto"/>
          <w:spacing w:val="0"/>
          <w:sz w:val="28"/>
          <w:szCs w:val="28"/>
          <w:shd w:val="clear" w:color="auto" w:fill="FFFFFF"/>
        </w:rPr>
        <w:t>是</w:t>
      </w:r>
      <w:r>
        <w:rPr>
          <w:rFonts w:hint="eastAsia" w:asciiTheme="minorEastAsia" w:hAnsiTheme="minorEastAsia" w:eastAsiaTheme="minorEastAsia" w:cstheme="minorEastAsia"/>
          <w:b w:val="0"/>
          <w:bCs w:val="0"/>
          <w:sz w:val="28"/>
          <w:szCs w:val="28"/>
          <w:lang w:eastAsia="zh-CN"/>
        </w:rPr>
        <w:t>依法全面履行</w:t>
      </w:r>
      <w:r>
        <w:rPr>
          <w:rFonts w:hint="eastAsia" w:asciiTheme="minorEastAsia" w:hAnsiTheme="minorEastAsia" w:eastAsiaTheme="minorEastAsia" w:cstheme="minorEastAsia"/>
          <w:b w:val="0"/>
          <w:bCs w:val="0"/>
          <w:sz w:val="28"/>
          <w:szCs w:val="28"/>
          <w:lang w:eastAsia="zh-CN"/>
        </w:rPr>
        <w:t>职能。</w:t>
      </w:r>
      <w:r>
        <w:rPr>
          <w:rFonts w:hint="eastAsia" w:asciiTheme="minorEastAsia" w:hAnsiTheme="minorEastAsia" w:eastAsiaTheme="minorEastAsia" w:cstheme="minorEastAsia"/>
          <w:i w:val="0"/>
          <w:caps w:val="0"/>
          <w:color w:val="auto"/>
          <w:spacing w:val="0"/>
          <w:sz w:val="28"/>
          <w:szCs w:val="28"/>
          <w:shd w:val="clear" w:color="auto" w:fill="FFFFFF"/>
          <w:lang w:eastAsia="zh-CN"/>
        </w:rPr>
        <w:t>持续优化营商环境，</w:t>
      </w:r>
      <w:r>
        <w:rPr>
          <w:rFonts w:hint="eastAsia" w:asciiTheme="minorEastAsia" w:hAnsiTheme="minorEastAsia" w:eastAsiaTheme="minorEastAsia" w:cstheme="minorEastAsia"/>
          <w:color w:val="auto"/>
          <w:sz w:val="28"/>
          <w:szCs w:val="28"/>
          <w:lang w:eastAsia="zh-CN"/>
        </w:rPr>
        <w:t>严格落实“全国一张清单”管理要求，加强市场准入规范管理</w:t>
      </w:r>
      <w:r>
        <w:rPr>
          <w:rFonts w:hint="eastAsia" w:asciiTheme="minorEastAsia" w:hAnsiTheme="minorEastAsia" w:eastAsiaTheme="minorEastAsia" w:cstheme="minorEastAsia"/>
          <w:i w:val="0"/>
          <w:caps w:val="0"/>
          <w:color w:val="auto"/>
          <w:spacing w:val="0"/>
          <w:sz w:val="28"/>
          <w:szCs w:val="28"/>
          <w:shd w:val="clear" w:color="auto" w:fill="FFFFFF"/>
          <w:lang w:eastAsia="zh-CN"/>
        </w:rPr>
        <w:t>。持续</w:t>
      </w:r>
      <w:r>
        <w:rPr>
          <w:rFonts w:hint="eastAsia" w:asciiTheme="minorEastAsia" w:hAnsiTheme="minorEastAsia" w:eastAsiaTheme="minorEastAsia" w:cstheme="minorEastAsia"/>
          <w:sz w:val="28"/>
          <w:szCs w:val="28"/>
        </w:rPr>
        <w:t>推进商贸服务型国家物流枢纽和国家骨干冷链物流基地建设，进一步凸显“物流+商贸”特色优势。</w:t>
      </w:r>
    </w:p>
    <w:p>
      <w:pPr>
        <w:pStyle w:val="19"/>
        <w:keepNext w:val="0"/>
        <w:keepLines w:val="0"/>
        <w:pageBreakBefore w:val="0"/>
        <w:kinsoku/>
        <w:wordWrap/>
        <w:topLinePunct w:val="0"/>
        <w:autoSpaceDE/>
        <w:autoSpaceDN w:val="0"/>
        <w:bidi w:val="0"/>
        <w:adjustRightInd/>
        <w:snapToGrid/>
        <w:spacing w:line="560" w:lineRule="exact"/>
        <w:ind w:firstLine="605"/>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五、其他需要报告的情况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heme="minorEastAsia" w:hAnsiTheme="minorEastAsia" w:eastAsiaTheme="minorEastAsia" w:cstheme="minorEastAsia"/>
          <w:i w:val="0"/>
          <w:caps w:val="0"/>
          <w:color w:val="auto"/>
          <w:spacing w:val="0"/>
          <w:sz w:val="28"/>
          <w:szCs w:val="28"/>
          <w:shd w:val="clear" w:color="auto" w:fill="FFFFFF"/>
          <w:lang w:eastAsia="zh-CN"/>
        </w:rPr>
      </w:pPr>
      <w:r>
        <w:rPr>
          <w:rFonts w:hint="eastAsia" w:asciiTheme="minorEastAsia" w:hAnsiTheme="minorEastAsia" w:eastAsiaTheme="minorEastAsia" w:cstheme="minorEastAsia"/>
          <w:i w:val="0"/>
          <w:caps w:val="0"/>
          <w:color w:val="auto"/>
          <w:spacing w:val="0"/>
          <w:sz w:val="28"/>
          <w:szCs w:val="28"/>
          <w:shd w:val="clear" w:color="auto" w:fill="FFFFFF"/>
          <w:lang w:eastAsia="zh-CN"/>
        </w:rPr>
        <w:t>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heme="minorEastAsia" w:hAnsiTheme="minorEastAsia" w:eastAsiaTheme="minorEastAsia" w:cstheme="minorEastAsia"/>
          <w:i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caps w:val="0"/>
          <w:color w:val="auto"/>
          <w:spacing w:val="0"/>
          <w:sz w:val="28"/>
          <w:szCs w:val="28"/>
          <w:shd w:val="clear" w:color="auto" w:fill="FFFFFF"/>
          <w:lang w:val="en-US" w:eastAsia="zh-CN"/>
        </w:rPr>
        <w:t xml:space="preserve">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heme="minorEastAsia" w:hAnsiTheme="minorEastAsia" w:eastAsiaTheme="minorEastAsia" w:cstheme="minorEastAsia"/>
          <w:i w:val="0"/>
          <w:caps w:val="0"/>
          <w:color w:val="auto"/>
          <w:spacing w:val="0"/>
          <w:sz w:val="28"/>
          <w:szCs w:val="28"/>
          <w:shd w:val="clear" w:color="auto" w:fill="FFFFFF"/>
          <w:lang w:val="en-US" w:eastAsia="zh-CN"/>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heme="minorEastAsia" w:hAnsiTheme="minorEastAsia" w:eastAsiaTheme="minorEastAsia" w:cstheme="minorEastAsia"/>
          <w:i w:val="0"/>
          <w:caps w:val="0"/>
          <w:color w:val="auto"/>
          <w:spacing w:val="0"/>
          <w:sz w:val="28"/>
          <w:szCs w:val="28"/>
          <w:shd w:val="clear" w:color="auto" w:fill="FFFFFF"/>
          <w:lang w:val="en-US" w:eastAsia="zh-CN"/>
        </w:rPr>
      </w:pPr>
      <w:r>
        <w:rPr>
          <w:rFonts w:hint="eastAsia" w:asciiTheme="minorEastAsia" w:hAnsiTheme="minorEastAsia" w:eastAsiaTheme="minorEastAsia" w:cstheme="minorEastAsia"/>
          <w:i w:val="0"/>
          <w:caps w:val="0"/>
          <w:color w:val="auto"/>
          <w:spacing w:val="0"/>
          <w:sz w:val="28"/>
          <w:szCs w:val="28"/>
          <w:shd w:val="clear" w:color="auto" w:fill="FFFFFF"/>
          <w:lang w:val="en-US" w:eastAsia="zh-CN"/>
        </w:rPr>
        <w:t xml:space="preserve">           </w:t>
      </w:r>
      <w:r>
        <w:rPr>
          <w:rFonts w:hint="eastAsia" w:asciiTheme="minorEastAsia" w:hAnsiTheme="minorEastAsia" w:cstheme="minorEastAsia"/>
          <w:i w:val="0"/>
          <w:caps w:val="0"/>
          <w:color w:val="auto"/>
          <w:spacing w:val="0"/>
          <w:sz w:val="28"/>
          <w:szCs w:val="28"/>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8"/>
          <w:szCs w:val="28"/>
          <w:shd w:val="clear" w:color="auto" w:fill="FFFFFF"/>
          <w:lang w:val="en-US" w:eastAsia="zh-CN"/>
        </w:rPr>
        <w:t>重庆市巴南区发展和改革委员会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i w:val="0"/>
          <w:caps w:val="0"/>
          <w:color w:val="auto"/>
          <w:spacing w:val="0"/>
          <w:sz w:val="28"/>
          <w:szCs w:val="28"/>
          <w:shd w:val="clear" w:color="auto" w:fill="FFFFFF"/>
          <w:lang w:val="en-US" w:eastAsia="zh-CN"/>
        </w:rPr>
        <w:t xml:space="preserve">                      </w:t>
      </w:r>
      <w:r>
        <w:rPr>
          <w:rFonts w:hint="eastAsia" w:asciiTheme="minorEastAsia" w:hAnsiTheme="minorEastAsia" w:cstheme="minorEastAsia"/>
          <w:i w:val="0"/>
          <w:caps w:val="0"/>
          <w:color w:val="auto"/>
          <w:spacing w:val="0"/>
          <w:sz w:val="28"/>
          <w:szCs w:val="28"/>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8"/>
          <w:szCs w:val="28"/>
          <w:shd w:val="clear" w:color="auto" w:fill="FFFFFF"/>
          <w:lang w:val="en-US" w:eastAsia="zh-CN"/>
        </w:rPr>
        <w:t xml:space="preserve"> 2024年</w:t>
      </w:r>
      <w:r>
        <w:rPr>
          <w:rFonts w:hint="eastAsia" w:asciiTheme="minorEastAsia" w:hAnsiTheme="minorEastAsia" w:cstheme="minorEastAsia"/>
          <w:i w:val="0"/>
          <w:caps w:val="0"/>
          <w:color w:val="auto"/>
          <w:spacing w:val="0"/>
          <w:sz w:val="28"/>
          <w:szCs w:val="28"/>
          <w:shd w:val="clear" w:color="auto" w:fill="FFFFFF"/>
          <w:lang w:val="en-US" w:eastAsia="zh-CN"/>
        </w:rPr>
        <w:t>2</w:t>
      </w:r>
      <w:r>
        <w:rPr>
          <w:rFonts w:hint="eastAsia" w:asciiTheme="minorEastAsia" w:hAnsiTheme="minorEastAsia" w:eastAsiaTheme="minorEastAsia" w:cstheme="minorEastAsia"/>
          <w:i w:val="0"/>
          <w:caps w:val="0"/>
          <w:color w:val="auto"/>
          <w:spacing w:val="0"/>
          <w:sz w:val="28"/>
          <w:szCs w:val="28"/>
          <w:shd w:val="clear" w:color="auto" w:fill="FFFFFF"/>
          <w:lang w:val="en-US" w:eastAsia="zh-CN"/>
        </w:rPr>
        <w:t>月</w:t>
      </w:r>
      <w:r>
        <w:rPr>
          <w:rFonts w:hint="eastAsia" w:asciiTheme="minorEastAsia" w:hAnsiTheme="minorEastAsia" w:cstheme="minorEastAsia"/>
          <w:i w:val="0"/>
          <w:caps w:val="0"/>
          <w:color w:val="auto"/>
          <w:spacing w:val="0"/>
          <w:sz w:val="28"/>
          <w:szCs w:val="28"/>
          <w:shd w:val="clear" w:color="auto" w:fill="FFFFFF"/>
          <w:lang w:val="en-US" w:eastAsia="zh-CN"/>
        </w:rPr>
        <w:t>28</w:t>
      </w:r>
      <w:r>
        <w:rPr>
          <w:rFonts w:hint="eastAsia" w:asciiTheme="minorEastAsia" w:hAnsiTheme="minorEastAsia" w:eastAsiaTheme="minorEastAsia" w:cstheme="minorEastAsia"/>
          <w:i w:val="0"/>
          <w:caps w:val="0"/>
          <w:color w:val="auto"/>
          <w:spacing w:val="0"/>
          <w:sz w:val="28"/>
          <w:szCs w:val="28"/>
          <w:shd w:val="clear" w:color="auto"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00" w:usb3="00000000" w:csb0="0016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42DDE8"/>
    <w:multiLevelType w:val="singleLevel"/>
    <w:tmpl w:val="F642DD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MTIyYmI4ODZmNTIwYmJmYTBhZDJlNjkzODk1NjMifQ=="/>
  </w:docVars>
  <w:rsids>
    <w:rsidRoot w:val="50D417B0"/>
    <w:rsid w:val="0046070D"/>
    <w:rsid w:val="01556D61"/>
    <w:rsid w:val="07026C1A"/>
    <w:rsid w:val="07F06804"/>
    <w:rsid w:val="085A5FF7"/>
    <w:rsid w:val="086C77F6"/>
    <w:rsid w:val="0A6477D4"/>
    <w:rsid w:val="0E0A236B"/>
    <w:rsid w:val="16D168A6"/>
    <w:rsid w:val="1AA1505E"/>
    <w:rsid w:val="1C8C0CC1"/>
    <w:rsid w:val="1D945F56"/>
    <w:rsid w:val="238966B5"/>
    <w:rsid w:val="24022F77"/>
    <w:rsid w:val="274A6DDF"/>
    <w:rsid w:val="27D201FC"/>
    <w:rsid w:val="28685BFD"/>
    <w:rsid w:val="2B4205DB"/>
    <w:rsid w:val="2EAD393D"/>
    <w:rsid w:val="32CC7104"/>
    <w:rsid w:val="382B7E57"/>
    <w:rsid w:val="3AA005D8"/>
    <w:rsid w:val="3C5D12C6"/>
    <w:rsid w:val="3C9629A6"/>
    <w:rsid w:val="3CA101DB"/>
    <w:rsid w:val="408653B3"/>
    <w:rsid w:val="40E07136"/>
    <w:rsid w:val="45EC6223"/>
    <w:rsid w:val="46BA0E7C"/>
    <w:rsid w:val="483D72A6"/>
    <w:rsid w:val="50D417B0"/>
    <w:rsid w:val="50EA1909"/>
    <w:rsid w:val="57E8746F"/>
    <w:rsid w:val="5B613787"/>
    <w:rsid w:val="5CB8462A"/>
    <w:rsid w:val="5D0B61BD"/>
    <w:rsid w:val="604E5109"/>
    <w:rsid w:val="65C86944"/>
    <w:rsid w:val="68693191"/>
    <w:rsid w:val="6A3B4F21"/>
    <w:rsid w:val="6B773D8C"/>
    <w:rsid w:val="70417958"/>
    <w:rsid w:val="78052A18"/>
    <w:rsid w:val="7BFD6E80"/>
    <w:rsid w:val="7CB80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beforeLines="0" w:after="260" w:afterLines="0" w:line="413" w:lineRule="auto"/>
      <w:outlineLvl w:val="2"/>
    </w:pPr>
    <w:rPr>
      <w:rFonts w:ascii="Times New Roman" w:hAnsi="Times New Roman" w:eastAsia="宋体" w:cs="Times New Roman"/>
      <w:b/>
      <w:bCs/>
      <w:sz w:val="32"/>
      <w:szCs w:val="32"/>
    </w:rPr>
  </w:style>
  <w:style w:type="character" w:default="1" w:styleId="16">
    <w:name w:val="Default Paragraph Font"/>
    <w:semiHidden/>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0" w:firstLine="40"/>
    </w:pPr>
    <w:rPr>
      <w:rFonts w:ascii="仿宋_GB2312" w:hAnsi="仿宋_GB2312" w:eastAsia="仿宋" w:cs="仿宋_GB2312"/>
      <w:sz w:val="32"/>
      <w:szCs w:val="32"/>
    </w:rPr>
  </w:style>
  <w:style w:type="paragraph" w:styleId="3">
    <w:name w:val="Body Text Indent"/>
    <w:basedOn w:val="1"/>
    <w:next w:val="1"/>
    <w:unhideWhenUsed/>
    <w:qFormat/>
    <w:uiPriority w:val="99"/>
    <w:pPr>
      <w:spacing w:after="120"/>
      <w:ind w:left="420"/>
    </w:pPr>
  </w:style>
  <w:style w:type="paragraph" w:styleId="5">
    <w:name w:val="Normal Indent"/>
    <w:basedOn w:val="1"/>
    <w:next w:val="1"/>
    <w:autoRedefine/>
    <w:qFormat/>
    <w:uiPriority w:val="0"/>
    <w:pPr>
      <w:widowControl w:val="0"/>
      <w:adjustRightInd/>
      <w:snapToGrid/>
      <w:spacing w:after="0"/>
      <w:ind w:firstLine="880" w:firstLineChars="200"/>
      <w:jc w:val="both"/>
    </w:pPr>
    <w:rPr>
      <w:rFonts w:eastAsia="宋体"/>
      <w:kern w:val="2"/>
      <w:sz w:val="21"/>
    </w:rPr>
  </w:style>
  <w:style w:type="paragraph" w:styleId="6">
    <w:name w:val="index 5"/>
    <w:basedOn w:val="1"/>
    <w:next w:val="1"/>
    <w:qFormat/>
    <w:uiPriority w:val="0"/>
    <w:pPr>
      <w:spacing w:before="100" w:beforeAutospacing="1" w:after="100" w:afterAutospacing="1"/>
      <w:ind w:left="1680"/>
    </w:pPr>
    <w:rPr>
      <w:rFonts w:ascii="Calibri" w:hAnsi="Calibri" w:eastAsia="宋体"/>
      <w:sz w:val="21"/>
      <w:szCs w:val="21"/>
    </w:rPr>
  </w:style>
  <w:style w:type="paragraph" w:styleId="7">
    <w:name w:val="Body Text"/>
    <w:basedOn w:val="1"/>
    <w:next w:val="8"/>
    <w:qFormat/>
    <w:uiPriority w:val="0"/>
    <w:pPr>
      <w:spacing w:line="360" w:lineRule="exact"/>
      <w:jc w:val="distribute"/>
    </w:pPr>
  </w:style>
  <w:style w:type="paragraph" w:styleId="8">
    <w:name w:val="index 7"/>
    <w:basedOn w:val="1"/>
    <w:next w:val="1"/>
    <w:autoRedefine/>
    <w:unhideWhenUsed/>
    <w:qFormat/>
    <w:uiPriority w:val="99"/>
    <w:pPr>
      <w:ind w:left="1200" w:leftChars="1200"/>
    </w:pPr>
  </w:style>
  <w:style w:type="paragraph" w:styleId="9">
    <w:name w:val="Plain Text"/>
    <w:basedOn w:val="1"/>
    <w:qFormat/>
    <w:uiPriority w:val="99"/>
    <w:rPr>
      <w:rFonts w:ascii="宋体" w:hAnsi="Courier New" w:cs="宋体"/>
    </w:rPr>
  </w:style>
  <w:style w:type="paragraph" w:styleId="10">
    <w:name w:val="Balloon Text"/>
    <w:basedOn w:val="1"/>
    <w:next w:val="1"/>
    <w:qFormat/>
    <w:uiPriority w:val="0"/>
    <w:rPr>
      <w:rFonts w:eastAsia="Songti SC"/>
      <w:sz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2"/>
    <w:basedOn w:val="1"/>
    <w:autoRedefine/>
    <w:qFormat/>
    <w:uiPriority w:val="0"/>
    <w:pPr>
      <w:spacing w:after="120" w:line="480" w:lineRule="auto"/>
    </w:pPr>
    <w:rPr>
      <w:rFonts w:ascii="方正仿宋_GBK" w:hAnsi="方正仿宋_GBK" w:cs="方正仿宋_GBK"/>
    </w:rPr>
  </w:style>
  <w:style w:type="paragraph" w:styleId="13">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7">
    <w:name w:val="Strong"/>
    <w:basedOn w:val="16"/>
    <w:qFormat/>
    <w:uiPriority w:val="0"/>
    <w:rPr>
      <w:b/>
    </w:rPr>
  </w:style>
  <w:style w:type="paragraph" w:customStyle="1" w:styleId="18">
    <w:name w:val="正文缩进1"/>
    <w:basedOn w:val="1"/>
    <w:qFormat/>
    <w:uiPriority w:val="0"/>
    <w:pPr>
      <w:ind w:firstLine="420" w:firstLineChars="200"/>
    </w:pPr>
    <w:rPr>
      <w:rFonts w:cs="Times New Roman"/>
      <w:szCs w:val="24"/>
    </w:rPr>
  </w:style>
  <w:style w:type="paragraph" w:customStyle="1" w:styleId="19">
    <w:name w:val="p38"/>
    <w:basedOn w:val="1"/>
    <w:autoRedefine/>
    <w:qFormat/>
    <w:uiPriority w:val="0"/>
    <w:pPr>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巴南区发改委</Company>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2023-11-09T06:26:00Z</dcterms:created>
  <dc:creator>朱  玲</dc:creator>
  <cp:lastModifiedBy>史玉静</cp:lastModifiedBy>
  <cp:lastPrinted>2023-11-15T01:31:00Z</cp:lastPrinted>
  <dcterms:modified xsi:type="dcterms:W3CDTF">2024-03-04T07:32:27Z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5363F175F0F94417B55CCABE97DDD63D_12</vt:lpwstr>
  </property>
</Properties>
</file>