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5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重庆市巴南区民政局</w:t>
      </w:r>
    </w:p>
    <w:p w14:paraId="2EE0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2024年养老服务收费项目及标准监督管理</w:t>
      </w:r>
    </w:p>
    <w:bookmarkEnd w:id="0"/>
    <w:p w14:paraId="0296D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B437E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一、收费项目</w:t>
      </w:r>
    </w:p>
    <w:p w14:paraId="7033B94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1.养老机构在照料老人过程中，根据《养老机构服务合同》合理收取的床位费、护理费、餐食费等收费项目。</w:t>
      </w:r>
    </w:p>
    <w:p w14:paraId="2676847A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2.社区养老服务设施收取的日间照料费、居家上门服务、助餐、助浴、助洁、助医、康复理疗、代购等收费项目。</w:t>
      </w:r>
    </w:p>
    <w:p w14:paraId="7B451AB2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3.其它按符合相关规定的收费项目。</w:t>
      </w:r>
    </w:p>
    <w:p w14:paraId="05320FE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监督项目</w:t>
      </w:r>
    </w:p>
    <w:p w14:paraId="12450275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养老服务设施是否在经营场所醒目位置公示各类服务项目、服务内容、收费标准和收费依据，并按公示标准进行收费。</w:t>
      </w:r>
    </w:p>
    <w:p w14:paraId="7655A6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三、监管机构</w:t>
      </w:r>
    </w:p>
    <w:p w14:paraId="0CFB02FE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1.机构名称：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重庆市巴南区民政局</w:t>
      </w:r>
    </w:p>
    <w:p w14:paraId="26FA6850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2.机构地址：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巴南区龙海大道巴南区人民政府13层</w:t>
      </w:r>
    </w:p>
    <w:p w14:paraId="3C73C3AA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3.办公时间：9:00—12: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0，14:00—18:00（周一至周五，法定节假日除外）</w:t>
      </w:r>
    </w:p>
    <w:p w14:paraId="478EA865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4.监督电话：023-66222788</w:t>
      </w: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320A3"/>
    <w:multiLevelType w:val="singleLevel"/>
    <w:tmpl w:val="BBE320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708C"/>
    <w:rsid w:val="032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巴南区民政局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2024-11-19T02:49:00Z</dcterms:created>
  <dc:creator>WPS_1559534986</dc:creator>
  <cp:lastModifiedBy>WPS_1559534986</cp:lastModifiedBy>
  <dcterms:modified xsi:type="dcterms:W3CDTF">2024-11-19T03:10:31Z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892999E2399647FFBFA48A975C74DC2E_11</vt:lpwstr>
  </property>
</Properties>
</file>