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年巴南区司法局基层法律服务所、执业者行政许可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结果（一）</w:t>
      </w:r>
    </w:p>
    <w:tbl>
      <w:tblPr>
        <w:tblStyle w:val="4"/>
        <w:tblW w:w="13640" w:type="dxa"/>
        <w:jc w:val="center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2183"/>
        <w:gridCol w:w="2565"/>
        <w:gridCol w:w="1972"/>
        <w:gridCol w:w="2265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依据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申请条件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许可事项名称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申请人姓名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许可决定时间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《国务院对确需保留的行政审批项目设定行政许可的决定》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；《国务院关于第六批取消和调整行政审批项目的决定》；《基层法律服务工作者管理办法》；《基层法律服务工作者管理办法》；《基层法律服务工作者管理办法》。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因本人申请注销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；因其他原因停止执业。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基层法律服务工作者执业注销许可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杨天木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2024.1.3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2C22"/>
    <w:rsid w:val="003F64CD"/>
    <w:rsid w:val="15FF24BB"/>
    <w:rsid w:val="54E8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巴南区司法局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2024-01-10T02:41:00Z</dcterms:created>
  <dc:creator>巴南区信访工作人员</dc:creator>
  <cp:lastModifiedBy>何芸</cp:lastModifiedBy>
  <dcterms:modified xsi:type="dcterms:W3CDTF">2024-01-10T02:59:24Z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