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FB" w:rsidRDefault="009979FB">
      <w:pPr>
        <w:spacing w:line="560" w:lineRule="exact"/>
        <w:ind w:firstLineChars="0" w:firstLine="0"/>
        <w:rPr>
          <w:rFonts w:ascii="Times New Roman" w:eastAsia="方正小标宋_GBK" w:hAnsi="Times New Roman"/>
          <w:kern w:val="2"/>
          <w:sz w:val="44"/>
          <w:szCs w:val="44"/>
        </w:rPr>
      </w:pPr>
      <w:bookmarkStart w:id="0" w:name="_GoBack"/>
      <w:bookmarkEnd w:id="0"/>
    </w:p>
    <w:p w:rsidR="009979FB" w:rsidRDefault="00473574">
      <w:pPr>
        <w:spacing w:line="560" w:lineRule="exact"/>
        <w:ind w:firstLineChars="0" w:firstLine="0"/>
        <w:rPr>
          <w:rFonts w:ascii="Times New Roman" w:eastAsia="方正小标宋_GBK" w:hAnsi="Times New Roman"/>
          <w:kern w:val="2"/>
          <w:sz w:val="44"/>
          <w:szCs w:val="44"/>
        </w:rPr>
      </w:pPr>
      <w:r>
        <w:rPr>
          <w:rFonts w:ascii="Times New Roman" w:eastAsia="方正小标宋_GBK" w:hAnsi="Times New Roman"/>
          <w:kern w:val="2"/>
          <w:sz w:val="44"/>
          <w:szCs w:val="44"/>
        </w:rPr>
        <w:t>水利部办公厅关于印发水利工程生产安全重大事故隐患清单指南</w:t>
      </w:r>
      <w:r>
        <w:rPr>
          <w:rFonts w:ascii="Times New Roman" w:eastAsia="方正小标宋_GBK" w:hAnsi="Times New Roman"/>
          <w:kern w:val="2"/>
          <w:sz w:val="44"/>
          <w:szCs w:val="44"/>
        </w:rPr>
        <w:t>(</w:t>
      </w:r>
      <w:r>
        <w:rPr>
          <w:rFonts w:ascii="Times New Roman" w:eastAsia="方正小标宋_GBK" w:hAnsi="Times New Roman" w:hint="eastAsia"/>
          <w:kern w:val="2"/>
          <w:sz w:val="44"/>
          <w:szCs w:val="44"/>
        </w:rPr>
        <w:t>2023</w:t>
      </w:r>
      <w:r>
        <w:rPr>
          <w:rFonts w:ascii="Times New Roman" w:eastAsia="方正小标宋_GBK" w:hAnsi="Times New Roman"/>
          <w:kern w:val="2"/>
          <w:sz w:val="44"/>
          <w:szCs w:val="44"/>
        </w:rPr>
        <w:t>年版</w:t>
      </w:r>
      <w:r>
        <w:rPr>
          <w:rFonts w:ascii="Times New Roman" w:eastAsia="方正小标宋_GBK" w:hAnsi="Times New Roman"/>
          <w:kern w:val="2"/>
          <w:sz w:val="44"/>
          <w:szCs w:val="44"/>
        </w:rPr>
        <w:t>)</w:t>
      </w:r>
      <w:r>
        <w:rPr>
          <w:rFonts w:ascii="Times New Roman" w:eastAsia="方正小标宋_GBK" w:hAnsi="Times New Roman"/>
          <w:kern w:val="2"/>
          <w:sz w:val="44"/>
          <w:szCs w:val="44"/>
        </w:rPr>
        <w:t>的通知</w:t>
      </w:r>
    </w:p>
    <w:p w:rsidR="009979FB" w:rsidRDefault="009979FB">
      <w:pPr>
        <w:spacing w:line="560" w:lineRule="exact"/>
        <w:ind w:firstLineChars="0" w:firstLine="0"/>
        <w:jc w:val="center"/>
        <w:rPr>
          <w:rFonts w:ascii="Times New Roman" w:eastAsia="方正仿宋_GBK" w:hAnsi="Times New Roman"/>
          <w:kern w:val="2"/>
        </w:rPr>
      </w:pPr>
    </w:p>
    <w:p w:rsidR="009979FB" w:rsidRDefault="009979FB">
      <w:pPr>
        <w:spacing w:line="560" w:lineRule="exact"/>
        <w:ind w:firstLineChars="0" w:firstLine="0"/>
        <w:jc w:val="center"/>
        <w:rPr>
          <w:rFonts w:ascii="Times New Roman" w:eastAsia="方正小标宋_GBK" w:hAnsi="Times New Roman"/>
          <w:kern w:val="2"/>
          <w:sz w:val="44"/>
          <w:szCs w:val="44"/>
        </w:rPr>
      </w:pPr>
    </w:p>
    <w:p w:rsidR="009979FB" w:rsidRDefault="00473574">
      <w:pPr>
        <w:spacing w:line="560" w:lineRule="exact"/>
        <w:ind w:firstLineChars="0" w:firstLine="0"/>
        <w:rPr>
          <w:rFonts w:ascii="Times New Roman" w:eastAsia="方正仿宋_GBK" w:hAnsi="Times New Roman"/>
          <w:kern w:val="2"/>
        </w:rPr>
      </w:pPr>
      <w:r>
        <w:rPr>
          <w:rFonts w:ascii="Times New Roman" w:eastAsia="方正仿宋_GBK" w:hAnsi="Times New Roman" w:hint="eastAsia"/>
          <w:kern w:val="2"/>
        </w:rPr>
        <w:t>部机关各司局，部直属各单位，各省、自治区、直辖市水利（水务）厅</w:t>
      </w:r>
      <w:r>
        <w:rPr>
          <w:rFonts w:ascii="Times New Roman" w:eastAsia="方正仿宋_GBK" w:hAnsi="Times New Roman" w:hint="eastAsia"/>
          <w:kern w:val="2"/>
        </w:rPr>
        <w:t>(</w:t>
      </w:r>
      <w:r>
        <w:rPr>
          <w:rFonts w:ascii="Times New Roman" w:eastAsia="方正仿宋_GBK" w:hAnsi="Times New Roman" w:hint="eastAsia"/>
          <w:kern w:val="2"/>
        </w:rPr>
        <w:t>局</w:t>
      </w:r>
      <w:r>
        <w:rPr>
          <w:rFonts w:ascii="Times New Roman" w:eastAsia="方正仿宋_GBK" w:hAnsi="Times New Roman" w:hint="eastAsia"/>
          <w:kern w:val="2"/>
        </w:rPr>
        <w:t>)</w:t>
      </w:r>
      <w:r>
        <w:rPr>
          <w:rFonts w:ascii="Times New Roman" w:eastAsia="方正仿宋_GBK" w:hAnsi="Times New Roman" w:hint="eastAsia"/>
          <w:kern w:val="2"/>
        </w:rPr>
        <w:t>，新疆生产建设兵团水利局：</w:t>
      </w:r>
      <w:r>
        <w:rPr>
          <w:rFonts w:ascii="Times New Roman" w:eastAsia="方正仿宋_GBK" w:hAnsi="Times New Roman" w:hint="eastAsia"/>
          <w:kern w:val="2"/>
        </w:rPr>
        <w:br/>
        <w:t xml:space="preserve">    </w:t>
      </w:r>
      <w:r>
        <w:rPr>
          <w:rFonts w:ascii="Times New Roman" w:eastAsia="方正仿宋_GBK" w:hAnsi="Times New Roman" w:hint="eastAsia"/>
          <w:kern w:val="2"/>
        </w:rPr>
        <w:t>根据国务院安委会办公室关于进一步完善隧道工程重大事故隐患判定工作的要求，结合水利行业实际情况，水利部监督司组织对《水利工程生产安全重大事故隐患清单指南</w:t>
      </w:r>
      <w:r>
        <w:rPr>
          <w:rFonts w:ascii="Times New Roman" w:eastAsia="方正仿宋_GBK" w:hAnsi="Times New Roman" w:hint="eastAsia"/>
          <w:kern w:val="2"/>
        </w:rPr>
        <w:t>(2021</w:t>
      </w:r>
      <w:r>
        <w:rPr>
          <w:rFonts w:ascii="Times New Roman" w:eastAsia="方正仿宋_GBK" w:hAnsi="Times New Roman" w:hint="eastAsia"/>
          <w:kern w:val="2"/>
        </w:rPr>
        <w:t>年版</w:t>
      </w:r>
      <w:r>
        <w:rPr>
          <w:rFonts w:ascii="Times New Roman" w:eastAsia="方正仿宋_GBK" w:hAnsi="Times New Roman" w:hint="eastAsia"/>
          <w:kern w:val="2"/>
        </w:rPr>
        <w:t>)</w:t>
      </w:r>
      <w:r>
        <w:rPr>
          <w:rFonts w:ascii="Times New Roman" w:eastAsia="方正仿宋_GBK" w:hAnsi="Times New Roman" w:hint="eastAsia"/>
          <w:kern w:val="2"/>
        </w:rPr>
        <w:t>》进行修订，形成了《水利工程生产安全重大事故隐患清单指南</w:t>
      </w:r>
      <w:r>
        <w:rPr>
          <w:rFonts w:ascii="Times New Roman" w:eastAsia="方正仿宋_GBK" w:hAnsi="Times New Roman" w:hint="eastAsia"/>
          <w:kern w:val="2"/>
        </w:rPr>
        <w:t>(2023</w:t>
      </w:r>
      <w:r>
        <w:rPr>
          <w:rFonts w:ascii="Times New Roman" w:eastAsia="方正仿宋_GBK" w:hAnsi="Times New Roman" w:hint="eastAsia"/>
          <w:kern w:val="2"/>
        </w:rPr>
        <w:t>年版</w:t>
      </w:r>
      <w:r>
        <w:rPr>
          <w:rFonts w:ascii="Times New Roman" w:eastAsia="方正仿宋_GBK" w:hAnsi="Times New Roman" w:hint="eastAsia"/>
          <w:kern w:val="2"/>
        </w:rPr>
        <w:t>)</w:t>
      </w:r>
      <w:r>
        <w:rPr>
          <w:rFonts w:ascii="Times New Roman" w:eastAsia="方正仿宋_GBK" w:hAnsi="Times New Roman" w:hint="eastAsia"/>
          <w:kern w:val="2"/>
        </w:rPr>
        <w:t>》，现印发给你单位，请遵照执行。</w:t>
      </w:r>
    </w:p>
    <w:p w:rsidR="009979FB" w:rsidRDefault="009979FB">
      <w:pPr>
        <w:spacing w:line="560" w:lineRule="exact"/>
        <w:ind w:firstLineChars="0" w:firstLine="0"/>
        <w:rPr>
          <w:rFonts w:ascii="Times New Roman" w:eastAsia="方正仿宋_GBK" w:hAnsi="Times New Roman"/>
          <w:kern w:val="2"/>
        </w:rPr>
      </w:pPr>
    </w:p>
    <w:p w:rsidR="009979FB" w:rsidRDefault="00473574">
      <w:pPr>
        <w:spacing w:line="560" w:lineRule="exact"/>
        <w:ind w:firstLineChars="0" w:firstLine="0"/>
        <w:rPr>
          <w:rFonts w:ascii="Times New Roman" w:eastAsia="方正仿宋_GBK" w:hAnsi="Times New Roman"/>
          <w:kern w:val="2"/>
        </w:rPr>
      </w:pPr>
      <w:r>
        <w:rPr>
          <w:rFonts w:ascii="Times New Roman" w:eastAsia="方正仿宋_GBK" w:hAnsi="Times New Roman" w:hint="eastAsia"/>
          <w:kern w:val="2"/>
        </w:rPr>
        <w:t>附件：</w:t>
      </w:r>
      <w:r>
        <w:rPr>
          <w:rFonts w:ascii="Times New Roman" w:eastAsia="方正仿宋_GBK" w:hAnsi="Times New Roman" w:hint="eastAsia"/>
          <w:kern w:val="2"/>
        </w:rPr>
        <w:t>1.</w:t>
      </w:r>
      <w:r>
        <w:rPr>
          <w:rFonts w:ascii="Times New Roman" w:eastAsia="方正仿宋_GBK" w:hAnsi="Times New Roman" w:hint="eastAsia"/>
          <w:kern w:val="2"/>
        </w:rPr>
        <w:t>水利工程建设项目生产安全重大事故隐患清单指南</w:t>
      </w:r>
    </w:p>
    <w:p w:rsidR="009979FB" w:rsidRDefault="00473574">
      <w:pPr>
        <w:spacing w:line="560" w:lineRule="exact"/>
        <w:ind w:firstLineChars="300" w:firstLine="960"/>
        <w:rPr>
          <w:rFonts w:ascii="Times New Roman" w:eastAsia="方正仿宋_GBK" w:hAnsi="Times New Roman"/>
          <w:kern w:val="2"/>
        </w:rPr>
      </w:pPr>
      <w:r>
        <w:rPr>
          <w:rFonts w:ascii="Times New Roman" w:eastAsia="方正仿宋_GBK" w:hAnsi="Times New Roman" w:hint="eastAsia"/>
          <w:kern w:val="2"/>
        </w:rPr>
        <w:t>2.</w:t>
      </w:r>
      <w:r>
        <w:rPr>
          <w:rFonts w:ascii="Times New Roman" w:eastAsia="方正仿宋_GBK" w:hAnsi="Times New Roman" w:hint="eastAsia"/>
          <w:kern w:val="2"/>
        </w:rPr>
        <w:t>水利工程运行管理生产安全重点事故隐患清单指南</w:t>
      </w:r>
    </w:p>
    <w:p w:rsidR="009979FB" w:rsidRDefault="009979FB">
      <w:pPr>
        <w:spacing w:line="560" w:lineRule="exact"/>
        <w:ind w:firstLineChars="0" w:firstLine="0"/>
        <w:rPr>
          <w:rFonts w:ascii="Times New Roman" w:eastAsia="方正仿宋_GBK" w:hAnsi="Times New Roman"/>
          <w:kern w:val="2"/>
        </w:rPr>
      </w:pPr>
    </w:p>
    <w:p w:rsidR="009979FB" w:rsidRDefault="009979FB">
      <w:pPr>
        <w:spacing w:line="560" w:lineRule="exact"/>
        <w:ind w:firstLineChars="0" w:firstLine="0"/>
        <w:rPr>
          <w:rFonts w:ascii="Times New Roman" w:eastAsia="方正仿宋_GBK" w:hAnsi="Times New Roman"/>
          <w:kern w:val="2"/>
        </w:rPr>
      </w:pPr>
    </w:p>
    <w:p w:rsidR="009979FB" w:rsidRDefault="009979FB">
      <w:pPr>
        <w:spacing w:line="560" w:lineRule="exact"/>
        <w:ind w:firstLineChars="0" w:firstLine="0"/>
        <w:rPr>
          <w:rFonts w:ascii="Times New Roman" w:eastAsia="方正仿宋_GBK" w:hAnsi="Times New Roman"/>
          <w:kern w:val="2"/>
        </w:rPr>
      </w:pPr>
    </w:p>
    <w:p w:rsidR="009979FB" w:rsidRDefault="00473574">
      <w:pPr>
        <w:spacing w:line="560" w:lineRule="exact"/>
        <w:ind w:firstLineChars="1400" w:firstLine="4480"/>
        <w:rPr>
          <w:rFonts w:ascii="Times New Roman" w:eastAsia="方正仿宋_GBK" w:hAnsi="Times New Roman"/>
          <w:kern w:val="2"/>
        </w:rPr>
      </w:pPr>
      <w:r>
        <w:rPr>
          <w:rFonts w:ascii="Times New Roman" w:eastAsia="方正仿宋_GBK" w:hAnsi="Times New Roman" w:hint="eastAsia"/>
          <w:kern w:val="2"/>
        </w:rPr>
        <w:t>2023</w:t>
      </w:r>
      <w:r>
        <w:rPr>
          <w:rFonts w:ascii="Times New Roman" w:eastAsia="方正仿宋_GBK" w:hAnsi="Times New Roman" w:hint="eastAsia"/>
          <w:kern w:val="2"/>
        </w:rPr>
        <w:t>年</w:t>
      </w:r>
      <w:r>
        <w:rPr>
          <w:rFonts w:ascii="Times New Roman" w:eastAsia="方正仿宋_GBK" w:hAnsi="Times New Roman" w:hint="eastAsia"/>
          <w:kern w:val="2"/>
        </w:rPr>
        <w:t>11</w:t>
      </w:r>
      <w:r>
        <w:rPr>
          <w:rFonts w:ascii="Times New Roman" w:eastAsia="方正仿宋_GBK" w:hAnsi="Times New Roman" w:hint="eastAsia"/>
          <w:kern w:val="2"/>
        </w:rPr>
        <w:t>月</w:t>
      </w:r>
      <w:r>
        <w:rPr>
          <w:rFonts w:ascii="Times New Roman" w:eastAsia="方正仿宋_GBK" w:hAnsi="Times New Roman" w:hint="eastAsia"/>
          <w:kern w:val="2"/>
        </w:rPr>
        <w:t>14</w:t>
      </w:r>
      <w:r>
        <w:rPr>
          <w:rFonts w:ascii="Times New Roman" w:eastAsia="方正仿宋_GBK" w:hAnsi="Times New Roman" w:hint="eastAsia"/>
          <w:kern w:val="2"/>
        </w:rPr>
        <w:t>日</w:t>
      </w:r>
    </w:p>
    <w:p w:rsidR="009979FB" w:rsidRDefault="009979FB">
      <w:pPr>
        <w:spacing w:line="560" w:lineRule="exact"/>
        <w:ind w:firstLineChars="0" w:firstLine="0"/>
        <w:rPr>
          <w:rFonts w:ascii="Times New Roman" w:eastAsia="方正仿宋_GBK" w:hAnsi="Times New Roman"/>
          <w:kern w:val="2"/>
        </w:rPr>
      </w:pPr>
    </w:p>
    <w:p w:rsidR="009979FB" w:rsidRDefault="009979FB">
      <w:pPr>
        <w:spacing w:line="560" w:lineRule="exact"/>
        <w:ind w:firstLineChars="0" w:firstLine="0"/>
        <w:rPr>
          <w:rFonts w:ascii="Times New Roman" w:eastAsia="方正仿宋_GBK" w:hAnsi="Times New Roman"/>
          <w:kern w:val="2"/>
        </w:rPr>
      </w:pPr>
    </w:p>
    <w:p w:rsidR="009979FB" w:rsidRDefault="009979FB">
      <w:pPr>
        <w:spacing w:line="560" w:lineRule="exact"/>
        <w:ind w:firstLineChars="0" w:firstLine="0"/>
        <w:rPr>
          <w:rFonts w:ascii="Times New Roman" w:eastAsia="方正仿宋_GBK" w:hAnsi="Times New Roman"/>
          <w:kern w:val="2"/>
        </w:rPr>
      </w:pPr>
    </w:p>
    <w:p w:rsidR="009979FB" w:rsidRDefault="009979FB">
      <w:pPr>
        <w:spacing w:line="560" w:lineRule="exact"/>
        <w:ind w:firstLineChars="0" w:firstLine="0"/>
        <w:rPr>
          <w:rFonts w:ascii="Times New Roman" w:eastAsia="方正仿宋_GBK" w:hAnsi="Times New Roman"/>
          <w:kern w:val="2"/>
        </w:rPr>
      </w:pPr>
    </w:p>
    <w:p w:rsidR="009979FB" w:rsidRDefault="009979FB">
      <w:pPr>
        <w:spacing w:line="560" w:lineRule="exact"/>
        <w:ind w:firstLineChars="0" w:firstLine="0"/>
        <w:rPr>
          <w:rFonts w:ascii="Times New Roman" w:eastAsia="方正仿宋_GBK" w:hAnsi="Times New Roman"/>
          <w:kern w:val="2"/>
        </w:rPr>
      </w:pPr>
    </w:p>
    <w:p w:rsidR="009979FB" w:rsidRDefault="00473574">
      <w:pPr>
        <w:ind w:firstLineChars="0" w:firstLine="0"/>
        <w:rPr>
          <w:rFonts w:ascii="黑体" w:eastAsia="黑体" w:hAnsi="黑体" w:cs="黑体"/>
        </w:rPr>
      </w:pPr>
      <w:r>
        <w:rPr>
          <w:rFonts w:ascii="黑体" w:eastAsia="黑体" w:hAnsi="黑体" w:cs="黑体" w:hint="eastAsia"/>
        </w:rPr>
        <w:lastRenderedPageBreak/>
        <w:t>附件</w:t>
      </w:r>
      <w:r>
        <w:rPr>
          <w:rFonts w:ascii="黑体" w:eastAsia="黑体" w:hAnsi="黑体" w:cs="黑体" w:hint="eastAsia"/>
        </w:rPr>
        <w:t>1</w:t>
      </w:r>
    </w:p>
    <w:p w:rsidR="009979FB" w:rsidRDefault="00473574">
      <w:pPr>
        <w:snapToGrid w:val="0"/>
        <w:ind w:firstLineChars="0" w:firstLine="0"/>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水利工程建设项目</w:t>
      </w:r>
    </w:p>
    <w:p w:rsidR="009979FB" w:rsidRDefault="00473574">
      <w:pPr>
        <w:snapToGrid w:val="0"/>
        <w:ind w:firstLineChars="0" w:firstLine="0"/>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生产安全重大事故隐患清单指南</w:t>
      </w:r>
    </w:p>
    <w:p w:rsidR="009979FB" w:rsidRDefault="009979FB">
      <w:pPr>
        <w:snapToGrid w:val="0"/>
        <w:ind w:firstLineChars="0" w:firstLine="0"/>
        <w:jc w:val="center"/>
        <w:rPr>
          <w:rFonts w:ascii="方正小标宋_GBK" w:eastAsia="方正小标宋_GBK"/>
        </w:rPr>
      </w:pPr>
    </w:p>
    <w:tbl>
      <w:tblPr>
        <w:tblW w:w="9535" w:type="dxa"/>
        <w:tblInd w:w="-304" w:type="dxa"/>
        <w:tblLayout w:type="fixed"/>
        <w:tblLook w:val="04A0"/>
      </w:tblPr>
      <w:tblGrid>
        <w:gridCol w:w="788"/>
        <w:gridCol w:w="975"/>
        <w:gridCol w:w="1386"/>
        <w:gridCol w:w="1087"/>
        <w:gridCol w:w="5299"/>
      </w:tblGrid>
      <w:tr w:rsidR="009979FB">
        <w:trPr>
          <w:trHeight w:val="719"/>
          <w:tblHeader/>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黑体" w:eastAsia="黑体" w:hAnsi="宋体" w:cs="黑体"/>
                <w:sz w:val="28"/>
                <w:szCs w:val="28"/>
              </w:rPr>
            </w:pPr>
            <w:r>
              <w:rPr>
                <w:rFonts w:ascii="黑体" w:eastAsia="黑体" w:hAnsi="宋体" w:cs="黑体" w:hint="eastAsia"/>
                <w:sz w:val="28"/>
                <w:szCs w:val="28"/>
              </w:rPr>
              <w:t>序号</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黑体" w:eastAsia="黑体" w:hAnsi="宋体" w:cs="黑体"/>
                <w:sz w:val="28"/>
                <w:szCs w:val="28"/>
              </w:rPr>
            </w:pPr>
            <w:r>
              <w:rPr>
                <w:rFonts w:ascii="黑体" w:eastAsia="黑体" w:hAnsi="宋体" w:cs="黑体" w:hint="eastAsia"/>
                <w:sz w:val="28"/>
                <w:szCs w:val="28"/>
              </w:rPr>
              <w:t>类别</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黑体" w:eastAsia="黑体" w:hAnsi="宋体" w:cs="黑体"/>
                <w:sz w:val="28"/>
                <w:szCs w:val="28"/>
              </w:rPr>
            </w:pPr>
            <w:r>
              <w:rPr>
                <w:rFonts w:ascii="黑体" w:eastAsia="黑体" w:hAnsi="宋体" w:cs="黑体" w:hint="eastAsia"/>
                <w:sz w:val="28"/>
                <w:szCs w:val="28"/>
              </w:rPr>
              <w:t>管理环节</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黑体" w:eastAsia="黑体" w:hAnsi="宋体" w:cs="黑体"/>
                <w:sz w:val="28"/>
                <w:szCs w:val="28"/>
              </w:rPr>
            </w:pPr>
            <w:r>
              <w:rPr>
                <w:rFonts w:ascii="黑体" w:eastAsia="黑体" w:hAnsi="宋体" w:cs="黑体" w:hint="eastAsia"/>
                <w:sz w:val="28"/>
                <w:szCs w:val="28"/>
              </w:rPr>
              <w:t>隐患</w:t>
            </w:r>
          </w:p>
          <w:p w:rsidR="009979FB" w:rsidRDefault="00473574">
            <w:pPr>
              <w:adjustRightInd w:val="0"/>
              <w:snapToGrid w:val="0"/>
              <w:ind w:firstLineChars="0" w:firstLine="0"/>
              <w:jc w:val="center"/>
              <w:textAlignment w:val="center"/>
              <w:rPr>
                <w:rFonts w:ascii="黑体" w:eastAsia="黑体" w:hAnsi="宋体" w:cs="黑体"/>
                <w:sz w:val="28"/>
                <w:szCs w:val="28"/>
              </w:rPr>
            </w:pPr>
            <w:r>
              <w:rPr>
                <w:rFonts w:ascii="黑体" w:eastAsia="黑体" w:hAnsi="宋体" w:cs="黑体" w:hint="eastAsia"/>
                <w:sz w:val="28"/>
                <w:szCs w:val="28"/>
              </w:rPr>
              <w:t>编号</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黑体" w:eastAsia="黑体" w:hAnsi="宋体" w:cs="黑体"/>
                <w:sz w:val="28"/>
                <w:szCs w:val="28"/>
              </w:rPr>
            </w:pPr>
            <w:r>
              <w:rPr>
                <w:rFonts w:ascii="黑体" w:eastAsia="黑体" w:hAnsi="宋体" w:cs="黑体" w:hint="eastAsia"/>
                <w:sz w:val="28"/>
                <w:szCs w:val="28"/>
              </w:rPr>
              <w:t>隐患内容</w:t>
            </w:r>
          </w:p>
        </w:tc>
      </w:tr>
      <w:tr w:rsidR="009979FB">
        <w:trPr>
          <w:trHeight w:val="1784"/>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1</w:t>
            </w:r>
          </w:p>
        </w:tc>
        <w:tc>
          <w:tcPr>
            <w:tcW w:w="975" w:type="dxa"/>
            <w:vMerge w:val="restart"/>
            <w:tcBorders>
              <w:top w:val="single" w:sz="4" w:space="0" w:color="000000"/>
              <w:left w:val="single" w:sz="4" w:space="0" w:color="000000"/>
              <w:bottom w:val="nil"/>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基础</w:t>
            </w:r>
          </w:p>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管理</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资质和人员管理</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SJ-J001</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施工单位未取得安全生产许可证擅自从事水利工程建设经营活动；勘察（测）、设计、施工单位无资质或超越资质等级承揽、转包、违法分包工程；项目法人和施工单位未按规定设置安全生产管理机构或未按规定配备专职安全生产管理人员；施工单位主要负责人、项目负责人和专职安全生产管理人员未按规定持有效的安全生产考核合格证书；特种（设备）作业人员未取得特种作业人员操作资格证书上岗作业</w:t>
            </w:r>
          </w:p>
        </w:tc>
      </w:tr>
      <w:tr w:rsidR="009979FB">
        <w:trPr>
          <w:trHeight w:val="1789"/>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2</w:t>
            </w:r>
          </w:p>
        </w:tc>
        <w:tc>
          <w:tcPr>
            <w:tcW w:w="975" w:type="dxa"/>
            <w:vMerge/>
            <w:tcBorders>
              <w:top w:val="single" w:sz="4" w:space="0" w:color="000000"/>
              <w:left w:val="single" w:sz="4" w:space="0" w:color="000000"/>
              <w:bottom w:val="nil"/>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sz w:val="24"/>
                <w:szCs w:val="24"/>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方案管理</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SJ-J002</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无施工组织设计施工；未按规定编制和审批危险性较大的工程专项施工方案；超过一定规模的危险性较大单项工程的专项施工方案未按规定组织专家论证、审查擅自施工；未按批准的专项施工方案组织实施；需要验收的危险性较大的单项工程未经验收合格转入后续工程施工</w:t>
            </w:r>
          </w:p>
        </w:tc>
      </w:tr>
      <w:tr w:rsidR="009979FB">
        <w:trPr>
          <w:trHeight w:val="913"/>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3</w:t>
            </w:r>
          </w:p>
        </w:tc>
        <w:tc>
          <w:tcPr>
            <w:tcW w:w="975" w:type="dxa"/>
            <w:vMerge w:val="restart"/>
            <w:tcBorders>
              <w:top w:val="single" w:sz="4" w:space="0" w:color="000000"/>
              <w:left w:val="single" w:sz="4" w:space="0" w:color="000000"/>
              <w:bottom w:val="nil"/>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临时</w:t>
            </w:r>
          </w:p>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工程</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营地及施工设施建设</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SJ-J003</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施工工厂区、施工（建设）管理及生活区、危险化学品仓库布置在洪水、雪崩、滑坡、泥石流、塌方及危石等危险区域</w:t>
            </w:r>
          </w:p>
        </w:tc>
      </w:tr>
      <w:tr w:rsidR="009979FB">
        <w:trPr>
          <w:trHeight w:val="2079"/>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4</w:t>
            </w:r>
          </w:p>
        </w:tc>
        <w:tc>
          <w:tcPr>
            <w:tcW w:w="975" w:type="dxa"/>
            <w:vMerge/>
            <w:tcBorders>
              <w:top w:val="single" w:sz="4" w:space="0" w:color="000000"/>
              <w:left w:val="single" w:sz="4" w:space="0" w:color="000000"/>
              <w:bottom w:val="nil"/>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sz w:val="24"/>
                <w:szCs w:val="24"/>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临时设施</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SJ-J004</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宿舍、办公用房、厨房操作间、易燃易爆危险品库等消防重点部位安全距离不符合要求且未采取有效防护措施；宿舍、办公用房、厨房操作间、易燃易爆危险品库等建筑构件的燃烧性能等级未达到</w:t>
            </w:r>
            <w:r>
              <w:rPr>
                <w:rFonts w:ascii="仿宋_GB2312" w:hAnsi="宋体" w:cs="仿宋_GB2312" w:hint="eastAsia"/>
                <w:sz w:val="24"/>
                <w:szCs w:val="24"/>
              </w:rPr>
              <w:t xml:space="preserve"> A </w:t>
            </w:r>
            <w:r>
              <w:rPr>
                <w:rFonts w:ascii="仿宋_GB2312" w:hAnsi="宋体" w:cs="仿宋_GB2312" w:hint="eastAsia"/>
                <w:sz w:val="24"/>
                <w:szCs w:val="24"/>
              </w:rPr>
              <w:t>级；宿舍、办公用房采用金属夹芯板材时，其芯材的燃烧性能等级未达到</w:t>
            </w:r>
            <w:r>
              <w:rPr>
                <w:rFonts w:ascii="仿宋_GB2312" w:hAnsi="宋体" w:cs="仿宋_GB2312" w:hint="eastAsia"/>
                <w:sz w:val="24"/>
                <w:szCs w:val="24"/>
              </w:rPr>
              <w:t xml:space="preserve"> A </w:t>
            </w:r>
            <w:r>
              <w:rPr>
                <w:rFonts w:ascii="仿宋_GB2312" w:hAnsi="宋体" w:cs="仿宋_GB2312" w:hint="eastAsia"/>
                <w:sz w:val="24"/>
                <w:szCs w:val="24"/>
              </w:rPr>
              <w:t>级</w:t>
            </w:r>
          </w:p>
        </w:tc>
      </w:tr>
      <w:tr w:rsidR="009979FB">
        <w:trPr>
          <w:trHeight w:val="621"/>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5</w:t>
            </w:r>
          </w:p>
        </w:tc>
        <w:tc>
          <w:tcPr>
            <w:tcW w:w="975" w:type="dxa"/>
            <w:vMerge/>
            <w:tcBorders>
              <w:top w:val="single" w:sz="4" w:space="0" w:color="000000"/>
              <w:left w:val="single" w:sz="4" w:space="0" w:color="000000"/>
              <w:bottom w:val="nil"/>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sz w:val="24"/>
                <w:szCs w:val="24"/>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围堰工程</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SJ-J005</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围堰不符合规范和设计要求；围堰位移及渗流量超过设计要求，且无有效管控措施</w:t>
            </w:r>
          </w:p>
        </w:tc>
      </w:tr>
      <w:tr w:rsidR="009979FB">
        <w:trPr>
          <w:trHeight w:val="1488"/>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6</w:t>
            </w:r>
          </w:p>
        </w:tc>
        <w:tc>
          <w:tcPr>
            <w:tcW w:w="975" w:type="dxa"/>
            <w:vMerge w:val="restart"/>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专项</w:t>
            </w:r>
          </w:p>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工程</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临时用电</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SJ-J006</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施工现场专用的电源中性点直接接地的低压配电系统未采用</w:t>
            </w:r>
            <w:r>
              <w:rPr>
                <w:rFonts w:ascii="仿宋_GB2312" w:hAnsi="宋体" w:cs="仿宋_GB2312" w:hint="eastAsia"/>
                <w:sz w:val="24"/>
                <w:szCs w:val="24"/>
              </w:rPr>
              <w:t>TN-S</w:t>
            </w:r>
            <w:r>
              <w:rPr>
                <w:rFonts w:ascii="仿宋_GB2312" w:hAnsi="宋体" w:cs="仿宋_GB2312" w:hint="eastAsia"/>
                <w:sz w:val="24"/>
                <w:szCs w:val="24"/>
              </w:rPr>
              <w:t>接零保护系统；发电机组电源未与其他电源互相闭锁，并列运行；外电线路的安全距离不符合规范要求且未按规定采取防护措施</w:t>
            </w:r>
          </w:p>
        </w:tc>
      </w:tr>
      <w:tr w:rsidR="009979FB">
        <w:trPr>
          <w:trHeight w:val="1488"/>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lastRenderedPageBreak/>
              <w:t>7</w:t>
            </w: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sz w:val="24"/>
                <w:szCs w:val="24"/>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脚手架</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SJ-J007</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达到或超过一定规模的作业脚手架和支撑脚手架的立杆基础承载力不符合专项施工方案的要求，且已有明显沉降；立杆采用搭接（作业脚手架顶步距除外）；未按专项施工方案设置</w:t>
            </w:r>
            <w:proofErr w:type="gramStart"/>
            <w:r>
              <w:rPr>
                <w:rFonts w:ascii="仿宋_GB2312" w:hAnsi="宋体" w:cs="仿宋_GB2312" w:hint="eastAsia"/>
                <w:sz w:val="24"/>
                <w:szCs w:val="24"/>
              </w:rPr>
              <w:t>连墙件</w:t>
            </w:r>
            <w:proofErr w:type="gramEnd"/>
          </w:p>
        </w:tc>
      </w:tr>
      <w:tr w:rsidR="009979FB">
        <w:trPr>
          <w:trHeight w:val="621"/>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8</w:t>
            </w: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sz w:val="24"/>
                <w:szCs w:val="24"/>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模板工程</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SJ-J008</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爬模、滑模和翻模施工脱模或混凝土承重模板拆除时，混凝土强度未达到规定值</w:t>
            </w:r>
          </w:p>
        </w:tc>
      </w:tr>
      <w:tr w:rsidR="009979FB">
        <w:trPr>
          <w:trHeight w:val="601"/>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9</w:t>
            </w: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sz w:val="24"/>
                <w:szCs w:val="24"/>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危险物品</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SJ-J009</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运输、使用、保管和处置易燃易爆、雷管炸药等危险物品不符合安全要求</w:t>
            </w:r>
          </w:p>
        </w:tc>
      </w:tr>
      <w:tr w:rsidR="009979FB">
        <w:trPr>
          <w:trHeight w:val="2375"/>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10</w:t>
            </w: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sz w:val="24"/>
                <w:szCs w:val="24"/>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起重吊装</w:t>
            </w:r>
          </w:p>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与运输</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SJ-J010</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起重机械未按规定经有相应资质的单位安装（拆除）或未经有相应资质的检验检测机构检验合格后投入使用；起重机械未配备荷载、变幅等指示装置和荷载、力矩、高度、行程等限位、限制及连锁装置；同一作业区两台及以上起重设备运行未制定防碰撞方案，且存在碰撞可能；隧洞竖（斜）井或沉井、人工挖孔桩井载人（货）提升机械未设置安全装置或安全装置不灵敏</w:t>
            </w:r>
          </w:p>
        </w:tc>
      </w:tr>
      <w:tr w:rsidR="009979FB">
        <w:trPr>
          <w:trHeight w:val="1784"/>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11</w:t>
            </w: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sz w:val="24"/>
                <w:szCs w:val="24"/>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起重吊装</w:t>
            </w:r>
          </w:p>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与运输</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SJ-J011</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大中型水利水电工程金属结构施工采用临时钢梁、龙门架、天锚起吊闸门、钢管前，未对其结构和吊点进行设计计算、履行审批审查验收手续，未进行相应的负荷试验；闸门、钢管上的吊耳板、焊缝未经检查检测和强度验算投入使用</w:t>
            </w:r>
          </w:p>
        </w:tc>
      </w:tr>
      <w:tr w:rsidR="009979FB">
        <w:trPr>
          <w:trHeight w:val="383"/>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12</w:t>
            </w: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sz w:val="24"/>
                <w:szCs w:val="24"/>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高边坡、深基坑</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SJ-J012</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断层、裂隙、破碎带等不良地质构造的高边坡，未按设计要求及时采取支护措施或未经验收合格即进行下一梯段施工；深基坑土方</w:t>
            </w:r>
            <w:proofErr w:type="gramStart"/>
            <w:r>
              <w:rPr>
                <w:rFonts w:ascii="仿宋_GB2312" w:hAnsi="宋体" w:cs="仿宋_GB2312" w:hint="eastAsia"/>
                <w:sz w:val="24"/>
                <w:szCs w:val="24"/>
              </w:rPr>
              <w:t>开挖放坡坡度</w:t>
            </w:r>
            <w:proofErr w:type="gramEnd"/>
            <w:r>
              <w:rPr>
                <w:rFonts w:ascii="仿宋_GB2312" w:hAnsi="宋体" w:cs="仿宋_GB2312" w:hint="eastAsia"/>
                <w:sz w:val="24"/>
                <w:szCs w:val="24"/>
              </w:rPr>
              <w:t>不满足其稳定性要求且未采取加固措施</w:t>
            </w:r>
          </w:p>
        </w:tc>
      </w:tr>
      <w:tr w:rsidR="009979FB">
        <w:trPr>
          <w:trHeight w:val="4485"/>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13</w:t>
            </w: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sz w:val="24"/>
                <w:szCs w:val="24"/>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隧洞施工</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SJ-J013</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未按规定要求进行超前地质预报和监控测量；勘察设计与实际地质条件严重不符时，未进行动态勘察设计；监控测量数据异常变化，未采取措施处置；地下水丰富地段隧洞施工作业面带水施工无相应措施或控制措施失效时继续施工；矿山法施工仰拱一次开挖长度不符合方案要求、未及时封闭成环；矿山法施工仰拱、初期支护、二次衬砌与掌子面的距离不符合规范、设计或专项施工方案要求；矿山法施工未及时处理拱架背后脱空、</w:t>
            </w:r>
            <w:proofErr w:type="gramStart"/>
            <w:r>
              <w:rPr>
                <w:rFonts w:ascii="仿宋_GB2312" w:hAnsi="宋体" w:cs="仿宋_GB2312" w:hint="eastAsia"/>
                <w:sz w:val="24"/>
                <w:szCs w:val="24"/>
              </w:rPr>
              <w:t>二衬拱顶</w:t>
            </w:r>
            <w:proofErr w:type="gramEnd"/>
            <w:r>
              <w:rPr>
                <w:rFonts w:ascii="仿宋_GB2312" w:hAnsi="宋体" w:cs="仿宋_GB2312" w:hint="eastAsia"/>
                <w:sz w:val="24"/>
                <w:szCs w:val="24"/>
              </w:rPr>
              <w:t>脱空问题；盾构</w:t>
            </w:r>
            <w:proofErr w:type="gramStart"/>
            <w:r>
              <w:rPr>
                <w:rFonts w:ascii="仿宋_GB2312" w:hAnsi="宋体" w:cs="仿宋_GB2312" w:hint="eastAsia"/>
                <w:sz w:val="24"/>
                <w:szCs w:val="24"/>
              </w:rPr>
              <w:t>施工盾尾密封</w:t>
            </w:r>
            <w:proofErr w:type="gramEnd"/>
            <w:r>
              <w:rPr>
                <w:rFonts w:ascii="仿宋_GB2312" w:hAnsi="宋体" w:cs="仿宋_GB2312" w:hint="eastAsia"/>
                <w:sz w:val="24"/>
                <w:szCs w:val="24"/>
              </w:rPr>
              <w:t>失效仍冒险作业；盾构施工未按规定带压开仓检查换刀</w:t>
            </w:r>
          </w:p>
        </w:tc>
      </w:tr>
      <w:tr w:rsidR="009979FB">
        <w:trPr>
          <w:trHeight w:val="913"/>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lastRenderedPageBreak/>
              <w:t>14</w:t>
            </w: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sz w:val="24"/>
                <w:szCs w:val="24"/>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隧洞施工</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SJ-J014</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无爆破设计或未按爆破设计作业；无统一的爆破信号和爆破指挥，起爆前未进行安全条件确认；爆破后未进行检查确认，或未排险立即施工；隧洞施工运输车辆未定期检查，超重运输或使用货运车辆运送人员；未按规定设置应急通讯和报警系统；高瓦斯隧洞或瓦斯突出隧洞未按设计或方案进行</w:t>
            </w:r>
            <w:proofErr w:type="gramStart"/>
            <w:r>
              <w:rPr>
                <w:rFonts w:ascii="仿宋_GB2312" w:hAnsi="宋体" w:cs="仿宋_GB2312" w:hint="eastAsia"/>
                <w:sz w:val="24"/>
                <w:szCs w:val="24"/>
              </w:rPr>
              <w:t>揭煤防突</w:t>
            </w:r>
            <w:proofErr w:type="gramEnd"/>
            <w:r>
              <w:rPr>
                <w:rFonts w:ascii="仿宋_GB2312" w:hAnsi="宋体" w:cs="仿宋_GB2312" w:hint="eastAsia"/>
                <w:sz w:val="24"/>
                <w:szCs w:val="24"/>
              </w:rPr>
              <w:t>，各开挖工作面未设置独立通风；高瓦斯或瓦斯突出的隧洞工程场所作业未使用防爆电器；洞室施工过程中，未对洞内有毒有害气体进行检测、监测；有毒有害气体达到或超过规定标准时未采取有效措施；隧洞内动火作业未按要求履行作业许可审批手续并安排专人监护</w:t>
            </w:r>
          </w:p>
        </w:tc>
      </w:tr>
      <w:tr w:rsidR="009979FB">
        <w:trPr>
          <w:trHeight w:val="1517"/>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15</w:t>
            </w: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sz w:val="24"/>
                <w:szCs w:val="24"/>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设备安装</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SJ-J015</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蜗壳、机坑里衬安装时，搭设的施工平台（组装）未经检查验收即投入使用；在机坑中进行电焊、气割作业（如水机室、定子组装、上下机架组装）时，未设置隔离防护平台或铺设防火布，现场未配备消防器材</w:t>
            </w:r>
          </w:p>
        </w:tc>
      </w:tr>
      <w:tr w:rsidR="009979FB">
        <w:trPr>
          <w:trHeight w:val="1498"/>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16</w:t>
            </w: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sz w:val="24"/>
                <w:szCs w:val="24"/>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水上作业</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SJ-J016</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未按规定设置必要的安全作业区或警戒区；水上作业施工船舶施工安全工作条件不符合船舶使用说明书和设备状况，未停止施工；挖泥船的实际工作条件大于</w:t>
            </w:r>
            <w:r>
              <w:rPr>
                <w:rFonts w:ascii="仿宋_GB2312" w:hAnsi="宋体" w:cs="仿宋_GB2312" w:hint="eastAsia"/>
                <w:sz w:val="24"/>
                <w:szCs w:val="24"/>
              </w:rPr>
              <w:t>SL17</w:t>
            </w:r>
            <w:r>
              <w:rPr>
                <w:rFonts w:ascii="仿宋_GB2312" w:hAnsi="宋体" w:cs="仿宋_GB2312" w:hint="eastAsia"/>
                <w:sz w:val="24"/>
                <w:szCs w:val="24"/>
              </w:rPr>
              <w:t>—</w:t>
            </w:r>
            <w:r>
              <w:rPr>
                <w:rFonts w:ascii="仿宋_GB2312" w:hAnsi="宋体" w:cs="仿宋_GB2312" w:hint="eastAsia"/>
                <w:sz w:val="24"/>
                <w:szCs w:val="24"/>
              </w:rPr>
              <w:t>2014</w:t>
            </w:r>
            <w:r>
              <w:rPr>
                <w:rFonts w:ascii="仿宋_GB2312" w:hAnsi="宋体" w:cs="仿宋_GB2312" w:hint="eastAsia"/>
                <w:sz w:val="24"/>
                <w:szCs w:val="24"/>
              </w:rPr>
              <w:t>表</w:t>
            </w:r>
            <w:r>
              <w:rPr>
                <w:rFonts w:ascii="仿宋_GB2312" w:hAnsi="宋体" w:cs="仿宋_GB2312" w:hint="eastAsia"/>
                <w:sz w:val="24"/>
                <w:szCs w:val="24"/>
              </w:rPr>
              <w:t>5.7.9</w:t>
            </w:r>
            <w:r>
              <w:rPr>
                <w:rFonts w:ascii="仿宋_GB2312" w:hAnsi="宋体" w:cs="仿宋_GB2312" w:hint="eastAsia"/>
                <w:sz w:val="24"/>
                <w:szCs w:val="24"/>
              </w:rPr>
              <w:t>中所列数值，未停止施工</w:t>
            </w:r>
          </w:p>
        </w:tc>
      </w:tr>
      <w:tr w:rsidR="009979FB">
        <w:trPr>
          <w:trHeight w:val="1498"/>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17</w:t>
            </w:r>
          </w:p>
        </w:tc>
        <w:tc>
          <w:tcPr>
            <w:tcW w:w="975" w:type="dxa"/>
            <w:vMerge w:val="restart"/>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其他</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防洪度汛</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SJ-J017</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有度汛要求的建设项目未按规定制定度汛方案和超标准洪水应急预案；工程进度不满足度汛要求时未制定和采取相应措施；位于自然地面或河水位以下的隧洞进出口未按施工期防洪标准设置围堰或预留岩坎</w:t>
            </w:r>
          </w:p>
        </w:tc>
      </w:tr>
      <w:tr w:rsidR="009979FB">
        <w:trPr>
          <w:trHeight w:val="913"/>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18</w:t>
            </w: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sz w:val="24"/>
                <w:szCs w:val="24"/>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液氨制冷</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SJ-J018</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proofErr w:type="gramStart"/>
            <w:r>
              <w:rPr>
                <w:rFonts w:ascii="仿宋_GB2312" w:hAnsi="宋体" w:cs="仿宋_GB2312" w:hint="eastAsia"/>
                <w:sz w:val="24"/>
                <w:szCs w:val="24"/>
              </w:rPr>
              <w:t>氨压机车</w:t>
            </w:r>
            <w:proofErr w:type="gramEnd"/>
            <w:r>
              <w:rPr>
                <w:rFonts w:ascii="仿宋_GB2312" w:hAnsi="宋体" w:cs="仿宋_GB2312" w:hint="eastAsia"/>
                <w:sz w:val="24"/>
                <w:szCs w:val="24"/>
              </w:rPr>
              <w:t>间控制盘柜</w:t>
            </w:r>
            <w:proofErr w:type="gramStart"/>
            <w:r>
              <w:rPr>
                <w:rFonts w:ascii="仿宋_GB2312" w:hAnsi="宋体" w:cs="仿宋_GB2312" w:hint="eastAsia"/>
                <w:sz w:val="24"/>
                <w:szCs w:val="24"/>
              </w:rPr>
              <w:t>与氨压机</w:t>
            </w:r>
            <w:proofErr w:type="gramEnd"/>
            <w:r>
              <w:rPr>
                <w:rFonts w:ascii="仿宋_GB2312" w:hAnsi="宋体" w:cs="仿宋_GB2312" w:hint="eastAsia"/>
                <w:sz w:val="24"/>
                <w:szCs w:val="24"/>
              </w:rPr>
              <w:t>未分开隔离布置；未设置、配备固定式氨气报警仪和便携式氨气检测仪；未设置应急疏散通道并明确标识</w:t>
            </w:r>
          </w:p>
        </w:tc>
      </w:tr>
      <w:tr w:rsidR="009979FB">
        <w:trPr>
          <w:trHeight w:val="896"/>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19</w:t>
            </w: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sz w:val="24"/>
                <w:szCs w:val="24"/>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安全防护</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SJ-J019</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排架、井架、施工电梯、大坝廊道、隧洞等出入口和上部有施工作业的通道，未按规定设置防护棚</w:t>
            </w:r>
          </w:p>
        </w:tc>
      </w:tr>
      <w:tr w:rsidR="009979FB">
        <w:trPr>
          <w:trHeight w:val="949"/>
        </w:trPr>
        <w:tc>
          <w:tcPr>
            <w:tcW w:w="78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20</w:t>
            </w: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sz w:val="24"/>
                <w:szCs w:val="24"/>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设备检修</w:t>
            </w:r>
          </w:p>
        </w:tc>
        <w:tc>
          <w:tcPr>
            <w:tcW w:w="108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sz w:val="24"/>
                <w:szCs w:val="24"/>
              </w:rPr>
            </w:pPr>
            <w:r>
              <w:rPr>
                <w:rFonts w:ascii="仿宋_GB2312" w:hAnsi="宋体" w:cs="仿宋_GB2312" w:hint="eastAsia"/>
                <w:sz w:val="24"/>
                <w:szCs w:val="24"/>
              </w:rPr>
              <w:t>SJ-J020</w:t>
            </w:r>
          </w:p>
        </w:tc>
        <w:tc>
          <w:tcPr>
            <w:tcW w:w="5299"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sz w:val="24"/>
                <w:szCs w:val="24"/>
              </w:rPr>
            </w:pPr>
            <w:r>
              <w:rPr>
                <w:rFonts w:ascii="仿宋_GB2312" w:hAnsi="宋体" w:cs="仿宋_GB2312" w:hint="eastAsia"/>
                <w:sz w:val="24"/>
                <w:szCs w:val="24"/>
              </w:rPr>
              <w:t>混凝土（水泥土、水泥稳定土）拌合机进筒（罐、斗）检修、</w:t>
            </w:r>
            <w:r>
              <w:rPr>
                <w:rFonts w:ascii="仿宋_GB2312" w:hAnsi="宋体" w:cs="仿宋_GB2312" w:hint="eastAsia"/>
                <w:sz w:val="24"/>
                <w:szCs w:val="24"/>
              </w:rPr>
              <w:t>TBM</w:t>
            </w:r>
            <w:r>
              <w:rPr>
                <w:rFonts w:ascii="仿宋_GB2312" w:hAnsi="宋体" w:cs="仿宋_GB2312" w:hint="eastAsia"/>
                <w:sz w:val="24"/>
                <w:szCs w:val="24"/>
              </w:rPr>
              <w:t>及盾构设备</w:t>
            </w:r>
            <w:proofErr w:type="gramStart"/>
            <w:r>
              <w:rPr>
                <w:rFonts w:ascii="仿宋_GB2312" w:hAnsi="宋体" w:cs="仿宋_GB2312" w:hint="eastAsia"/>
                <w:sz w:val="24"/>
                <w:szCs w:val="24"/>
              </w:rPr>
              <w:t>刀盘检维修</w:t>
            </w:r>
            <w:proofErr w:type="gramEnd"/>
            <w:r>
              <w:rPr>
                <w:rFonts w:ascii="仿宋_GB2312" w:hAnsi="宋体" w:cs="仿宋_GB2312" w:hint="eastAsia"/>
                <w:sz w:val="24"/>
                <w:szCs w:val="24"/>
              </w:rPr>
              <w:t>时未切断电源或开关</w:t>
            </w:r>
            <w:proofErr w:type="gramStart"/>
            <w:r>
              <w:rPr>
                <w:rFonts w:ascii="仿宋_GB2312" w:hAnsi="宋体" w:cs="仿宋_GB2312" w:hint="eastAsia"/>
                <w:sz w:val="24"/>
                <w:szCs w:val="24"/>
              </w:rPr>
              <w:t>箱未上锁且</w:t>
            </w:r>
            <w:proofErr w:type="gramEnd"/>
            <w:r>
              <w:rPr>
                <w:rFonts w:ascii="仿宋_GB2312" w:hAnsi="宋体" w:cs="仿宋_GB2312" w:hint="eastAsia"/>
                <w:sz w:val="24"/>
                <w:szCs w:val="24"/>
              </w:rPr>
              <w:t>无人监管</w:t>
            </w:r>
          </w:p>
        </w:tc>
      </w:tr>
    </w:tbl>
    <w:p w:rsidR="009979FB" w:rsidRDefault="009979FB"/>
    <w:p w:rsidR="009979FB" w:rsidRDefault="009979FB"/>
    <w:p w:rsidR="009979FB" w:rsidRDefault="009979FB"/>
    <w:p w:rsidR="009979FB" w:rsidRDefault="009979FB"/>
    <w:p w:rsidR="009979FB" w:rsidRDefault="009979FB"/>
    <w:p w:rsidR="009979FB" w:rsidRDefault="009979FB"/>
    <w:p w:rsidR="009979FB" w:rsidRDefault="009979FB"/>
    <w:p w:rsidR="009979FB" w:rsidRDefault="009979FB"/>
    <w:p w:rsidR="009979FB" w:rsidRDefault="009979FB"/>
    <w:p w:rsidR="009979FB" w:rsidRDefault="00473574">
      <w:pPr>
        <w:ind w:firstLineChars="0" w:firstLine="0"/>
        <w:rPr>
          <w:rFonts w:ascii="黑体" w:eastAsia="黑体" w:hAnsi="黑体" w:cs="黑体"/>
        </w:rPr>
      </w:pPr>
      <w:r>
        <w:rPr>
          <w:rFonts w:ascii="黑体" w:eastAsia="黑体" w:hAnsi="黑体" w:cs="黑体" w:hint="eastAsia"/>
        </w:rPr>
        <w:t>附件</w:t>
      </w:r>
      <w:r>
        <w:rPr>
          <w:rFonts w:ascii="黑体" w:eastAsia="黑体" w:hAnsi="黑体" w:cs="黑体" w:hint="eastAsia"/>
        </w:rPr>
        <w:t>2</w:t>
      </w:r>
    </w:p>
    <w:p w:rsidR="009979FB" w:rsidRDefault="00473574">
      <w:pPr>
        <w:snapToGrid w:val="0"/>
        <w:ind w:firstLineChars="0" w:firstLine="0"/>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水利工程运行管理</w:t>
      </w:r>
    </w:p>
    <w:p w:rsidR="009979FB" w:rsidRDefault="00473574">
      <w:pPr>
        <w:snapToGrid w:val="0"/>
        <w:ind w:firstLineChars="0" w:firstLine="0"/>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生产安全重大事故隐患清单指南</w:t>
      </w:r>
    </w:p>
    <w:p w:rsidR="009979FB" w:rsidRDefault="009979FB">
      <w:pPr>
        <w:snapToGrid w:val="0"/>
        <w:ind w:firstLineChars="0" w:firstLine="0"/>
        <w:jc w:val="center"/>
      </w:pPr>
    </w:p>
    <w:tbl>
      <w:tblPr>
        <w:tblW w:w="9083" w:type="dxa"/>
        <w:tblInd w:w="-173" w:type="dxa"/>
        <w:tblLook w:val="04A0"/>
      </w:tblPr>
      <w:tblGrid>
        <w:gridCol w:w="807"/>
        <w:gridCol w:w="1298"/>
        <w:gridCol w:w="1176"/>
        <w:gridCol w:w="5802"/>
      </w:tblGrid>
      <w:tr w:rsidR="009979FB">
        <w:trPr>
          <w:trHeight w:val="804"/>
          <w:tblHeader/>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序号</w:t>
            </w:r>
          </w:p>
        </w:tc>
        <w:tc>
          <w:tcPr>
            <w:tcW w:w="129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管理</w:t>
            </w:r>
          </w:p>
          <w:p w:rsidR="009979FB" w:rsidRDefault="00473574">
            <w:pPr>
              <w:adjustRightInd w:val="0"/>
              <w:snapToGrid w:val="0"/>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对象</w:t>
            </w: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隐患</w:t>
            </w:r>
          </w:p>
          <w:p w:rsidR="009979FB" w:rsidRDefault="00473574">
            <w:pPr>
              <w:adjustRightInd w:val="0"/>
              <w:snapToGrid w:val="0"/>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编号</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隐患内容</w:t>
            </w:r>
          </w:p>
        </w:tc>
      </w:tr>
      <w:tr w:rsidR="009979FB">
        <w:trPr>
          <w:trHeight w:val="692"/>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1</w:t>
            </w:r>
          </w:p>
        </w:tc>
        <w:tc>
          <w:tcPr>
            <w:tcW w:w="1298" w:type="dxa"/>
            <w:vMerge w:val="restart"/>
            <w:tcBorders>
              <w:top w:val="single" w:sz="4" w:space="0" w:color="000000"/>
              <w:left w:val="single" w:sz="4" w:space="0" w:color="000000"/>
              <w:bottom w:val="nil"/>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水利工程通用</w:t>
            </w:r>
          </w:p>
        </w:tc>
        <w:tc>
          <w:tcPr>
            <w:tcW w:w="1176" w:type="dxa"/>
            <w:tcBorders>
              <w:top w:val="single" w:sz="4" w:space="0" w:color="000000"/>
              <w:left w:val="single" w:sz="4" w:space="0" w:color="000000"/>
              <w:bottom w:val="nil"/>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SY-T001</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color w:val="000000"/>
                <w:sz w:val="24"/>
                <w:szCs w:val="24"/>
              </w:rPr>
            </w:pPr>
            <w:r>
              <w:rPr>
                <w:rFonts w:ascii="仿宋_GB2312" w:hAnsi="宋体" w:cs="仿宋_GB2312" w:hint="eastAsia"/>
                <w:color w:val="000000"/>
                <w:sz w:val="24"/>
                <w:szCs w:val="24"/>
              </w:rPr>
              <w:t>有泄洪要求的闸门不能正常启闭；泄水建筑物堵塞，无法正常泄洪；启闭机自动控制系统失效</w:t>
            </w:r>
          </w:p>
        </w:tc>
      </w:tr>
      <w:tr w:rsidR="009979FB">
        <w:trPr>
          <w:trHeight w:val="692"/>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2</w:t>
            </w:r>
          </w:p>
        </w:tc>
        <w:tc>
          <w:tcPr>
            <w:tcW w:w="1298" w:type="dxa"/>
            <w:vMerge/>
            <w:tcBorders>
              <w:top w:val="single" w:sz="4" w:space="0" w:color="000000"/>
              <w:left w:val="single" w:sz="4" w:space="0" w:color="000000"/>
              <w:bottom w:val="nil"/>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color w:val="000000"/>
                <w:sz w:val="24"/>
                <w:szCs w:val="24"/>
              </w:rPr>
            </w:pP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SY-T002</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both"/>
              <w:textAlignment w:val="center"/>
              <w:rPr>
                <w:rFonts w:ascii="仿宋_GB2312" w:hAnsi="宋体" w:cs="仿宋_GB2312"/>
                <w:color w:val="000000"/>
                <w:sz w:val="24"/>
                <w:szCs w:val="24"/>
              </w:rPr>
            </w:pPr>
            <w:r>
              <w:rPr>
                <w:rFonts w:ascii="仿宋_GB2312" w:hAnsi="宋体" w:cs="仿宋_GB2312" w:hint="eastAsia"/>
                <w:color w:val="000000"/>
                <w:sz w:val="24"/>
                <w:szCs w:val="24"/>
              </w:rPr>
              <w:t>有防洪要求的工程未按照设计和规范设置监测、观测设施或监测、观测设施严重缺失；未开展监测观测</w:t>
            </w:r>
          </w:p>
        </w:tc>
      </w:tr>
      <w:tr w:rsidR="009979FB">
        <w:trPr>
          <w:trHeight w:val="504"/>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3</w:t>
            </w:r>
          </w:p>
        </w:tc>
        <w:tc>
          <w:tcPr>
            <w:tcW w:w="1298" w:type="dxa"/>
            <w:vMerge w:val="restart"/>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水库大坝工程</w:t>
            </w: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SY-K001</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both"/>
              <w:textAlignment w:val="center"/>
              <w:rPr>
                <w:rFonts w:ascii="仿宋_GB2312" w:hAnsi="宋体" w:cs="仿宋_GB2312"/>
                <w:color w:val="000000"/>
                <w:sz w:val="24"/>
                <w:szCs w:val="24"/>
              </w:rPr>
            </w:pPr>
            <w:r>
              <w:rPr>
                <w:rFonts w:ascii="仿宋_GB2312" w:hAnsi="宋体" w:cs="仿宋_GB2312" w:hint="eastAsia"/>
                <w:color w:val="000000"/>
                <w:sz w:val="24"/>
                <w:szCs w:val="24"/>
              </w:rPr>
              <w:t>大坝安全鉴定为三类坝，未采取有效管控措施</w:t>
            </w:r>
          </w:p>
        </w:tc>
      </w:tr>
      <w:tr w:rsidR="009979FB">
        <w:trPr>
          <w:trHeight w:val="1296"/>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4</w:t>
            </w:r>
          </w:p>
        </w:tc>
        <w:tc>
          <w:tcPr>
            <w:tcW w:w="1298"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color w:val="000000"/>
                <w:sz w:val="24"/>
                <w:szCs w:val="24"/>
              </w:rPr>
            </w:pP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SY-K002</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both"/>
              <w:textAlignment w:val="center"/>
              <w:rPr>
                <w:rFonts w:ascii="仿宋_GB2312" w:hAnsi="宋体" w:cs="仿宋_GB2312"/>
                <w:color w:val="000000"/>
                <w:sz w:val="24"/>
                <w:szCs w:val="24"/>
              </w:rPr>
            </w:pPr>
            <w:r>
              <w:rPr>
                <w:rFonts w:ascii="仿宋_GB2312" w:hAnsi="宋体" w:cs="仿宋_GB2312" w:hint="eastAsia"/>
                <w:color w:val="000000"/>
                <w:sz w:val="24"/>
                <w:szCs w:val="24"/>
              </w:rPr>
              <w:t>大</w:t>
            </w:r>
            <w:r>
              <w:rPr>
                <w:rStyle w:val="font31"/>
                <w:rFonts w:hAnsi="宋体" w:hint="default"/>
              </w:rPr>
              <w:t>坝防渗和反滤排水设施存在严重缺陷；大坝渗流压力与渗流量变化异常；坝基</w:t>
            </w:r>
            <w:proofErr w:type="gramStart"/>
            <w:r>
              <w:rPr>
                <w:rStyle w:val="font31"/>
                <w:rFonts w:hAnsi="宋体" w:hint="default"/>
              </w:rPr>
              <w:t>扬压力</w:t>
            </w:r>
            <w:proofErr w:type="gramEnd"/>
            <w:r>
              <w:rPr>
                <w:rStyle w:val="font31"/>
                <w:rFonts w:hAnsi="宋体" w:hint="default"/>
              </w:rPr>
              <w:t>明显高于设计值，复核抗滑安全系数不满足规范要求；运行中已出现流土、漏洞、管涌、接触渗漏等严重渗流异常现象；大坝</w:t>
            </w:r>
            <w:proofErr w:type="gramStart"/>
            <w:r>
              <w:rPr>
                <w:rStyle w:val="font31"/>
                <w:rFonts w:hAnsi="宋体" w:hint="default"/>
              </w:rPr>
              <w:t>超高不</w:t>
            </w:r>
            <w:proofErr w:type="gramEnd"/>
            <w:r>
              <w:rPr>
                <w:rStyle w:val="font31"/>
                <w:rFonts w:hAnsi="宋体" w:hint="default"/>
              </w:rPr>
              <w:t>满足规范要求；水库泄洪能力不满足规范要求；水库防洪能力不足</w:t>
            </w:r>
          </w:p>
        </w:tc>
      </w:tr>
      <w:tr w:rsidR="009979FB">
        <w:trPr>
          <w:trHeight w:val="973"/>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5</w:t>
            </w:r>
          </w:p>
        </w:tc>
        <w:tc>
          <w:tcPr>
            <w:tcW w:w="1298"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color w:val="000000"/>
                <w:sz w:val="24"/>
                <w:szCs w:val="24"/>
              </w:rPr>
            </w:pP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SY-K003</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both"/>
              <w:textAlignment w:val="center"/>
              <w:rPr>
                <w:rFonts w:ascii="仿宋_GB2312" w:hAnsi="宋体" w:cs="仿宋_GB2312"/>
                <w:color w:val="000000"/>
                <w:sz w:val="24"/>
                <w:szCs w:val="24"/>
              </w:rPr>
            </w:pPr>
            <w:r>
              <w:rPr>
                <w:rFonts w:ascii="仿宋_GB2312" w:hAnsi="宋体" w:cs="仿宋_GB2312" w:hint="eastAsia"/>
                <w:color w:val="000000"/>
                <w:sz w:val="24"/>
                <w:szCs w:val="24"/>
              </w:rPr>
              <w:t>大坝及泄水、输水等建筑物的强度、稳定、泄流安全不满足规范要求，存在危及工程安全的异常变形或近坝岸坡不稳定</w:t>
            </w:r>
          </w:p>
        </w:tc>
      </w:tr>
      <w:tr w:rsidR="009979FB">
        <w:trPr>
          <w:trHeight w:val="1027"/>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6</w:t>
            </w:r>
          </w:p>
        </w:tc>
        <w:tc>
          <w:tcPr>
            <w:tcW w:w="1298"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color w:val="000000"/>
                <w:sz w:val="24"/>
                <w:szCs w:val="24"/>
              </w:rPr>
            </w:pP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SY-K004</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both"/>
              <w:textAlignment w:val="center"/>
              <w:rPr>
                <w:rFonts w:ascii="仿宋_GB2312" w:hAnsi="宋体" w:cs="仿宋_GB2312"/>
                <w:color w:val="000000"/>
                <w:sz w:val="24"/>
                <w:szCs w:val="24"/>
              </w:rPr>
            </w:pPr>
            <w:r>
              <w:rPr>
                <w:rFonts w:ascii="仿宋_GB2312" w:hAnsi="宋体" w:cs="仿宋_GB2312" w:hint="eastAsia"/>
                <w:color w:val="000000"/>
                <w:sz w:val="24"/>
                <w:szCs w:val="24"/>
              </w:rPr>
              <w:t>有泄洪要求的闸门、启闭机等金属结构安全检测结果为“不安全”，强度、刚度及稳定性不满足规范要求；或维护不善，变形、锈蚀、磨损严重，不能正常运行</w:t>
            </w:r>
          </w:p>
        </w:tc>
      </w:tr>
      <w:tr w:rsidR="009979FB">
        <w:trPr>
          <w:trHeight w:val="652"/>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7</w:t>
            </w:r>
          </w:p>
        </w:tc>
        <w:tc>
          <w:tcPr>
            <w:tcW w:w="1298"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color w:val="000000"/>
                <w:sz w:val="24"/>
                <w:szCs w:val="24"/>
              </w:rPr>
            </w:pP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SY-K005</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both"/>
              <w:textAlignment w:val="center"/>
              <w:rPr>
                <w:rFonts w:ascii="仿宋_GB2312" w:hAnsi="宋体" w:cs="仿宋_GB2312"/>
                <w:color w:val="000000"/>
                <w:sz w:val="24"/>
                <w:szCs w:val="24"/>
              </w:rPr>
            </w:pPr>
            <w:r>
              <w:rPr>
                <w:rFonts w:ascii="仿宋_GB2312" w:hAnsi="宋体" w:cs="仿宋_GB2312" w:hint="eastAsia"/>
                <w:color w:val="000000"/>
                <w:sz w:val="24"/>
                <w:szCs w:val="24"/>
              </w:rPr>
              <w:t>未经批准擅自调高水库</w:t>
            </w:r>
            <w:proofErr w:type="gramStart"/>
            <w:r>
              <w:rPr>
                <w:rFonts w:ascii="仿宋_GB2312" w:hAnsi="宋体" w:cs="仿宋_GB2312" w:hint="eastAsia"/>
                <w:color w:val="000000"/>
                <w:sz w:val="24"/>
                <w:szCs w:val="24"/>
              </w:rPr>
              <w:t>汛</w:t>
            </w:r>
            <w:proofErr w:type="gramEnd"/>
            <w:r>
              <w:rPr>
                <w:rFonts w:ascii="仿宋_GB2312" w:hAnsi="宋体" w:cs="仿宋_GB2312" w:hint="eastAsia"/>
                <w:color w:val="000000"/>
                <w:sz w:val="24"/>
                <w:szCs w:val="24"/>
              </w:rPr>
              <w:t>限水位；水库未经蓄水验收即投入使用</w:t>
            </w:r>
          </w:p>
        </w:tc>
      </w:tr>
      <w:tr w:rsidR="009979FB">
        <w:trPr>
          <w:trHeight w:val="487"/>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lastRenderedPageBreak/>
              <w:t>8</w:t>
            </w:r>
          </w:p>
        </w:tc>
        <w:tc>
          <w:tcPr>
            <w:tcW w:w="1298" w:type="dxa"/>
            <w:vMerge w:val="restart"/>
            <w:tcBorders>
              <w:top w:val="single" w:sz="4" w:space="0" w:color="000000"/>
              <w:left w:val="single" w:sz="4" w:space="0" w:color="000000"/>
              <w:bottom w:val="nil"/>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水电站</w:t>
            </w:r>
          </w:p>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工程</w:t>
            </w: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SY-D001</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both"/>
              <w:textAlignment w:val="center"/>
              <w:rPr>
                <w:rFonts w:ascii="仿宋_GB2312" w:hAnsi="宋体" w:cs="仿宋_GB2312"/>
                <w:color w:val="000000"/>
                <w:sz w:val="24"/>
                <w:szCs w:val="24"/>
              </w:rPr>
            </w:pPr>
            <w:r>
              <w:rPr>
                <w:rFonts w:ascii="仿宋_GB2312" w:hAnsi="宋体" w:cs="仿宋_GB2312" w:hint="eastAsia"/>
                <w:color w:val="000000"/>
                <w:sz w:val="24"/>
                <w:szCs w:val="24"/>
              </w:rPr>
              <w:t>小型水电站安全评价为</w:t>
            </w:r>
            <w:r>
              <w:rPr>
                <w:rFonts w:ascii="仿宋_GB2312" w:hAnsi="宋体" w:cs="仿宋_GB2312" w:hint="eastAsia"/>
                <w:color w:val="000000"/>
                <w:sz w:val="24"/>
                <w:szCs w:val="24"/>
              </w:rPr>
              <w:t>C</w:t>
            </w:r>
            <w:r>
              <w:rPr>
                <w:rFonts w:ascii="仿宋_GB2312" w:hAnsi="宋体" w:cs="仿宋_GB2312" w:hint="eastAsia"/>
                <w:color w:val="000000"/>
                <w:sz w:val="24"/>
                <w:szCs w:val="24"/>
              </w:rPr>
              <w:t>类，未采取有效管控措施</w:t>
            </w:r>
          </w:p>
        </w:tc>
      </w:tr>
      <w:tr w:rsidR="009979FB">
        <w:trPr>
          <w:trHeight w:val="1296"/>
        </w:trPr>
        <w:tc>
          <w:tcPr>
            <w:tcW w:w="807" w:type="dxa"/>
            <w:tcBorders>
              <w:top w:val="single" w:sz="4" w:space="0" w:color="000000"/>
              <w:left w:val="single" w:sz="4" w:space="0" w:color="000000"/>
              <w:bottom w:val="nil"/>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9</w:t>
            </w:r>
          </w:p>
        </w:tc>
        <w:tc>
          <w:tcPr>
            <w:tcW w:w="1298" w:type="dxa"/>
            <w:vMerge/>
            <w:tcBorders>
              <w:top w:val="single" w:sz="4" w:space="0" w:color="000000"/>
              <w:left w:val="single" w:sz="4" w:space="0" w:color="000000"/>
              <w:bottom w:val="nil"/>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color w:val="000000"/>
                <w:sz w:val="24"/>
                <w:szCs w:val="24"/>
              </w:rPr>
            </w:pP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SY-D002</w:t>
            </w:r>
          </w:p>
        </w:tc>
        <w:tc>
          <w:tcPr>
            <w:tcW w:w="5802" w:type="dxa"/>
            <w:tcBorders>
              <w:top w:val="single" w:sz="4" w:space="0" w:color="000000"/>
              <w:left w:val="single" w:sz="4" w:space="0" w:color="000000"/>
              <w:bottom w:val="nil"/>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color w:val="000000"/>
                <w:sz w:val="24"/>
                <w:szCs w:val="24"/>
              </w:rPr>
            </w:pPr>
            <w:r>
              <w:rPr>
                <w:rFonts w:ascii="仿宋_GB2312" w:hAnsi="宋体" w:cs="仿宋_GB2312" w:hint="eastAsia"/>
                <w:color w:val="000000"/>
                <w:sz w:val="24"/>
                <w:szCs w:val="24"/>
              </w:rPr>
              <w:t>主要发供电设备异常运行已达到规程标准的紧急停运条件而未停止运行；可能出现六氟化硫泄漏、聚集的场所，未设置监测报警及通风装置；有限空间作业未经审批或未开展有限空间气体检测</w:t>
            </w:r>
          </w:p>
        </w:tc>
      </w:tr>
      <w:tr w:rsidR="009979FB">
        <w:trPr>
          <w:trHeight w:val="525"/>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10</w:t>
            </w:r>
          </w:p>
        </w:tc>
        <w:tc>
          <w:tcPr>
            <w:tcW w:w="1298" w:type="dxa"/>
            <w:tcBorders>
              <w:top w:val="single" w:sz="4" w:space="0" w:color="000000"/>
              <w:left w:val="single" w:sz="4" w:space="0" w:color="000000"/>
              <w:bottom w:val="nil"/>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泵站</w:t>
            </w: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SY-B001</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both"/>
              <w:textAlignment w:val="center"/>
              <w:rPr>
                <w:rFonts w:ascii="仿宋_GB2312" w:hAnsi="宋体" w:cs="仿宋_GB2312"/>
                <w:color w:val="000000"/>
                <w:sz w:val="24"/>
                <w:szCs w:val="24"/>
              </w:rPr>
            </w:pPr>
            <w:r>
              <w:rPr>
                <w:rFonts w:ascii="仿宋_GB2312" w:hAnsi="宋体" w:cs="仿宋_GB2312" w:hint="eastAsia"/>
                <w:color w:val="000000"/>
                <w:sz w:val="24"/>
                <w:szCs w:val="24"/>
              </w:rPr>
              <w:t>泵站综合评定为三类、四类，未采取有效管控措施</w:t>
            </w:r>
          </w:p>
        </w:tc>
      </w:tr>
      <w:tr w:rsidR="009979FB">
        <w:trPr>
          <w:trHeight w:val="477"/>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11</w:t>
            </w:r>
          </w:p>
        </w:tc>
        <w:tc>
          <w:tcPr>
            <w:tcW w:w="1298" w:type="dxa"/>
            <w:vMerge w:val="restart"/>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水闸工程</w:t>
            </w: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SY-Z001</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both"/>
              <w:textAlignment w:val="center"/>
              <w:rPr>
                <w:rFonts w:ascii="仿宋_GB2312" w:hAnsi="宋体" w:cs="仿宋_GB2312"/>
                <w:color w:val="000000"/>
                <w:sz w:val="24"/>
                <w:szCs w:val="24"/>
              </w:rPr>
            </w:pPr>
            <w:r>
              <w:rPr>
                <w:rFonts w:ascii="仿宋_GB2312" w:hAnsi="宋体" w:cs="仿宋_GB2312" w:hint="eastAsia"/>
                <w:color w:val="000000"/>
                <w:sz w:val="24"/>
                <w:szCs w:val="24"/>
              </w:rPr>
              <w:t>水闸安全鉴定为三类、四类闸，未采取有效管控措施</w:t>
            </w:r>
          </w:p>
        </w:tc>
      </w:tr>
      <w:tr w:rsidR="009979FB">
        <w:trPr>
          <w:trHeight w:val="692"/>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12</w:t>
            </w:r>
          </w:p>
        </w:tc>
        <w:tc>
          <w:tcPr>
            <w:tcW w:w="1298"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color w:val="000000"/>
                <w:sz w:val="24"/>
                <w:szCs w:val="24"/>
              </w:rPr>
            </w:pP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SY-Z002</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both"/>
              <w:textAlignment w:val="center"/>
              <w:rPr>
                <w:rFonts w:ascii="仿宋_GB2312" w:hAnsi="宋体" w:cs="仿宋_GB2312"/>
                <w:color w:val="000000"/>
                <w:sz w:val="24"/>
                <w:szCs w:val="24"/>
              </w:rPr>
            </w:pPr>
            <w:r>
              <w:rPr>
                <w:rFonts w:ascii="仿宋_GB2312" w:hAnsi="宋体" w:cs="仿宋_GB2312" w:hint="eastAsia"/>
                <w:color w:val="000000"/>
                <w:sz w:val="24"/>
                <w:szCs w:val="24"/>
              </w:rPr>
              <w:t>水闸的主体结构不均匀沉降、垂直位移、水平位移超出允许值，可能导致整体失稳；止水系统破坏</w:t>
            </w:r>
          </w:p>
        </w:tc>
      </w:tr>
      <w:tr w:rsidR="009979FB">
        <w:trPr>
          <w:trHeight w:val="736"/>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13</w:t>
            </w:r>
          </w:p>
        </w:tc>
        <w:tc>
          <w:tcPr>
            <w:tcW w:w="1298"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color w:val="000000"/>
                <w:sz w:val="24"/>
                <w:szCs w:val="24"/>
              </w:rPr>
            </w:pP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SY-Z003</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both"/>
              <w:textAlignment w:val="center"/>
              <w:rPr>
                <w:rFonts w:ascii="仿宋_GB2312" w:hAnsi="宋体" w:cs="仿宋_GB2312"/>
                <w:color w:val="000000"/>
                <w:sz w:val="24"/>
                <w:szCs w:val="24"/>
              </w:rPr>
            </w:pPr>
            <w:r>
              <w:rPr>
                <w:rFonts w:ascii="仿宋_GB2312" w:hAnsi="宋体" w:cs="仿宋_GB2312" w:hint="eastAsia"/>
                <w:color w:val="000000"/>
                <w:sz w:val="24"/>
                <w:szCs w:val="24"/>
              </w:rPr>
              <w:t>水闸监测发现铺盖、底板、上下游连接段底部淘空存在失稳的可能</w:t>
            </w:r>
          </w:p>
        </w:tc>
      </w:tr>
      <w:tr w:rsidR="009979FB">
        <w:trPr>
          <w:trHeight w:val="356"/>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14</w:t>
            </w:r>
          </w:p>
        </w:tc>
        <w:tc>
          <w:tcPr>
            <w:tcW w:w="1298" w:type="dxa"/>
            <w:vMerge w:val="restart"/>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堤防工程</w:t>
            </w: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SY-F001</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both"/>
              <w:textAlignment w:val="center"/>
              <w:rPr>
                <w:rFonts w:ascii="仿宋_GB2312" w:hAnsi="宋体" w:cs="仿宋_GB2312"/>
                <w:color w:val="000000"/>
                <w:sz w:val="24"/>
                <w:szCs w:val="24"/>
              </w:rPr>
            </w:pPr>
            <w:r>
              <w:rPr>
                <w:rFonts w:ascii="仿宋_GB2312" w:hAnsi="宋体" w:cs="仿宋_GB2312" w:hint="eastAsia"/>
                <w:color w:val="000000"/>
                <w:sz w:val="24"/>
                <w:szCs w:val="24"/>
              </w:rPr>
              <w:t>堤防安全综合评价为三类，未采取有效管控措施</w:t>
            </w:r>
          </w:p>
        </w:tc>
      </w:tr>
      <w:tr w:rsidR="009979FB">
        <w:trPr>
          <w:trHeight w:val="692"/>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15</w:t>
            </w:r>
          </w:p>
        </w:tc>
        <w:tc>
          <w:tcPr>
            <w:tcW w:w="1298"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color w:val="000000"/>
                <w:sz w:val="24"/>
                <w:szCs w:val="24"/>
              </w:rPr>
            </w:pP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SY-F002</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both"/>
              <w:textAlignment w:val="center"/>
              <w:rPr>
                <w:rFonts w:ascii="仿宋_GB2312" w:hAnsi="宋体" w:cs="仿宋_GB2312"/>
                <w:color w:val="000000"/>
                <w:sz w:val="24"/>
                <w:szCs w:val="24"/>
              </w:rPr>
            </w:pPr>
            <w:r>
              <w:rPr>
                <w:rFonts w:ascii="仿宋_GB2312" w:hAnsi="宋体" w:cs="仿宋_GB2312" w:hint="eastAsia"/>
                <w:color w:val="000000"/>
                <w:sz w:val="24"/>
                <w:szCs w:val="24"/>
              </w:rPr>
              <w:t>堤防渗流坡降和覆盖层盖重不满足标准的要求，或工程已出现严重渗流异常现象</w:t>
            </w:r>
          </w:p>
        </w:tc>
      </w:tr>
      <w:tr w:rsidR="009979FB">
        <w:trPr>
          <w:trHeight w:val="692"/>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16</w:t>
            </w:r>
          </w:p>
        </w:tc>
        <w:tc>
          <w:tcPr>
            <w:tcW w:w="1298"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color w:val="000000"/>
                <w:sz w:val="24"/>
                <w:szCs w:val="24"/>
              </w:rPr>
            </w:pP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SY-F003</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both"/>
              <w:textAlignment w:val="center"/>
              <w:rPr>
                <w:rFonts w:ascii="仿宋_GB2312" w:hAnsi="宋体" w:cs="仿宋_GB2312"/>
                <w:color w:val="000000"/>
                <w:sz w:val="24"/>
                <w:szCs w:val="24"/>
              </w:rPr>
            </w:pPr>
            <w:r>
              <w:rPr>
                <w:rFonts w:ascii="仿宋_GB2312" w:hAnsi="宋体" w:cs="仿宋_GB2312" w:hint="eastAsia"/>
                <w:color w:val="000000"/>
                <w:sz w:val="24"/>
                <w:szCs w:val="24"/>
              </w:rPr>
              <w:t>堤防及防护</w:t>
            </w:r>
            <w:r>
              <w:rPr>
                <w:rStyle w:val="font31"/>
                <w:rFonts w:hAnsi="宋体" w:hint="default"/>
              </w:rPr>
              <w:t>结构稳定性不满足规范要求，或已发现危及堤防稳定的现象</w:t>
            </w:r>
          </w:p>
        </w:tc>
      </w:tr>
      <w:tr w:rsidR="009979FB">
        <w:trPr>
          <w:trHeight w:val="1027"/>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17</w:t>
            </w:r>
          </w:p>
        </w:tc>
        <w:tc>
          <w:tcPr>
            <w:tcW w:w="1298" w:type="dxa"/>
            <w:vMerge w:val="restart"/>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引调水及灌区工程</w:t>
            </w: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SY-YG001</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both"/>
              <w:textAlignment w:val="center"/>
              <w:rPr>
                <w:rFonts w:ascii="仿宋_GB2312" w:hAnsi="宋体" w:cs="仿宋_GB2312"/>
                <w:color w:val="000000"/>
                <w:sz w:val="24"/>
                <w:szCs w:val="24"/>
              </w:rPr>
            </w:pPr>
            <w:r>
              <w:rPr>
                <w:rFonts w:ascii="仿宋_GB2312" w:hAnsi="宋体" w:cs="仿宋_GB2312" w:hint="eastAsia"/>
                <w:color w:val="000000"/>
                <w:sz w:val="24"/>
                <w:szCs w:val="24"/>
              </w:rPr>
              <w:t>渡槽</w:t>
            </w:r>
            <w:proofErr w:type="gramStart"/>
            <w:r>
              <w:rPr>
                <w:rFonts w:ascii="仿宋_GB2312" w:hAnsi="宋体" w:cs="仿宋_GB2312" w:hint="eastAsia"/>
                <w:color w:val="000000"/>
                <w:sz w:val="24"/>
                <w:szCs w:val="24"/>
              </w:rPr>
              <w:t>及跨渠</w:t>
            </w:r>
            <w:proofErr w:type="gramEnd"/>
            <w:r>
              <w:rPr>
                <w:rFonts w:ascii="仿宋_GB2312" w:hAnsi="宋体" w:cs="仿宋_GB2312" w:hint="eastAsia"/>
                <w:color w:val="000000"/>
                <w:sz w:val="24"/>
                <w:szCs w:val="24"/>
              </w:rPr>
              <w:t>建筑物地基沉降量超过设计要求；排架倾斜较大，水下基础露空较大，超过设计要求；渡槽结构主体裂缝多，碳化破损严重，止水失效，漏水严重</w:t>
            </w:r>
          </w:p>
        </w:tc>
      </w:tr>
      <w:tr w:rsidR="009979FB">
        <w:trPr>
          <w:trHeight w:val="356"/>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18</w:t>
            </w:r>
          </w:p>
        </w:tc>
        <w:tc>
          <w:tcPr>
            <w:tcW w:w="1298"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color w:val="000000"/>
                <w:sz w:val="24"/>
                <w:szCs w:val="24"/>
              </w:rPr>
            </w:pP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SY-YG002</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both"/>
              <w:textAlignment w:val="center"/>
              <w:rPr>
                <w:rFonts w:ascii="仿宋_GB2312" w:hAnsi="宋体" w:cs="仿宋_GB2312"/>
                <w:color w:val="000000"/>
                <w:sz w:val="24"/>
                <w:szCs w:val="24"/>
              </w:rPr>
            </w:pPr>
            <w:r>
              <w:rPr>
                <w:rFonts w:ascii="仿宋_GB2312" w:hAnsi="宋体" w:cs="仿宋_GB2312" w:hint="eastAsia"/>
                <w:color w:val="000000"/>
                <w:sz w:val="24"/>
                <w:szCs w:val="24"/>
              </w:rPr>
              <w:t>隧洞</w:t>
            </w:r>
            <w:proofErr w:type="gramStart"/>
            <w:r>
              <w:rPr>
                <w:rFonts w:ascii="仿宋_GB2312" w:hAnsi="宋体" w:cs="仿宋_GB2312" w:hint="eastAsia"/>
                <w:color w:val="000000"/>
                <w:sz w:val="24"/>
                <w:szCs w:val="24"/>
              </w:rPr>
              <w:t>洞</w:t>
            </w:r>
            <w:proofErr w:type="gramEnd"/>
            <w:r>
              <w:rPr>
                <w:rFonts w:ascii="仿宋_GB2312" w:hAnsi="宋体" w:cs="仿宋_GB2312" w:hint="eastAsia"/>
                <w:color w:val="000000"/>
                <w:sz w:val="24"/>
                <w:szCs w:val="24"/>
              </w:rPr>
              <w:t>脸边坡不稳定；隧洞围岩或支护结构严重变形</w:t>
            </w:r>
          </w:p>
        </w:tc>
      </w:tr>
      <w:tr w:rsidR="009979FB">
        <w:trPr>
          <w:trHeight w:val="692"/>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19</w:t>
            </w:r>
          </w:p>
        </w:tc>
        <w:tc>
          <w:tcPr>
            <w:tcW w:w="1298" w:type="dxa"/>
            <w:vMerge/>
            <w:tcBorders>
              <w:top w:val="single" w:sz="4" w:space="0" w:color="000000"/>
              <w:left w:val="single" w:sz="4" w:space="0" w:color="000000"/>
              <w:bottom w:val="single" w:sz="4" w:space="0" w:color="000000"/>
              <w:right w:val="single" w:sz="4" w:space="0" w:color="000000"/>
            </w:tcBorders>
            <w:noWrap/>
            <w:vAlign w:val="center"/>
          </w:tcPr>
          <w:p w:rsidR="009979FB" w:rsidRDefault="009979FB">
            <w:pPr>
              <w:adjustRightInd w:val="0"/>
              <w:snapToGrid w:val="0"/>
              <w:ind w:firstLineChars="0" w:firstLine="0"/>
              <w:jc w:val="center"/>
              <w:rPr>
                <w:rFonts w:ascii="仿宋_GB2312" w:hAnsi="宋体" w:cs="仿宋_GB2312"/>
                <w:color w:val="000000"/>
                <w:sz w:val="24"/>
                <w:szCs w:val="24"/>
              </w:rPr>
            </w:pP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SY-YG003</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both"/>
              <w:textAlignment w:val="center"/>
              <w:rPr>
                <w:rFonts w:ascii="仿宋_GB2312" w:hAnsi="宋体" w:cs="仿宋_GB2312"/>
                <w:color w:val="000000"/>
                <w:sz w:val="24"/>
                <w:szCs w:val="24"/>
              </w:rPr>
            </w:pPr>
            <w:r>
              <w:rPr>
                <w:rFonts w:ascii="仿宋_GB2312" w:hAnsi="宋体" w:cs="仿宋_GB2312" w:hint="eastAsia"/>
                <w:color w:val="000000"/>
                <w:sz w:val="24"/>
                <w:szCs w:val="24"/>
              </w:rPr>
              <w:t>高填方或傍山</w:t>
            </w:r>
            <w:proofErr w:type="gramStart"/>
            <w:r>
              <w:rPr>
                <w:rFonts w:ascii="仿宋_GB2312" w:hAnsi="宋体" w:cs="仿宋_GB2312" w:hint="eastAsia"/>
                <w:color w:val="000000"/>
                <w:sz w:val="24"/>
                <w:szCs w:val="24"/>
              </w:rPr>
              <w:t>渠坡出现</w:t>
            </w:r>
            <w:proofErr w:type="gramEnd"/>
            <w:r>
              <w:rPr>
                <w:rFonts w:ascii="仿宋_GB2312" w:hAnsi="宋体" w:cs="仿宋_GB2312" w:hint="eastAsia"/>
                <w:color w:val="000000"/>
                <w:sz w:val="24"/>
                <w:szCs w:val="24"/>
              </w:rPr>
              <w:t>管涌等渗透破坏现象或塌陷、边坡失稳等现象</w:t>
            </w:r>
          </w:p>
        </w:tc>
      </w:tr>
      <w:tr w:rsidR="009979FB">
        <w:trPr>
          <w:trHeight w:val="1948"/>
        </w:trPr>
        <w:tc>
          <w:tcPr>
            <w:tcW w:w="807"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20</w:t>
            </w:r>
          </w:p>
        </w:tc>
        <w:tc>
          <w:tcPr>
            <w:tcW w:w="1298"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淤地坝工程</w:t>
            </w: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rPr>
              <w:t>SY-NK001</w:t>
            </w:r>
          </w:p>
        </w:tc>
        <w:tc>
          <w:tcPr>
            <w:tcW w:w="5802" w:type="dxa"/>
            <w:tcBorders>
              <w:top w:val="single" w:sz="4" w:space="0" w:color="000000"/>
              <w:left w:val="single" w:sz="4" w:space="0" w:color="000000"/>
              <w:bottom w:val="single" w:sz="4" w:space="0" w:color="000000"/>
              <w:right w:val="single" w:sz="4" w:space="0" w:color="000000"/>
            </w:tcBorders>
            <w:noWrap/>
            <w:vAlign w:val="center"/>
          </w:tcPr>
          <w:p w:rsidR="009979FB" w:rsidRDefault="00473574">
            <w:pPr>
              <w:adjustRightInd w:val="0"/>
              <w:snapToGrid w:val="0"/>
              <w:ind w:firstLineChars="0" w:firstLine="0"/>
              <w:textAlignment w:val="center"/>
              <w:rPr>
                <w:rFonts w:ascii="仿宋_GB2312" w:hAnsi="宋体" w:cs="仿宋_GB2312"/>
                <w:color w:val="000000"/>
                <w:sz w:val="24"/>
                <w:szCs w:val="24"/>
              </w:rPr>
            </w:pPr>
            <w:r>
              <w:rPr>
                <w:rFonts w:ascii="仿宋_GB2312" w:hAnsi="宋体" w:cs="仿宋_GB2312" w:hint="eastAsia"/>
                <w:color w:val="000000"/>
                <w:sz w:val="24"/>
                <w:szCs w:val="24"/>
              </w:rPr>
              <w:t>下游影响范围有村庄、学校、工矿等的大中型淤地坝无溢洪道或无放水设施；坝体坝</w:t>
            </w:r>
            <w:proofErr w:type="gramStart"/>
            <w:r>
              <w:rPr>
                <w:rFonts w:ascii="仿宋_GB2312" w:hAnsi="宋体" w:cs="仿宋_GB2312" w:hint="eastAsia"/>
                <w:color w:val="000000"/>
                <w:sz w:val="24"/>
                <w:szCs w:val="24"/>
              </w:rPr>
              <w:t>肩出现</w:t>
            </w:r>
            <w:proofErr w:type="gramEnd"/>
            <w:r>
              <w:rPr>
                <w:rFonts w:ascii="仿宋_GB2312" w:hAnsi="宋体" w:cs="仿宋_GB2312" w:hint="eastAsia"/>
                <w:color w:val="000000"/>
                <w:sz w:val="24"/>
                <w:szCs w:val="24"/>
              </w:rPr>
              <w:t>贯通性横向裂缝或纵向滑动性裂缝；坝坡出现破坏性滑坡、塌陷、冲沟，坝体出现冲缺、管涌、流土；放水建筑物（卧管、竖井、涵洞、涵管等）或溢洪道出现损毁、断裂、坍塌、基部掏刷、悬空</w:t>
            </w:r>
          </w:p>
        </w:tc>
      </w:tr>
    </w:tbl>
    <w:p w:rsidR="009979FB" w:rsidRDefault="009979FB"/>
    <w:p w:rsidR="009979FB" w:rsidRDefault="009979FB"/>
    <w:sectPr w:rsidR="009979FB" w:rsidSect="009979F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9FB" w:rsidRDefault="00473574">
      <w:r>
        <w:separator/>
      </w:r>
    </w:p>
  </w:endnote>
  <w:endnote w:type="continuationSeparator" w:id="1">
    <w:p w:rsidR="009979FB" w:rsidRDefault="004735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574" w:rsidRDefault="00473574" w:rsidP="00473574">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574" w:rsidRDefault="00473574" w:rsidP="00473574">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574" w:rsidRDefault="00473574" w:rsidP="00473574">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9FB" w:rsidRDefault="00473574">
      <w:r>
        <w:separator/>
      </w:r>
    </w:p>
  </w:footnote>
  <w:footnote w:type="continuationSeparator" w:id="1">
    <w:p w:rsidR="009979FB" w:rsidRDefault="00473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574" w:rsidRDefault="00473574" w:rsidP="00473574">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574" w:rsidRDefault="00473574" w:rsidP="00473574">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574" w:rsidRDefault="00473574" w:rsidP="00473574">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FmNjk3ZjNjY2RlMTVmNzUwYjA5ZWRlNDliMDM5NDYifQ=="/>
  </w:docVars>
  <w:rsids>
    <w:rsidRoot w:val="00BD3D6C"/>
    <w:rsid w:val="0004153B"/>
    <w:rsid w:val="000A3EBD"/>
    <w:rsid w:val="0013661F"/>
    <w:rsid w:val="0023781E"/>
    <w:rsid w:val="002B12E6"/>
    <w:rsid w:val="00345925"/>
    <w:rsid w:val="00460320"/>
    <w:rsid w:val="00473574"/>
    <w:rsid w:val="00705626"/>
    <w:rsid w:val="007574BB"/>
    <w:rsid w:val="00770DFD"/>
    <w:rsid w:val="00773134"/>
    <w:rsid w:val="007909FD"/>
    <w:rsid w:val="008B29F2"/>
    <w:rsid w:val="009979FB"/>
    <w:rsid w:val="00A35AAF"/>
    <w:rsid w:val="00A6709C"/>
    <w:rsid w:val="00B05986"/>
    <w:rsid w:val="00B94E35"/>
    <w:rsid w:val="00BD3D6C"/>
    <w:rsid w:val="00BE0EFA"/>
    <w:rsid w:val="00C41F4A"/>
    <w:rsid w:val="00CD70BD"/>
    <w:rsid w:val="00CE7F6D"/>
    <w:rsid w:val="00F62FEA"/>
    <w:rsid w:val="3B8D5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9FB"/>
    <w:pPr>
      <w:ind w:firstLineChars="200" w:firstLine="640"/>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qFormat/>
    <w:rsid w:val="009979FB"/>
    <w:rPr>
      <w:rFonts w:ascii="仿宋_GB2312" w:eastAsia="仿宋_GB2312" w:cs="仿宋_GB2312" w:hint="eastAsia"/>
      <w:color w:val="000000"/>
      <w:sz w:val="24"/>
      <w:szCs w:val="24"/>
      <w:u w:val="none"/>
    </w:rPr>
  </w:style>
  <w:style w:type="paragraph" w:styleId="a3">
    <w:name w:val="header"/>
    <w:basedOn w:val="a"/>
    <w:link w:val="Char"/>
    <w:uiPriority w:val="99"/>
    <w:semiHidden/>
    <w:unhideWhenUsed/>
    <w:rsid w:val="004735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3574"/>
    <w:rPr>
      <w:rFonts w:ascii="Calibri" w:eastAsia="仿宋_GB2312" w:hAnsi="Calibri" w:cs="Times New Roman"/>
      <w:sz w:val="18"/>
      <w:szCs w:val="18"/>
    </w:rPr>
  </w:style>
  <w:style w:type="paragraph" w:styleId="a4">
    <w:name w:val="footer"/>
    <w:basedOn w:val="a"/>
    <w:link w:val="Char0"/>
    <w:uiPriority w:val="99"/>
    <w:semiHidden/>
    <w:unhideWhenUsed/>
    <w:rsid w:val="00473574"/>
    <w:pPr>
      <w:tabs>
        <w:tab w:val="center" w:pos="4153"/>
        <w:tab w:val="right" w:pos="8306"/>
      </w:tabs>
      <w:snapToGrid w:val="0"/>
    </w:pPr>
    <w:rPr>
      <w:sz w:val="18"/>
      <w:szCs w:val="18"/>
    </w:rPr>
  </w:style>
  <w:style w:type="character" w:customStyle="1" w:styleId="Char0">
    <w:name w:val="页脚 Char"/>
    <w:basedOn w:val="a0"/>
    <w:link w:val="a4"/>
    <w:uiPriority w:val="99"/>
    <w:semiHidden/>
    <w:rsid w:val="00473574"/>
    <w:rPr>
      <w:rFonts w:ascii="Calibri"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4631</TotalTime>
  <Pages>6</Pages>
  <Words>610</Words>
  <Characters>3481</Characters>
  <Application>Microsoft Office Word</Application>
  <DocSecurity>0</DocSecurity>
  <Lines>29</Lines>
  <Paragraphs>8</Paragraphs>
  <ScaleCrop>false</ScaleCrop>
  <Company>CHINA</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微软用户</cp:lastModifiedBy>
  <cp:revision>9</cp:revision>
  <dcterms:created xsi:type="dcterms:W3CDTF">2023-11-29T03:51:00Z</dcterms:created>
  <dcterms:modified xsi:type="dcterms:W3CDTF">2023-12-04T07:23:00Z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4D11EBC615F647BC8DB01BB5F20F66E3_12</vt:lpwstr>
  </property>
</Properties>
</file>