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8F7" w:rsidRDefault="008608F7" w:rsidP="008608F7">
      <w:pPr>
        <w:snapToGrid w:val="0"/>
        <w:spacing w:line="594" w:lineRule="exact"/>
        <w:jc w:val="center"/>
        <w:rPr>
          <w:rFonts w:eastAsia="方正小标宋_GBK"/>
          <w:snapToGrid w:val="0"/>
          <w:kern w:val="0"/>
          <w:sz w:val="44"/>
          <w:szCs w:val="44"/>
        </w:rPr>
      </w:pPr>
      <w:r>
        <w:rPr>
          <w:rFonts w:eastAsia="方正小标宋_GBK"/>
          <w:snapToGrid w:val="0"/>
          <w:kern w:val="0"/>
          <w:sz w:val="44"/>
          <w:szCs w:val="44"/>
        </w:rPr>
        <w:t>重庆市巴南区重污染天气应急预案</w:t>
      </w:r>
    </w:p>
    <w:p w:rsidR="008608F7" w:rsidRDefault="008608F7" w:rsidP="008608F7">
      <w:pPr>
        <w:snapToGrid w:val="0"/>
        <w:spacing w:line="594" w:lineRule="exact"/>
        <w:ind w:firstLineChars="200" w:firstLine="880"/>
        <w:jc w:val="left"/>
        <w:rPr>
          <w:rFonts w:eastAsia="方正小标宋_GBK"/>
          <w:snapToGrid w:val="0"/>
          <w:kern w:val="0"/>
          <w:sz w:val="44"/>
          <w:szCs w:val="44"/>
        </w:rPr>
      </w:pPr>
    </w:p>
    <w:p w:rsidR="008608F7" w:rsidRDefault="008608F7" w:rsidP="008608F7">
      <w:pPr>
        <w:spacing w:line="560" w:lineRule="exact"/>
        <w:rPr>
          <w:rFonts w:ascii="方正黑体_GBK" w:eastAsia="方正黑体_GBK" w:hAnsi="方正黑体_GBK" w:cs="方正黑体_GBK" w:hint="eastAsia"/>
          <w:snapToGrid w:val="0"/>
          <w:kern w:val="0"/>
          <w:sz w:val="32"/>
          <w:szCs w:val="32"/>
        </w:rPr>
      </w:pPr>
      <w:bookmarkStart w:id="0" w:name="_Toc23049"/>
      <w:r>
        <w:rPr>
          <w:rFonts w:eastAsia="方正黑体_GBK" w:cs="方正黑体_GBK" w:hint="eastAsia"/>
          <w:snapToGrid w:val="0"/>
          <w:kern w:val="0"/>
          <w:sz w:val="32"/>
          <w:szCs w:val="32"/>
        </w:rPr>
        <w:t>1</w:t>
      </w:r>
      <w:r>
        <w:rPr>
          <w:rFonts w:ascii="方正黑体_GBK" w:eastAsia="方正黑体_GBK" w:hAnsi="方正黑体_GBK" w:cs="方正黑体_GBK" w:hint="eastAsia"/>
          <w:snapToGrid w:val="0"/>
          <w:kern w:val="0"/>
          <w:sz w:val="32"/>
          <w:szCs w:val="32"/>
        </w:rPr>
        <w:t xml:space="preserve"> 总则</w:t>
      </w:r>
      <w:bookmarkEnd w:id="0"/>
    </w:p>
    <w:p w:rsidR="008608F7" w:rsidRDefault="008608F7" w:rsidP="008608F7">
      <w:pPr>
        <w:spacing w:line="560" w:lineRule="exact"/>
        <w:ind w:firstLine="680"/>
        <w:rPr>
          <w:rFonts w:ascii="方正楷体_GBK" w:eastAsia="方正楷体_GBK" w:hAnsi="方正楷体_GBK" w:cs="方正楷体_GBK" w:hint="eastAsia"/>
          <w:snapToGrid w:val="0"/>
          <w:kern w:val="0"/>
          <w:sz w:val="32"/>
          <w:szCs w:val="32"/>
        </w:rPr>
      </w:pPr>
      <w:bookmarkStart w:id="1" w:name="_Toc6511"/>
      <w:r>
        <w:rPr>
          <w:rFonts w:eastAsia="方正楷体_GBK" w:cs="方正楷体_GBK" w:hint="eastAsia"/>
          <w:snapToGrid w:val="0"/>
          <w:kern w:val="0"/>
          <w:sz w:val="32"/>
          <w:szCs w:val="32"/>
        </w:rPr>
        <w:t>1</w:t>
      </w:r>
      <w:r>
        <w:rPr>
          <w:rFonts w:ascii="方正楷体_GBK" w:eastAsia="方正楷体_GBK" w:hAnsi="方正楷体_GBK" w:cs="方正楷体_GBK" w:hint="eastAsia"/>
          <w:snapToGrid w:val="0"/>
          <w:kern w:val="0"/>
          <w:sz w:val="32"/>
          <w:szCs w:val="32"/>
        </w:rPr>
        <w:t>.</w:t>
      </w:r>
      <w:r>
        <w:rPr>
          <w:rFonts w:eastAsia="方正楷体_GBK" w:cs="方正楷体_GBK" w:hint="eastAsia"/>
          <w:snapToGrid w:val="0"/>
          <w:kern w:val="0"/>
          <w:sz w:val="32"/>
          <w:szCs w:val="32"/>
        </w:rPr>
        <w:t>1</w:t>
      </w:r>
      <w:r>
        <w:rPr>
          <w:rFonts w:ascii="方正楷体_GBK" w:eastAsia="方正楷体_GBK" w:hAnsi="方正楷体_GBK" w:cs="方正楷体_GBK" w:hint="eastAsia"/>
          <w:snapToGrid w:val="0"/>
          <w:kern w:val="0"/>
          <w:sz w:val="32"/>
          <w:szCs w:val="32"/>
        </w:rPr>
        <w:t xml:space="preserve"> 编制目的</w:t>
      </w:r>
      <w:bookmarkEnd w:id="1"/>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进一步规范我区重污染天气应对工作，提高重污染天气预测预警和应急管理能力，科学高效应对重污染天气事件，降低重污染天气危害程度，确保环境安全和公众健康。</w:t>
      </w:r>
    </w:p>
    <w:p w:rsidR="008608F7" w:rsidRDefault="008608F7" w:rsidP="008608F7">
      <w:pPr>
        <w:spacing w:line="560" w:lineRule="exact"/>
        <w:ind w:firstLine="680"/>
        <w:rPr>
          <w:rFonts w:ascii="方正楷体_GBK" w:eastAsia="方正楷体_GBK" w:hAnsi="方正楷体_GBK" w:cs="方正楷体_GBK" w:hint="eastAsia"/>
          <w:snapToGrid w:val="0"/>
          <w:kern w:val="0"/>
          <w:sz w:val="32"/>
          <w:szCs w:val="32"/>
        </w:rPr>
      </w:pPr>
      <w:bookmarkStart w:id="2" w:name="_Toc956"/>
      <w:r>
        <w:rPr>
          <w:rFonts w:eastAsia="方正楷体_GBK" w:cs="方正楷体_GBK" w:hint="eastAsia"/>
          <w:snapToGrid w:val="0"/>
          <w:kern w:val="0"/>
          <w:sz w:val="32"/>
          <w:szCs w:val="32"/>
        </w:rPr>
        <w:t>1</w:t>
      </w:r>
      <w:r>
        <w:rPr>
          <w:rFonts w:ascii="方正楷体_GBK" w:eastAsia="方正楷体_GBK" w:hAnsi="方正楷体_GBK" w:cs="方正楷体_GBK" w:hint="eastAsia"/>
          <w:snapToGrid w:val="0"/>
          <w:kern w:val="0"/>
          <w:sz w:val="32"/>
          <w:szCs w:val="32"/>
        </w:rPr>
        <w:t>.</w:t>
      </w:r>
      <w:r>
        <w:rPr>
          <w:rFonts w:eastAsia="方正楷体_GBK" w:cs="方正楷体_GBK" w:hint="eastAsia"/>
          <w:snapToGrid w:val="0"/>
          <w:kern w:val="0"/>
          <w:sz w:val="32"/>
          <w:szCs w:val="32"/>
        </w:rPr>
        <w:t>2</w:t>
      </w:r>
      <w:r>
        <w:rPr>
          <w:rFonts w:ascii="方正楷体_GBK" w:eastAsia="方正楷体_GBK" w:hAnsi="方正楷体_GBK" w:cs="方正楷体_GBK" w:hint="eastAsia"/>
          <w:snapToGrid w:val="0"/>
          <w:kern w:val="0"/>
          <w:sz w:val="32"/>
          <w:szCs w:val="32"/>
        </w:rPr>
        <w:t xml:space="preserve"> 编制依据</w:t>
      </w:r>
      <w:bookmarkEnd w:id="2"/>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依据《中华人民共和国大气污染防治法》《中共中央国务院关于深入打好污染防治攻坚战的意见》《成渝地区双城经济圈建设规划纲要》《成渝地区双城经济圈生态环境保护规划》《生态环境部办公厅关于印发〈关于推进重污染天气应急预案修订工作的指导意见〉的函》《生态环境部办公厅关于印发〈重污染天气重点行业应急减排措施制定技术指南（</w:t>
      </w:r>
      <w:r>
        <w:rPr>
          <w:rFonts w:eastAsia="方正仿宋_GBK" w:cs="方正仿宋_GBK" w:hint="eastAsia"/>
          <w:snapToGrid w:val="0"/>
          <w:kern w:val="0"/>
          <w:sz w:val="32"/>
          <w:szCs w:val="32"/>
        </w:rPr>
        <w:t>2020</w:t>
      </w:r>
      <w:r>
        <w:rPr>
          <w:rFonts w:ascii="方正仿宋_GBK" w:eastAsia="方正仿宋_GBK" w:hAnsi="方正仿宋_GBK" w:cs="方正仿宋_GBK" w:hint="eastAsia"/>
          <w:snapToGrid w:val="0"/>
          <w:kern w:val="0"/>
          <w:sz w:val="32"/>
          <w:szCs w:val="32"/>
        </w:rPr>
        <w:t>年修订版）〉的函》《重庆市大气污染防治条例》《重庆市突发事件总体应急预案》《重庆市重污染天气应急预案（</w:t>
      </w:r>
      <w:r>
        <w:rPr>
          <w:rFonts w:eastAsia="方正仿宋_GBK" w:cs="方正仿宋_GBK" w:hint="eastAsia"/>
          <w:snapToGrid w:val="0"/>
          <w:kern w:val="0"/>
          <w:sz w:val="32"/>
          <w:szCs w:val="32"/>
        </w:rPr>
        <w:t>2022</w:t>
      </w:r>
      <w:r>
        <w:rPr>
          <w:rFonts w:ascii="方正仿宋_GBK" w:eastAsia="方正仿宋_GBK" w:hAnsi="方正仿宋_GBK" w:cs="方正仿宋_GBK" w:hint="eastAsia"/>
          <w:snapToGrid w:val="0"/>
          <w:kern w:val="0"/>
          <w:sz w:val="32"/>
          <w:szCs w:val="32"/>
        </w:rPr>
        <w:t>年修订版）》《重庆市巴南区突发环境事件应急预案》等法律法规及有关规定，结合</w:t>
      </w:r>
      <w:r>
        <w:rPr>
          <w:rFonts w:eastAsia="方正仿宋_GBK" w:cs="方正仿宋_GBK" w:hint="eastAsia"/>
          <w:snapToGrid w:val="0"/>
          <w:kern w:val="0"/>
          <w:sz w:val="32"/>
          <w:szCs w:val="32"/>
        </w:rPr>
        <w:t>2018</w:t>
      </w:r>
      <w:r>
        <w:rPr>
          <w:rFonts w:ascii="方正仿宋_GBK" w:eastAsia="方正仿宋_GBK" w:hAnsi="方正仿宋_GBK" w:cs="方正仿宋_GBK" w:hint="eastAsia"/>
          <w:snapToGrid w:val="0"/>
          <w:kern w:val="0"/>
          <w:sz w:val="32"/>
          <w:szCs w:val="32"/>
        </w:rPr>
        <w:t>年以来巴南区重污染天气应急工作开展情况，对《重庆市巴南区空气重污染天气应急预案（</w:t>
      </w:r>
      <w:r>
        <w:rPr>
          <w:rFonts w:eastAsia="方正仿宋_GBK" w:cs="方正仿宋_GBK" w:hint="eastAsia"/>
          <w:snapToGrid w:val="0"/>
          <w:kern w:val="0"/>
          <w:sz w:val="32"/>
          <w:szCs w:val="32"/>
        </w:rPr>
        <w:t>2017</w:t>
      </w:r>
      <w:r>
        <w:rPr>
          <w:rFonts w:ascii="方正仿宋_GBK" w:eastAsia="方正仿宋_GBK" w:hAnsi="方正仿宋_GBK" w:cs="方正仿宋_GBK" w:hint="eastAsia"/>
          <w:snapToGrid w:val="0"/>
          <w:kern w:val="0"/>
          <w:sz w:val="32"/>
          <w:szCs w:val="32"/>
        </w:rPr>
        <w:t>版）》进行修订，形成《重庆市巴南区重污染天气应急预案》（</w:t>
      </w:r>
      <w:r>
        <w:rPr>
          <w:rFonts w:eastAsia="方正仿宋_GBK" w:cs="方正仿宋_GBK" w:hint="eastAsia"/>
          <w:snapToGrid w:val="0"/>
          <w:kern w:val="0"/>
          <w:sz w:val="32"/>
          <w:szCs w:val="32"/>
        </w:rPr>
        <w:t>2022</w:t>
      </w:r>
      <w:r>
        <w:rPr>
          <w:rFonts w:ascii="方正仿宋_GBK" w:eastAsia="方正仿宋_GBK" w:hAnsi="方正仿宋_GBK" w:cs="方正仿宋_GBK" w:hint="eastAsia"/>
          <w:snapToGrid w:val="0"/>
          <w:kern w:val="0"/>
          <w:sz w:val="32"/>
          <w:szCs w:val="32"/>
        </w:rPr>
        <w:t>年修订版）。</w:t>
      </w:r>
    </w:p>
    <w:p w:rsidR="008608F7" w:rsidRDefault="008608F7" w:rsidP="008608F7">
      <w:pPr>
        <w:spacing w:line="560" w:lineRule="exact"/>
        <w:ind w:firstLine="680"/>
        <w:rPr>
          <w:rFonts w:ascii="方正楷体_GBK" w:eastAsia="方正楷体_GBK" w:hAnsi="方正楷体_GBK" w:cs="方正楷体_GBK" w:hint="eastAsia"/>
          <w:snapToGrid w:val="0"/>
          <w:kern w:val="0"/>
          <w:sz w:val="32"/>
          <w:szCs w:val="32"/>
        </w:rPr>
      </w:pPr>
      <w:bookmarkStart w:id="3" w:name="_Toc5894"/>
      <w:r>
        <w:rPr>
          <w:rFonts w:eastAsia="方正楷体_GBK" w:cs="方正楷体_GBK" w:hint="eastAsia"/>
          <w:snapToGrid w:val="0"/>
          <w:kern w:val="0"/>
          <w:sz w:val="32"/>
          <w:szCs w:val="32"/>
        </w:rPr>
        <w:t>1</w:t>
      </w:r>
      <w:r>
        <w:rPr>
          <w:rFonts w:ascii="方正楷体_GBK" w:eastAsia="方正楷体_GBK" w:hAnsi="方正楷体_GBK" w:cs="方正楷体_GBK" w:hint="eastAsia"/>
          <w:snapToGrid w:val="0"/>
          <w:kern w:val="0"/>
          <w:sz w:val="32"/>
          <w:szCs w:val="32"/>
        </w:rPr>
        <w:t>.</w:t>
      </w:r>
      <w:r>
        <w:rPr>
          <w:rFonts w:eastAsia="方正楷体_GBK" w:cs="方正楷体_GBK" w:hint="eastAsia"/>
          <w:snapToGrid w:val="0"/>
          <w:kern w:val="0"/>
          <w:sz w:val="32"/>
          <w:szCs w:val="32"/>
        </w:rPr>
        <w:t>3</w:t>
      </w:r>
      <w:r>
        <w:rPr>
          <w:rFonts w:ascii="方正楷体_GBK" w:eastAsia="方正楷体_GBK" w:hAnsi="方正楷体_GBK" w:cs="方正楷体_GBK" w:hint="eastAsia"/>
          <w:snapToGrid w:val="0"/>
          <w:kern w:val="0"/>
          <w:sz w:val="32"/>
          <w:szCs w:val="32"/>
        </w:rPr>
        <w:t xml:space="preserve"> 适用范围</w:t>
      </w:r>
      <w:bookmarkEnd w:id="3"/>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根据《环境空气质量指数（AQI）技术规定（试行）》（HJ</w:t>
      </w:r>
      <w:r>
        <w:rPr>
          <w:rFonts w:eastAsia="方正仿宋_GBK" w:cs="方正仿宋_GBK" w:hint="eastAsia"/>
          <w:snapToGrid w:val="0"/>
          <w:kern w:val="0"/>
          <w:sz w:val="32"/>
          <w:szCs w:val="32"/>
        </w:rPr>
        <w:t>633</w:t>
      </w:r>
      <w:r>
        <w:rPr>
          <w:rFonts w:ascii="方正仿宋_GBK" w:eastAsia="方正仿宋_GBK" w:hAnsi="方正仿宋_GBK" w:cs="方正仿宋_GBK" w:hint="eastAsia"/>
          <w:snapToGrid w:val="0"/>
          <w:kern w:val="0"/>
          <w:sz w:val="32"/>
          <w:szCs w:val="32"/>
        </w:rPr>
        <w:lastRenderedPageBreak/>
        <w:t>—</w:t>
      </w:r>
      <w:r>
        <w:rPr>
          <w:rFonts w:eastAsia="方正仿宋_GBK" w:cs="方正仿宋_GBK" w:hint="eastAsia"/>
          <w:snapToGrid w:val="0"/>
          <w:kern w:val="0"/>
          <w:sz w:val="32"/>
          <w:szCs w:val="32"/>
        </w:rPr>
        <w:t>2012</w:t>
      </w:r>
      <w:r>
        <w:rPr>
          <w:rFonts w:ascii="方正仿宋_GBK" w:eastAsia="方正仿宋_GBK" w:hAnsi="方正仿宋_GBK" w:cs="方正仿宋_GBK" w:hint="eastAsia"/>
          <w:snapToGrid w:val="0"/>
          <w:kern w:val="0"/>
          <w:sz w:val="32"/>
          <w:szCs w:val="32"/>
        </w:rPr>
        <w:t>），本预案所指的重污染天气，是指环境空气质量指数AQI日均值大于</w:t>
      </w:r>
      <w:r>
        <w:rPr>
          <w:rFonts w:eastAsia="方正仿宋_GBK" w:cs="方正仿宋_GBK" w:hint="eastAsia"/>
          <w:snapToGrid w:val="0"/>
          <w:kern w:val="0"/>
          <w:sz w:val="32"/>
          <w:szCs w:val="32"/>
        </w:rPr>
        <w:t>200</w:t>
      </w:r>
      <w:r>
        <w:rPr>
          <w:rFonts w:ascii="方正仿宋_GBK" w:eastAsia="方正仿宋_GBK" w:hAnsi="方正仿宋_GBK" w:cs="方正仿宋_GBK" w:hint="eastAsia"/>
          <w:snapToGrid w:val="0"/>
          <w:kern w:val="0"/>
          <w:sz w:val="32"/>
          <w:szCs w:val="32"/>
        </w:rPr>
        <w:t>，或细颗粒物日浓度大于</w:t>
      </w:r>
      <w:r>
        <w:rPr>
          <w:rFonts w:eastAsia="方正仿宋_GBK" w:cs="方正仿宋_GBK" w:hint="eastAsia"/>
          <w:snapToGrid w:val="0"/>
          <w:kern w:val="0"/>
          <w:sz w:val="32"/>
          <w:szCs w:val="32"/>
        </w:rPr>
        <w:t>115</w:t>
      </w:r>
      <w:r>
        <w:rPr>
          <w:rFonts w:ascii="方正仿宋_GBK" w:eastAsia="方正仿宋_GBK" w:hAnsi="方正仿宋_GBK" w:cs="方正仿宋_GBK" w:hint="eastAsia"/>
          <w:snapToGrid w:val="0"/>
          <w:kern w:val="0"/>
          <w:sz w:val="32"/>
          <w:szCs w:val="32"/>
        </w:rPr>
        <w:t>微克/立方米，或臭氧日最大</w:t>
      </w:r>
      <w:r>
        <w:rPr>
          <w:rFonts w:eastAsia="方正仿宋_GBK" w:cs="方正仿宋_GBK" w:hint="eastAsia"/>
          <w:snapToGrid w:val="0"/>
          <w:kern w:val="0"/>
          <w:sz w:val="32"/>
          <w:szCs w:val="32"/>
        </w:rPr>
        <w:t>8</w:t>
      </w:r>
      <w:r>
        <w:rPr>
          <w:rFonts w:ascii="方正仿宋_GBK" w:eastAsia="方正仿宋_GBK" w:hAnsi="方正仿宋_GBK" w:cs="方正仿宋_GBK" w:hint="eastAsia"/>
          <w:snapToGrid w:val="0"/>
          <w:kern w:val="0"/>
          <w:sz w:val="32"/>
          <w:szCs w:val="32"/>
        </w:rPr>
        <w:t>小时浓度大于</w:t>
      </w:r>
      <w:r>
        <w:rPr>
          <w:rFonts w:eastAsia="方正仿宋_GBK" w:cs="方正仿宋_GBK" w:hint="eastAsia"/>
          <w:snapToGrid w:val="0"/>
          <w:kern w:val="0"/>
          <w:sz w:val="32"/>
          <w:szCs w:val="32"/>
        </w:rPr>
        <w:t>215</w:t>
      </w:r>
      <w:r>
        <w:rPr>
          <w:rFonts w:ascii="方正仿宋_GBK" w:eastAsia="方正仿宋_GBK" w:hAnsi="方正仿宋_GBK" w:cs="方正仿宋_GBK" w:hint="eastAsia"/>
          <w:snapToGrid w:val="0"/>
          <w:kern w:val="0"/>
          <w:sz w:val="32"/>
          <w:szCs w:val="32"/>
        </w:rPr>
        <w:t>微克/立方米的大气污染天气。</w:t>
      </w:r>
    </w:p>
    <w:p w:rsidR="008608F7" w:rsidRDefault="008608F7" w:rsidP="008608F7">
      <w:pPr>
        <w:spacing w:line="560" w:lineRule="exact"/>
        <w:ind w:firstLine="680"/>
        <w:rPr>
          <w:rFonts w:ascii="方正楷体_GBK" w:eastAsia="方正楷体_GBK" w:hAnsi="方正楷体_GBK" w:cs="方正楷体_GBK" w:hint="eastAsia"/>
          <w:snapToGrid w:val="0"/>
          <w:kern w:val="0"/>
          <w:sz w:val="32"/>
          <w:szCs w:val="32"/>
        </w:rPr>
      </w:pPr>
      <w:bookmarkStart w:id="4" w:name="_Toc17281"/>
      <w:r>
        <w:rPr>
          <w:rFonts w:eastAsia="方正楷体_GBK" w:cs="方正楷体_GBK" w:hint="eastAsia"/>
          <w:snapToGrid w:val="0"/>
          <w:kern w:val="0"/>
          <w:sz w:val="32"/>
          <w:szCs w:val="32"/>
        </w:rPr>
        <w:t>1</w:t>
      </w:r>
      <w:r>
        <w:rPr>
          <w:rFonts w:ascii="方正楷体_GBK" w:eastAsia="方正楷体_GBK" w:hAnsi="方正楷体_GBK" w:cs="方正楷体_GBK" w:hint="eastAsia"/>
          <w:snapToGrid w:val="0"/>
          <w:kern w:val="0"/>
          <w:sz w:val="32"/>
          <w:szCs w:val="32"/>
        </w:rPr>
        <w:t>.</w:t>
      </w:r>
      <w:r>
        <w:rPr>
          <w:rFonts w:eastAsia="方正楷体_GBK" w:cs="方正楷体_GBK" w:hint="eastAsia"/>
          <w:snapToGrid w:val="0"/>
          <w:kern w:val="0"/>
          <w:sz w:val="32"/>
          <w:szCs w:val="32"/>
        </w:rPr>
        <w:t>4</w:t>
      </w:r>
      <w:r>
        <w:rPr>
          <w:rFonts w:ascii="方正楷体_GBK" w:eastAsia="方正楷体_GBK" w:hAnsi="方正楷体_GBK" w:cs="方正楷体_GBK" w:hint="eastAsia"/>
          <w:snapToGrid w:val="0"/>
          <w:kern w:val="0"/>
          <w:sz w:val="32"/>
          <w:szCs w:val="32"/>
        </w:rPr>
        <w:t xml:space="preserve"> 工作原则</w:t>
      </w:r>
      <w:bookmarkEnd w:id="4"/>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坚持以人为本，预防为主。以保障公众健康为首要目标，提前预警，</w:t>
      </w:r>
      <w:proofErr w:type="gramStart"/>
      <w:r>
        <w:rPr>
          <w:rFonts w:ascii="方正仿宋_GBK" w:eastAsia="方正仿宋_GBK" w:hAnsi="方正仿宋_GBK" w:cs="方正仿宋_GBK" w:hint="eastAsia"/>
          <w:snapToGrid w:val="0"/>
          <w:kern w:val="0"/>
          <w:sz w:val="32"/>
          <w:szCs w:val="32"/>
        </w:rPr>
        <w:t>强化重</w:t>
      </w:r>
      <w:proofErr w:type="gramEnd"/>
      <w:r>
        <w:rPr>
          <w:rFonts w:ascii="方正仿宋_GBK" w:eastAsia="方正仿宋_GBK" w:hAnsi="方正仿宋_GBK" w:cs="方正仿宋_GBK" w:hint="eastAsia"/>
          <w:snapToGrid w:val="0"/>
          <w:kern w:val="0"/>
          <w:sz w:val="32"/>
          <w:szCs w:val="32"/>
        </w:rPr>
        <w:t>污染天气应急响应措施，最大程度降低重污染天气对公众健康的影响。</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坚持统一领导，属地管理。建立健全全区重污染天气应急指挥体系，落实区级相关部门、各镇街和有关单位重污染天气应对工作主体责任，及时发布预警信息，应对</w:t>
      </w:r>
      <w:proofErr w:type="gramStart"/>
      <w:r>
        <w:rPr>
          <w:rFonts w:ascii="方正仿宋_GBK" w:eastAsia="方正仿宋_GBK" w:hAnsi="方正仿宋_GBK" w:cs="方正仿宋_GBK" w:hint="eastAsia"/>
          <w:snapToGrid w:val="0"/>
          <w:kern w:val="0"/>
          <w:sz w:val="32"/>
          <w:szCs w:val="32"/>
        </w:rPr>
        <w:t>处置重</w:t>
      </w:r>
      <w:proofErr w:type="gramEnd"/>
      <w:r>
        <w:rPr>
          <w:rFonts w:ascii="方正仿宋_GBK" w:eastAsia="方正仿宋_GBK" w:hAnsi="方正仿宋_GBK" w:cs="方正仿宋_GBK" w:hint="eastAsia"/>
          <w:snapToGrid w:val="0"/>
          <w:kern w:val="0"/>
          <w:sz w:val="32"/>
          <w:szCs w:val="32"/>
        </w:rPr>
        <w:t>污染天气。</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坚持科学预警，分级管控。完善空气质量监测监控体系，加强分析</w:t>
      </w:r>
      <w:proofErr w:type="gramStart"/>
      <w:r>
        <w:rPr>
          <w:rFonts w:ascii="方正仿宋_GBK" w:eastAsia="方正仿宋_GBK" w:hAnsi="方正仿宋_GBK" w:cs="方正仿宋_GBK" w:hint="eastAsia"/>
          <w:snapToGrid w:val="0"/>
          <w:kern w:val="0"/>
          <w:sz w:val="32"/>
          <w:szCs w:val="32"/>
        </w:rPr>
        <w:t>研</w:t>
      </w:r>
      <w:proofErr w:type="gramEnd"/>
      <w:r>
        <w:rPr>
          <w:rFonts w:ascii="方正仿宋_GBK" w:eastAsia="方正仿宋_GBK" w:hAnsi="方正仿宋_GBK" w:cs="方正仿宋_GBK" w:hint="eastAsia"/>
          <w:snapToGrid w:val="0"/>
          <w:kern w:val="0"/>
          <w:sz w:val="32"/>
          <w:szCs w:val="32"/>
        </w:rPr>
        <w:t>判，实行定期会商，科学预警。根据不同级别应急响应，实施重点行业绩效分级管理，严格差别化管控措施，推动行业治理水平整体提升，实现污染减排与行业高质量发展双赢。</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坚持部门联动，社会参与。有关部门、各镇街和有关单位各司其职，强化协作，综合采用经济、法律以及必要的行政手段协同做好重污染天气应对处置工作，形成重污染天气应对合力。倡导公众绿色低碳生活，广泛动员社会各界积极参与重污染天气应对工作。</w:t>
      </w:r>
    </w:p>
    <w:p w:rsidR="008608F7" w:rsidRDefault="008608F7" w:rsidP="008608F7">
      <w:pPr>
        <w:spacing w:line="560" w:lineRule="exact"/>
        <w:ind w:firstLine="680"/>
        <w:rPr>
          <w:rFonts w:ascii="方正楷体_GBK" w:eastAsia="方正楷体_GBK" w:hAnsi="方正楷体_GBK" w:cs="方正楷体_GBK" w:hint="eastAsia"/>
          <w:snapToGrid w:val="0"/>
          <w:kern w:val="0"/>
          <w:sz w:val="32"/>
          <w:szCs w:val="32"/>
        </w:rPr>
      </w:pPr>
      <w:bookmarkStart w:id="5" w:name="_Toc13366"/>
      <w:r>
        <w:rPr>
          <w:rFonts w:eastAsia="方正楷体_GBK" w:cs="方正楷体_GBK" w:hint="eastAsia"/>
          <w:snapToGrid w:val="0"/>
          <w:kern w:val="0"/>
          <w:sz w:val="32"/>
          <w:szCs w:val="32"/>
        </w:rPr>
        <w:t>1</w:t>
      </w:r>
      <w:r>
        <w:rPr>
          <w:rFonts w:ascii="方正楷体_GBK" w:eastAsia="方正楷体_GBK" w:hAnsi="方正楷体_GBK" w:cs="方正楷体_GBK" w:hint="eastAsia"/>
          <w:snapToGrid w:val="0"/>
          <w:kern w:val="0"/>
          <w:sz w:val="32"/>
          <w:szCs w:val="32"/>
        </w:rPr>
        <w:t>.</w:t>
      </w:r>
      <w:r>
        <w:rPr>
          <w:rFonts w:eastAsia="方正楷体_GBK" w:cs="方正楷体_GBK" w:hint="eastAsia"/>
          <w:snapToGrid w:val="0"/>
          <w:kern w:val="0"/>
          <w:sz w:val="32"/>
          <w:szCs w:val="32"/>
        </w:rPr>
        <w:t>5</w:t>
      </w:r>
      <w:r>
        <w:rPr>
          <w:rFonts w:ascii="方正楷体_GBK" w:eastAsia="方正楷体_GBK" w:hAnsi="方正楷体_GBK" w:cs="方正楷体_GBK" w:hint="eastAsia"/>
          <w:snapToGrid w:val="0"/>
          <w:kern w:val="0"/>
          <w:sz w:val="32"/>
          <w:szCs w:val="32"/>
        </w:rPr>
        <w:t xml:space="preserve"> 预案体系</w:t>
      </w:r>
      <w:bookmarkEnd w:id="5"/>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本预案是《重庆市巴南区突发环境事件应急预案》的子预案，重庆市巴南区重污染天气应急预案体系包括巴南区重污染天气应急预案、各镇街、区政府有关部门重污染天气应急专项实施方</w:t>
      </w:r>
      <w:r>
        <w:rPr>
          <w:rFonts w:ascii="方正仿宋_GBK" w:eastAsia="方正仿宋_GBK" w:hAnsi="方正仿宋_GBK" w:cs="方正仿宋_GBK" w:hint="eastAsia"/>
          <w:snapToGrid w:val="0"/>
          <w:kern w:val="0"/>
          <w:sz w:val="32"/>
          <w:szCs w:val="32"/>
        </w:rPr>
        <w:lastRenderedPageBreak/>
        <w:t>案，相关区属国有平台公司、重点企业重污染天气应急响应专项实施方案。</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相关镇人民政府、街道办事处应遵照执行，并将相关内容纳入辖区突发事件应急管理体系；区政府有关部门应编写本部门重污染天气应急专项实施方案，并将相关内容纳入本部门突发事件应急预案；相关区属国有平台公司、重点企业应组织编写本单位重污染天气应急响应专项实施方案，并将相关内容纳入本单位突发环境事件应急预案。</w:t>
      </w:r>
    </w:p>
    <w:p w:rsidR="008608F7" w:rsidRDefault="008608F7" w:rsidP="008608F7">
      <w:pPr>
        <w:spacing w:line="560" w:lineRule="exact"/>
        <w:ind w:firstLine="680"/>
        <w:rPr>
          <w:rFonts w:ascii="方正黑体_GBK" w:eastAsia="方正黑体_GBK" w:hAnsi="方正黑体_GBK" w:cs="方正黑体_GBK" w:hint="eastAsia"/>
          <w:snapToGrid w:val="0"/>
          <w:kern w:val="0"/>
          <w:sz w:val="32"/>
          <w:szCs w:val="32"/>
        </w:rPr>
      </w:pPr>
      <w:bookmarkStart w:id="6" w:name="_Toc17429"/>
      <w:r>
        <w:rPr>
          <w:rFonts w:eastAsia="方正黑体_GBK" w:cs="方正黑体_GBK" w:hint="eastAsia"/>
          <w:snapToGrid w:val="0"/>
          <w:kern w:val="0"/>
          <w:sz w:val="32"/>
          <w:szCs w:val="32"/>
        </w:rPr>
        <w:t>2</w:t>
      </w:r>
      <w:r>
        <w:rPr>
          <w:rFonts w:ascii="方正黑体_GBK" w:eastAsia="方正黑体_GBK" w:hAnsi="方正黑体_GBK" w:cs="方正黑体_GBK" w:hint="eastAsia"/>
          <w:snapToGrid w:val="0"/>
          <w:kern w:val="0"/>
          <w:sz w:val="32"/>
          <w:szCs w:val="32"/>
        </w:rPr>
        <w:t xml:space="preserve"> 组织指挥机构及责任</w:t>
      </w:r>
      <w:bookmarkEnd w:id="6"/>
    </w:p>
    <w:p w:rsidR="008608F7" w:rsidRDefault="008608F7" w:rsidP="008608F7">
      <w:pPr>
        <w:spacing w:line="560" w:lineRule="exact"/>
        <w:ind w:firstLine="680"/>
        <w:rPr>
          <w:rFonts w:ascii="方正楷体_GBK" w:eastAsia="方正楷体_GBK" w:hAnsi="方正楷体_GBK" w:cs="方正楷体_GBK" w:hint="eastAsia"/>
          <w:snapToGrid w:val="0"/>
          <w:kern w:val="0"/>
          <w:sz w:val="32"/>
          <w:szCs w:val="32"/>
        </w:rPr>
      </w:pPr>
      <w:bookmarkStart w:id="7" w:name="_Toc24881"/>
      <w:r>
        <w:rPr>
          <w:rFonts w:eastAsia="方正楷体_GBK" w:cs="方正楷体_GBK" w:hint="eastAsia"/>
          <w:snapToGrid w:val="0"/>
          <w:kern w:val="0"/>
          <w:sz w:val="32"/>
          <w:szCs w:val="32"/>
        </w:rPr>
        <w:t>2</w:t>
      </w:r>
      <w:r>
        <w:rPr>
          <w:rFonts w:ascii="方正楷体_GBK" w:eastAsia="方正楷体_GBK" w:hAnsi="方正楷体_GBK" w:cs="方正楷体_GBK" w:hint="eastAsia"/>
          <w:snapToGrid w:val="0"/>
          <w:kern w:val="0"/>
          <w:sz w:val="32"/>
          <w:szCs w:val="32"/>
        </w:rPr>
        <w:t>.</w:t>
      </w:r>
      <w:r>
        <w:rPr>
          <w:rFonts w:eastAsia="方正楷体_GBK" w:cs="方正楷体_GBK" w:hint="eastAsia"/>
          <w:snapToGrid w:val="0"/>
          <w:kern w:val="0"/>
          <w:sz w:val="32"/>
          <w:szCs w:val="32"/>
        </w:rPr>
        <w:t>1</w:t>
      </w:r>
      <w:r>
        <w:rPr>
          <w:rFonts w:ascii="方正楷体_GBK" w:eastAsia="方正楷体_GBK" w:hAnsi="方正楷体_GBK" w:cs="方正楷体_GBK" w:hint="eastAsia"/>
          <w:snapToGrid w:val="0"/>
          <w:kern w:val="0"/>
          <w:sz w:val="32"/>
          <w:szCs w:val="32"/>
        </w:rPr>
        <w:t xml:space="preserve"> 组织机构</w:t>
      </w:r>
      <w:bookmarkEnd w:id="7"/>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在巴南区人民政府的领导下，由重庆市巴南区重污染天气应急工作指挥部（以下简称区应急指挥部）负责全区重污染天气应急处置工作的组织领导和指挥协调；负责督导区域联防联控和具体应急措施；负责组织、指导有关企事业单位制定落实应急预案，规范应急响应。区应急指挥部下设综合协调组、工业应急组、扬尘应急组、机动车排气组、宣传引导组</w:t>
      </w:r>
      <w:r>
        <w:rPr>
          <w:rFonts w:eastAsia="方正仿宋_GBK" w:cs="方正仿宋_GBK" w:hint="eastAsia"/>
          <w:snapToGrid w:val="0"/>
          <w:kern w:val="0"/>
          <w:sz w:val="32"/>
          <w:szCs w:val="32"/>
        </w:rPr>
        <w:t>5</w:t>
      </w:r>
      <w:r>
        <w:rPr>
          <w:rFonts w:ascii="方正仿宋_GBK" w:eastAsia="方正仿宋_GBK" w:hAnsi="方正仿宋_GBK" w:cs="方正仿宋_GBK" w:hint="eastAsia"/>
          <w:snapToGrid w:val="0"/>
          <w:kern w:val="0"/>
          <w:sz w:val="32"/>
          <w:szCs w:val="32"/>
        </w:rPr>
        <w:t>个工作组。应急指挥部实行指挥长负责制，</w:t>
      </w:r>
      <w:r>
        <w:rPr>
          <w:rFonts w:eastAsia="方正仿宋_GBK" w:cs="方正仿宋_GBK" w:hint="eastAsia"/>
          <w:snapToGrid w:val="0"/>
          <w:kern w:val="0"/>
          <w:sz w:val="32"/>
          <w:szCs w:val="32"/>
        </w:rPr>
        <w:t>5</w:t>
      </w:r>
      <w:r>
        <w:rPr>
          <w:rFonts w:ascii="方正仿宋_GBK" w:eastAsia="方正仿宋_GBK" w:hAnsi="方正仿宋_GBK" w:cs="方正仿宋_GBK" w:hint="eastAsia"/>
          <w:snapToGrid w:val="0"/>
          <w:kern w:val="0"/>
          <w:sz w:val="32"/>
          <w:szCs w:val="32"/>
        </w:rPr>
        <w:t>个工作组负责各自职责范围内的应急处置工作。</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区应急指挥部组成：</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指挥长：区政府分管负责人任指挥长。</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副指挥长：区政府办公室、区生态环境局主要负责人任副指挥长。</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区应急指挥部成员单位：</w:t>
      </w:r>
      <w:bookmarkStart w:id="8" w:name="_Hlk123237202"/>
      <w:proofErr w:type="gramStart"/>
      <w:r>
        <w:rPr>
          <w:rFonts w:ascii="方正仿宋_GBK" w:eastAsia="方正仿宋_GBK" w:hAnsi="方正仿宋_GBK" w:cs="方正仿宋_GBK" w:hint="eastAsia"/>
          <w:snapToGrid w:val="0"/>
          <w:kern w:val="0"/>
          <w:sz w:val="32"/>
          <w:szCs w:val="32"/>
        </w:rPr>
        <w:t>区委网信办</w:t>
      </w:r>
      <w:bookmarkEnd w:id="8"/>
      <w:proofErr w:type="gramEnd"/>
      <w:r>
        <w:rPr>
          <w:rFonts w:ascii="方正仿宋_GBK" w:eastAsia="方正仿宋_GBK" w:hAnsi="方正仿宋_GBK" w:cs="方正仿宋_GBK" w:hint="eastAsia"/>
          <w:snapToGrid w:val="0"/>
          <w:kern w:val="0"/>
          <w:sz w:val="32"/>
          <w:szCs w:val="32"/>
        </w:rPr>
        <w:t>、区融媒体中心、区政</w:t>
      </w:r>
      <w:r>
        <w:rPr>
          <w:rFonts w:ascii="方正仿宋_GBK" w:eastAsia="方正仿宋_GBK" w:hAnsi="方正仿宋_GBK" w:cs="方正仿宋_GBK" w:hint="eastAsia"/>
          <w:snapToGrid w:val="0"/>
          <w:kern w:val="0"/>
          <w:sz w:val="32"/>
          <w:szCs w:val="32"/>
        </w:rPr>
        <w:lastRenderedPageBreak/>
        <w:t>府办公室、区教委、区经济信息委、区财政局、区生态环境局、区住房城乡建委、区城市管理局、区交通局、区农业农村委、区商务委、区卫生健康委、区应急局、区林业局、区公安分局、区市场监管局、区气象局、市南供电分公司、区属国有平台公司（</w:t>
      </w:r>
      <w:proofErr w:type="gramStart"/>
      <w:r>
        <w:rPr>
          <w:rFonts w:ascii="方正仿宋_GBK" w:eastAsia="方正仿宋_GBK" w:hAnsi="方正仿宋_GBK" w:cs="方正仿宋_GBK" w:hint="eastAsia"/>
          <w:snapToGrid w:val="0"/>
          <w:kern w:val="0"/>
          <w:sz w:val="32"/>
          <w:szCs w:val="32"/>
        </w:rPr>
        <w:t>大江科创城</w:t>
      </w:r>
      <w:proofErr w:type="gramEnd"/>
      <w:r>
        <w:rPr>
          <w:rFonts w:ascii="方正仿宋_GBK" w:eastAsia="方正仿宋_GBK" w:hAnsi="方正仿宋_GBK" w:cs="方正仿宋_GBK" w:hint="eastAsia"/>
          <w:snapToGrid w:val="0"/>
          <w:kern w:val="0"/>
          <w:sz w:val="32"/>
          <w:szCs w:val="32"/>
        </w:rPr>
        <w:t>公司、国际生物城公司、</w:t>
      </w:r>
      <w:proofErr w:type="gramStart"/>
      <w:r>
        <w:rPr>
          <w:rFonts w:ascii="方正仿宋_GBK" w:eastAsia="方正仿宋_GBK" w:hAnsi="方正仿宋_GBK" w:cs="方正仿宋_GBK" w:hint="eastAsia"/>
          <w:snapToGrid w:val="0"/>
          <w:kern w:val="0"/>
          <w:sz w:val="32"/>
          <w:szCs w:val="32"/>
        </w:rPr>
        <w:t>数智产业</w:t>
      </w:r>
      <w:proofErr w:type="gramEnd"/>
      <w:r>
        <w:rPr>
          <w:rFonts w:ascii="方正仿宋_GBK" w:eastAsia="方正仿宋_GBK" w:hAnsi="方正仿宋_GBK" w:cs="方正仿宋_GBK" w:hint="eastAsia"/>
          <w:snapToGrid w:val="0"/>
          <w:kern w:val="0"/>
          <w:sz w:val="32"/>
          <w:szCs w:val="32"/>
        </w:rPr>
        <w:t>园公司、物流基地公司、渝兴公司、智慧总部新城公司、巴源公司、巴洲文旅公司）、各镇人民政府和街道办事处等。</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区应急指挥部办公室：设在区生态环境局，承担应急指挥部日常工作。由区生态环境局主要负责人兼任办公室主任，区经济信息委、区住房城乡建委、区城市管理局、区交通局、区公安分局分管负责人兼任办公室副主任。</w:t>
      </w:r>
    </w:p>
    <w:p w:rsidR="008608F7" w:rsidRDefault="008608F7" w:rsidP="008608F7">
      <w:pPr>
        <w:spacing w:line="560" w:lineRule="exact"/>
        <w:ind w:firstLine="680"/>
        <w:rPr>
          <w:rFonts w:ascii="方正楷体_GBK" w:eastAsia="方正楷体_GBK" w:hAnsi="方正楷体_GBK" w:cs="方正楷体_GBK" w:hint="eastAsia"/>
          <w:snapToGrid w:val="0"/>
          <w:kern w:val="0"/>
          <w:sz w:val="32"/>
          <w:szCs w:val="32"/>
        </w:rPr>
      </w:pPr>
      <w:bookmarkStart w:id="9" w:name="_Toc2977"/>
      <w:r>
        <w:rPr>
          <w:rFonts w:eastAsia="方正楷体_GBK" w:cs="方正楷体_GBK" w:hint="eastAsia"/>
          <w:snapToGrid w:val="0"/>
          <w:kern w:val="0"/>
          <w:sz w:val="32"/>
          <w:szCs w:val="32"/>
        </w:rPr>
        <w:t>2</w:t>
      </w:r>
      <w:r>
        <w:rPr>
          <w:rFonts w:ascii="方正楷体_GBK" w:eastAsia="方正楷体_GBK" w:hAnsi="方正楷体_GBK" w:cs="方正楷体_GBK" w:hint="eastAsia"/>
          <w:snapToGrid w:val="0"/>
          <w:kern w:val="0"/>
          <w:sz w:val="32"/>
          <w:szCs w:val="32"/>
        </w:rPr>
        <w:t>.</w:t>
      </w:r>
      <w:r>
        <w:rPr>
          <w:rFonts w:eastAsia="方正楷体_GBK" w:cs="方正楷体_GBK" w:hint="eastAsia"/>
          <w:snapToGrid w:val="0"/>
          <w:kern w:val="0"/>
          <w:sz w:val="32"/>
          <w:szCs w:val="32"/>
        </w:rPr>
        <w:t>2</w:t>
      </w:r>
      <w:r>
        <w:rPr>
          <w:rFonts w:ascii="方正楷体_GBK" w:eastAsia="方正楷体_GBK" w:hAnsi="方正楷体_GBK" w:cs="方正楷体_GBK" w:hint="eastAsia"/>
          <w:snapToGrid w:val="0"/>
          <w:kern w:val="0"/>
          <w:sz w:val="32"/>
          <w:szCs w:val="32"/>
        </w:rPr>
        <w:t xml:space="preserve"> 职责</w:t>
      </w:r>
      <w:bookmarkEnd w:id="9"/>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bookmarkStart w:id="10" w:name="_Toc3893"/>
      <w:bookmarkStart w:id="11" w:name="_Toc505339462"/>
      <w:bookmarkStart w:id="12" w:name="_Toc4523"/>
      <w:r>
        <w:rPr>
          <w:rFonts w:eastAsia="方正仿宋_GBK" w:cs="方正仿宋_GBK" w:hint="eastAsia"/>
          <w:snapToGrid w:val="0"/>
          <w:kern w:val="0"/>
          <w:sz w:val="32"/>
          <w:szCs w:val="32"/>
        </w:rPr>
        <w:t>2</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2</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1</w:t>
      </w:r>
      <w:r>
        <w:rPr>
          <w:rFonts w:ascii="方正仿宋_GBK" w:eastAsia="方正仿宋_GBK" w:hAnsi="方正仿宋_GBK" w:cs="方正仿宋_GBK" w:hint="eastAsia"/>
          <w:snapToGrid w:val="0"/>
          <w:kern w:val="0"/>
          <w:sz w:val="32"/>
          <w:szCs w:val="32"/>
        </w:rPr>
        <w:t xml:space="preserve"> 应急指挥部各工作组职责</w:t>
      </w:r>
      <w:bookmarkEnd w:id="10"/>
      <w:bookmarkEnd w:id="11"/>
      <w:bookmarkEnd w:id="12"/>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bookmarkStart w:id="13" w:name="_Hlk131447163"/>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1</w:t>
      </w:r>
      <w:r>
        <w:rPr>
          <w:rFonts w:ascii="方正仿宋_GBK" w:eastAsia="方正仿宋_GBK" w:hAnsi="方正仿宋_GBK" w:cs="方正仿宋_GBK" w:hint="eastAsia"/>
          <w:snapToGrid w:val="0"/>
          <w:kern w:val="0"/>
          <w:sz w:val="32"/>
          <w:szCs w:val="32"/>
        </w:rPr>
        <w:t>）综合协调组</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牵头单位：区生态环境局。</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责任单位：区政府办公室、区融媒体中心、</w:t>
      </w:r>
      <w:proofErr w:type="gramStart"/>
      <w:r>
        <w:rPr>
          <w:rFonts w:ascii="方正仿宋_GBK" w:eastAsia="方正仿宋_GBK" w:hAnsi="方正仿宋_GBK" w:cs="方正仿宋_GBK" w:hint="eastAsia"/>
          <w:snapToGrid w:val="0"/>
          <w:kern w:val="0"/>
          <w:sz w:val="32"/>
          <w:szCs w:val="32"/>
        </w:rPr>
        <w:t>区委网信办</w:t>
      </w:r>
      <w:proofErr w:type="gramEnd"/>
      <w:r>
        <w:rPr>
          <w:rFonts w:ascii="方正仿宋_GBK" w:eastAsia="方正仿宋_GBK" w:hAnsi="方正仿宋_GBK" w:cs="方正仿宋_GBK" w:hint="eastAsia"/>
          <w:snapToGrid w:val="0"/>
          <w:kern w:val="0"/>
          <w:sz w:val="32"/>
          <w:szCs w:val="32"/>
        </w:rPr>
        <w:t>、区应急局、区气象局、区财政局、区教委、区卫生健康委、有关区属国有平台公司和有关镇街等。</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主要职责：负责履行重污染天气信息汇总和综合协调职责，发挥信息枢纽作用；负责传达上级和区级有关重污染天气应急指示；负责协调调配有关应急支援；负责协调开展人工增雨作业以及各工作组全力开展应对工作；负责开展应急措施评估，汇总、上报重污染天气应急处置情况；负责重污染应急工作的经费保障。</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lastRenderedPageBreak/>
        <w:t>（</w:t>
      </w:r>
      <w:r>
        <w:rPr>
          <w:rFonts w:eastAsia="方正仿宋_GBK" w:cs="方正仿宋_GBK" w:hint="eastAsia"/>
          <w:snapToGrid w:val="0"/>
          <w:kern w:val="0"/>
          <w:sz w:val="32"/>
          <w:szCs w:val="32"/>
        </w:rPr>
        <w:t>2</w:t>
      </w:r>
      <w:r>
        <w:rPr>
          <w:rFonts w:ascii="方正仿宋_GBK" w:eastAsia="方正仿宋_GBK" w:hAnsi="方正仿宋_GBK" w:cs="方正仿宋_GBK" w:hint="eastAsia"/>
          <w:snapToGrid w:val="0"/>
          <w:kern w:val="0"/>
          <w:sz w:val="32"/>
          <w:szCs w:val="32"/>
        </w:rPr>
        <w:t>）工业应急组</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牵头单位：区经济信息委。</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责任单位：区生态环境局、区应急局、区市场监管局、市南供电分公司、有关区属国有平台公司、相关镇街等。</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主要职责：负责指导和检查纳入重污染天气应急管理的重点企业专项实施方案的编制和执行情况；负责督促重点企业采取相应的限产、停产或错峰</w:t>
      </w:r>
      <w:proofErr w:type="gramStart"/>
      <w:r>
        <w:rPr>
          <w:rFonts w:ascii="方正仿宋_GBK" w:eastAsia="方正仿宋_GBK" w:hAnsi="方正仿宋_GBK" w:cs="方正仿宋_GBK" w:hint="eastAsia"/>
          <w:snapToGrid w:val="0"/>
          <w:kern w:val="0"/>
          <w:sz w:val="32"/>
          <w:szCs w:val="32"/>
        </w:rPr>
        <w:t>生产等减排</w:t>
      </w:r>
      <w:proofErr w:type="gramEnd"/>
      <w:r>
        <w:rPr>
          <w:rFonts w:ascii="方正仿宋_GBK" w:eastAsia="方正仿宋_GBK" w:hAnsi="方正仿宋_GBK" w:cs="方正仿宋_GBK" w:hint="eastAsia"/>
          <w:snapToGrid w:val="0"/>
          <w:kern w:val="0"/>
          <w:sz w:val="32"/>
          <w:szCs w:val="32"/>
        </w:rPr>
        <w:t>措施，降低污染负荷；负责督促重点燃煤企业储备并使用优质燃煤；负责优化电力调度；负责对违规排污的企业依法实施严格的处罚等。</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3</w:t>
      </w:r>
      <w:r>
        <w:rPr>
          <w:rFonts w:ascii="方正仿宋_GBK" w:eastAsia="方正仿宋_GBK" w:hAnsi="方正仿宋_GBK" w:cs="方正仿宋_GBK" w:hint="eastAsia"/>
          <w:snapToGrid w:val="0"/>
          <w:kern w:val="0"/>
          <w:sz w:val="32"/>
          <w:szCs w:val="32"/>
        </w:rPr>
        <w:t>）扬尘应急组</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牵头单位：区城市管理局、区住房城乡建委。</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责任单位：区交通局、区农业农村委、区林业局、区公安分局、有关区属国有平台公司、有关镇街等。</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主要职责：负责组织对道路扬尘、施工扬尘等扬尘源开展应急处置和检查；负责加强对易撒漏物质密闭运输的监管，负责加强道路洒水清扫保洁力度；负责督促各类施工工地停工，搅拌站、物料码头和渣土消纳场暂停生产作业；负责督促区域</w:t>
      </w:r>
      <w:proofErr w:type="gramStart"/>
      <w:r>
        <w:rPr>
          <w:rFonts w:ascii="方正仿宋_GBK" w:eastAsia="方正仿宋_GBK" w:hAnsi="方正仿宋_GBK" w:cs="方正仿宋_GBK" w:hint="eastAsia"/>
          <w:snapToGrid w:val="0"/>
          <w:kern w:val="0"/>
          <w:sz w:val="32"/>
          <w:szCs w:val="32"/>
        </w:rPr>
        <w:t>内尘源堆场</w:t>
      </w:r>
      <w:proofErr w:type="gramEnd"/>
      <w:r>
        <w:rPr>
          <w:rFonts w:ascii="方正仿宋_GBK" w:eastAsia="方正仿宋_GBK" w:hAnsi="方正仿宋_GBK" w:cs="方正仿宋_GBK" w:hint="eastAsia"/>
          <w:snapToGrid w:val="0"/>
          <w:kern w:val="0"/>
          <w:sz w:val="32"/>
          <w:szCs w:val="32"/>
        </w:rPr>
        <w:t>落实覆盖、喷淋等措施；负责查处农作物秸秆、城市清扫废物、园林废物、建筑废弃物等露天燃烧行为；负责落实</w:t>
      </w:r>
      <w:proofErr w:type="gramStart"/>
      <w:r>
        <w:rPr>
          <w:rFonts w:ascii="方正仿宋_GBK" w:eastAsia="方正仿宋_GBK" w:hAnsi="方正仿宋_GBK" w:cs="方正仿宋_GBK" w:hint="eastAsia"/>
          <w:snapToGrid w:val="0"/>
          <w:kern w:val="0"/>
          <w:sz w:val="32"/>
          <w:szCs w:val="32"/>
        </w:rPr>
        <w:t>疫</w:t>
      </w:r>
      <w:proofErr w:type="gramEnd"/>
      <w:r>
        <w:rPr>
          <w:rFonts w:ascii="方正仿宋_GBK" w:eastAsia="方正仿宋_GBK" w:hAnsi="方正仿宋_GBK" w:cs="方正仿宋_GBK" w:hint="eastAsia"/>
          <w:snapToGrid w:val="0"/>
          <w:kern w:val="0"/>
          <w:sz w:val="32"/>
          <w:szCs w:val="32"/>
        </w:rPr>
        <w:t>木暂停焚烧措施。</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4</w:t>
      </w:r>
      <w:r>
        <w:rPr>
          <w:rFonts w:ascii="方正仿宋_GBK" w:eastAsia="方正仿宋_GBK" w:hAnsi="方正仿宋_GBK" w:cs="方正仿宋_GBK" w:hint="eastAsia"/>
          <w:snapToGrid w:val="0"/>
          <w:kern w:val="0"/>
          <w:sz w:val="32"/>
          <w:szCs w:val="32"/>
        </w:rPr>
        <w:t>）机动车排气应急组</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牵头单位：区公安分局。</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责任单位：区生态环境、区交通局、区市场监管局、区商务</w:t>
      </w:r>
      <w:r>
        <w:rPr>
          <w:rFonts w:ascii="方正仿宋_GBK" w:eastAsia="方正仿宋_GBK" w:hAnsi="方正仿宋_GBK" w:cs="方正仿宋_GBK" w:hint="eastAsia"/>
          <w:snapToGrid w:val="0"/>
          <w:kern w:val="0"/>
          <w:sz w:val="32"/>
          <w:szCs w:val="32"/>
        </w:rPr>
        <w:lastRenderedPageBreak/>
        <w:t>委、区住房城乡建委、区城市管理局等。</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主要职责：负责落实机动车应急管理措施；负责开展道路行驶车辆的执法检查；负责强化路检、抽检频次，查处排放超标车辆和排放黑烟车辆进入禁行区行驶；负责落实高排放机动车应急限行措施，开展公共交通出行的倡导宣传，优化公交运力，保障市民公共交通出行；负责强化交通指挥、保障道路畅通；负责机动车用油品质量的监管、督促加油站错峰卸油；负责督促汽修企业错峰喷涂；负责非道路移动机械执法检查和用油品质量的监管；负责户外涉挥发性有机物排放错峰作业的监管。</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5</w:t>
      </w:r>
      <w:r>
        <w:rPr>
          <w:rFonts w:ascii="方正仿宋_GBK" w:eastAsia="方正仿宋_GBK" w:hAnsi="方正仿宋_GBK" w:cs="方正仿宋_GBK" w:hint="eastAsia"/>
          <w:snapToGrid w:val="0"/>
          <w:kern w:val="0"/>
          <w:sz w:val="32"/>
          <w:szCs w:val="32"/>
        </w:rPr>
        <w:t>）宣传引导组</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牵头单位：区融媒体中心。</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责任单位：区生态环境局、</w:t>
      </w:r>
      <w:proofErr w:type="gramStart"/>
      <w:r>
        <w:rPr>
          <w:rFonts w:ascii="方正仿宋_GBK" w:eastAsia="方正仿宋_GBK" w:hAnsi="方正仿宋_GBK" w:cs="方正仿宋_GBK" w:hint="eastAsia"/>
          <w:snapToGrid w:val="0"/>
          <w:kern w:val="0"/>
          <w:sz w:val="32"/>
          <w:szCs w:val="32"/>
        </w:rPr>
        <w:t>区委网信办</w:t>
      </w:r>
      <w:proofErr w:type="gramEnd"/>
      <w:r>
        <w:rPr>
          <w:rFonts w:ascii="方正仿宋_GBK" w:eastAsia="方正仿宋_GBK" w:hAnsi="方正仿宋_GBK" w:cs="方正仿宋_GBK" w:hint="eastAsia"/>
          <w:snapToGrid w:val="0"/>
          <w:kern w:val="0"/>
          <w:sz w:val="32"/>
          <w:szCs w:val="32"/>
        </w:rPr>
        <w:t>等。</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主要职责：负责及时、准确、正面、客观</w:t>
      </w:r>
      <w:proofErr w:type="gramStart"/>
      <w:r>
        <w:rPr>
          <w:rFonts w:ascii="方正仿宋_GBK" w:eastAsia="方正仿宋_GBK" w:hAnsi="方正仿宋_GBK" w:cs="方正仿宋_GBK" w:hint="eastAsia"/>
          <w:snapToGrid w:val="0"/>
          <w:kern w:val="0"/>
          <w:sz w:val="32"/>
          <w:szCs w:val="32"/>
        </w:rPr>
        <w:t>发布重</w:t>
      </w:r>
      <w:proofErr w:type="gramEnd"/>
      <w:r>
        <w:rPr>
          <w:rFonts w:ascii="方正仿宋_GBK" w:eastAsia="方正仿宋_GBK" w:hAnsi="方正仿宋_GBK" w:cs="方正仿宋_GBK" w:hint="eastAsia"/>
          <w:snapToGrid w:val="0"/>
          <w:kern w:val="0"/>
          <w:sz w:val="32"/>
          <w:szCs w:val="32"/>
        </w:rPr>
        <w:t>污染天气应急相关权威信息；负责汇集相关舆情和社会公众动态，加强媒体和互联网管理；负责组织开展宣传报道；负责做好舆论引导工作。</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bookmarkStart w:id="14" w:name="_Toc505339463"/>
      <w:bookmarkStart w:id="15" w:name="_Toc9024"/>
      <w:bookmarkStart w:id="16" w:name="_Toc2849"/>
      <w:bookmarkEnd w:id="13"/>
      <w:r>
        <w:rPr>
          <w:rFonts w:eastAsia="方正仿宋_GBK" w:cs="方正仿宋_GBK" w:hint="eastAsia"/>
          <w:snapToGrid w:val="0"/>
          <w:kern w:val="0"/>
          <w:sz w:val="32"/>
          <w:szCs w:val="32"/>
        </w:rPr>
        <w:t>2</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2</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2</w:t>
      </w:r>
      <w:r>
        <w:rPr>
          <w:rFonts w:ascii="方正仿宋_GBK" w:eastAsia="方正仿宋_GBK" w:hAnsi="方正仿宋_GBK" w:cs="方正仿宋_GBK" w:hint="eastAsia"/>
          <w:snapToGrid w:val="0"/>
          <w:kern w:val="0"/>
          <w:sz w:val="32"/>
          <w:szCs w:val="32"/>
        </w:rPr>
        <w:t xml:space="preserve"> 各成员单位的主要职责</w:t>
      </w:r>
      <w:bookmarkEnd w:id="14"/>
      <w:bookmarkEnd w:id="15"/>
      <w:bookmarkEnd w:id="16"/>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各成员单位主要职责详见附件</w:t>
      </w:r>
      <w:r>
        <w:rPr>
          <w:rFonts w:eastAsia="方正仿宋_GBK" w:cs="方正仿宋_GBK" w:hint="eastAsia"/>
          <w:snapToGrid w:val="0"/>
          <w:kern w:val="0"/>
          <w:sz w:val="32"/>
          <w:szCs w:val="32"/>
        </w:rPr>
        <w:t>2</w:t>
      </w:r>
      <w:r>
        <w:rPr>
          <w:rFonts w:ascii="方正仿宋_GBK" w:eastAsia="方正仿宋_GBK" w:hAnsi="方正仿宋_GBK" w:cs="方正仿宋_GBK" w:hint="eastAsia"/>
          <w:snapToGrid w:val="0"/>
          <w:kern w:val="0"/>
          <w:sz w:val="32"/>
          <w:szCs w:val="32"/>
        </w:rPr>
        <w:t>。</w:t>
      </w:r>
    </w:p>
    <w:p w:rsidR="008608F7" w:rsidRDefault="008608F7" w:rsidP="008608F7">
      <w:pPr>
        <w:spacing w:line="560" w:lineRule="exact"/>
        <w:ind w:firstLine="680"/>
        <w:rPr>
          <w:rFonts w:ascii="方正黑体_GBK" w:eastAsia="方正黑体_GBK" w:hAnsi="方正黑体_GBK" w:cs="方正黑体_GBK" w:hint="eastAsia"/>
          <w:snapToGrid w:val="0"/>
          <w:kern w:val="0"/>
          <w:sz w:val="32"/>
          <w:szCs w:val="32"/>
        </w:rPr>
      </w:pPr>
      <w:bookmarkStart w:id="17" w:name="_Toc21626"/>
      <w:r>
        <w:rPr>
          <w:rFonts w:eastAsia="方正黑体_GBK" w:cs="方正黑体_GBK" w:hint="eastAsia"/>
          <w:snapToGrid w:val="0"/>
          <w:kern w:val="0"/>
          <w:sz w:val="32"/>
          <w:szCs w:val="32"/>
        </w:rPr>
        <w:t>3</w:t>
      </w:r>
      <w:r>
        <w:rPr>
          <w:rFonts w:ascii="方正黑体_GBK" w:eastAsia="方正黑体_GBK" w:hAnsi="方正黑体_GBK" w:cs="方正黑体_GBK" w:hint="eastAsia"/>
          <w:snapToGrid w:val="0"/>
          <w:kern w:val="0"/>
          <w:sz w:val="32"/>
          <w:szCs w:val="32"/>
        </w:rPr>
        <w:t xml:space="preserve"> 监测与预警</w:t>
      </w:r>
      <w:bookmarkEnd w:id="17"/>
    </w:p>
    <w:p w:rsidR="008608F7" w:rsidRDefault="008608F7" w:rsidP="008608F7">
      <w:pPr>
        <w:spacing w:line="560" w:lineRule="exact"/>
        <w:ind w:firstLine="680"/>
        <w:rPr>
          <w:rFonts w:ascii="方正楷体_GBK" w:eastAsia="方正楷体_GBK" w:hAnsi="方正楷体_GBK" w:cs="方正楷体_GBK" w:hint="eastAsia"/>
          <w:snapToGrid w:val="0"/>
          <w:kern w:val="0"/>
          <w:sz w:val="32"/>
          <w:szCs w:val="32"/>
        </w:rPr>
      </w:pPr>
      <w:bookmarkStart w:id="18" w:name="_Toc23464"/>
      <w:r>
        <w:rPr>
          <w:rFonts w:eastAsia="方正楷体_GBK" w:cs="方正楷体_GBK" w:hint="eastAsia"/>
          <w:snapToGrid w:val="0"/>
          <w:kern w:val="0"/>
          <w:sz w:val="32"/>
          <w:szCs w:val="32"/>
        </w:rPr>
        <w:t>3</w:t>
      </w:r>
      <w:r>
        <w:rPr>
          <w:rFonts w:ascii="方正楷体_GBK" w:eastAsia="方正楷体_GBK" w:hAnsi="方正楷体_GBK" w:cs="方正楷体_GBK" w:hint="eastAsia"/>
          <w:snapToGrid w:val="0"/>
          <w:kern w:val="0"/>
          <w:sz w:val="32"/>
          <w:szCs w:val="32"/>
        </w:rPr>
        <w:t>.</w:t>
      </w:r>
      <w:r>
        <w:rPr>
          <w:rFonts w:eastAsia="方正楷体_GBK" w:cs="方正楷体_GBK" w:hint="eastAsia"/>
          <w:snapToGrid w:val="0"/>
          <w:kern w:val="0"/>
          <w:sz w:val="32"/>
          <w:szCs w:val="32"/>
        </w:rPr>
        <w:t>1</w:t>
      </w:r>
      <w:r>
        <w:rPr>
          <w:rFonts w:ascii="方正楷体_GBK" w:eastAsia="方正楷体_GBK" w:hAnsi="方正楷体_GBK" w:cs="方正楷体_GBK" w:hint="eastAsia"/>
          <w:snapToGrid w:val="0"/>
          <w:kern w:val="0"/>
          <w:sz w:val="32"/>
          <w:szCs w:val="32"/>
        </w:rPr>
        <w:t xml:space="preserve"> 监测</w:t>
      </w:r>
      <w:bookmarkEnd w:id="18"/>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bookmarkStart w:id="19" w:name="_Toc3258"/>
      <w:r>
        <w:rPr>
          <w:rFonts w:eastAsia="方正仿宋_GBK" w:cs="方正仿宋_GBK" w:hint="eastAsia"/>
          <w:snapToGrid w:val="0"/>
          <w:kern w:val="0"/>
          <w:sz w:val="32"/>
          <w:szCs w:val="32"/>
        </w:rPr>
        <w:t>3</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1</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1</w:t>
      </w:r>
      <w:r>
        <w:rPr>
          <w:rFonts w:ascii="方正仿宋_GBK" w:eastAsia="方正仿宋_GBK" w:hAnsi="方正仿宋_GBK" w:cs="方正仿宋_GBK" w:hint="eastAsia"/>
          <w:snapToGrid w:val="0"/>
          <w:kern w:val="0"/>
          <w:sz w:val="32"/>
          <w:szCs w:val="32"/>
        </w:rPr>
        <w:t xml:space="preserve"> 监测</w:t>
      </w:r>
      <w:bookmarkEnd w:id="19"/>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生态环境部门、气象部门加强信息资源共享，加强空气质量和气象条件日常监测；在市生态环境局、市气象局指导下，视情况增加高空和移动监测手段，开展高空污染物和高空环境气象要</w:t>
      </w:r>
      <w:r>
        <w:rPr>
          <w:rFonts w:ascii="方正仿宋_GBK" w:eastAsia="方正仿宋_GBK" w:hAnsi="方正仿宋_GBK" w:cs="方正仿宋_GBK" w:hint="eastAsia"/>
          <w:snapToGrid w:val="0"/>
          <w:kern w:val="0"/>
          <w:sz w:val="32"/>
          <w:szCs w:val="32"/>
        </w:rPr>
        <w:lastRenderedPageBreak/>
        <w:t>素监测以及重点区域移动车载</w:t>
      </w:r>
      <w:proofErr w:type="gramStart"/>
      <w:r>
        <w:rPr>
          <w:rFonts w:ascii="方正仿宋_GBK" w:eastAsia="方正仿宋_GBK" w:hAnsi="方正仿宋_GBK" w:cs="方正仿宋_GBK" w:hint="eastAsia"/>
          <w:snapToGrid w:val="0"/>
          <w:kern w:val="0"/>
          <w:sz w:val="32"/>
          <w:szCs w:val="32"/>
        </w:rPr>
        <w:t>式连续</w:t>
      </w:r>
      <w:proofErr w:type="gramEnd"/>
      <w:r>
        <w:rPr>
          <w:rFonts w:ascii="方正仿宋_GBK" w:eastAsia="方正仿宋_GBK" w:hAnsi="方正仿宋_GBK" w:cs="方正仿宋_GBK" w:hint="eastAsia"/>
          <w:snapToGrid w:val="0"/>
          <w:kern w:val="0"/>
          <w:sz w:val="32"/>
          <w:szCs w:val="32"/>
        </w:rPr>
        <w:t>监测；做好数据收集处理、环境空气质量现状评价以及趋势预测工作。</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bookmarkStart w:id="20" w:name="_Toc8224"/>
      <w:r>
        <w:rPr>
          <w:rFonts w:eastAsia="方正仿宋_GBK" w:cs="方正仿宋_GBK" w:hint="eastAsia"/>
          <w:snapToGrid w:val="0"/>
          <w:kern w:val="0"/>
          <w:sz w:val="32"/>
          <w:szCs w:val="32"/>
        </w:rPr>
        <w:t>3</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1</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2</w:t>
      </w:r>
      <w:r>
        <w:rPr>
          <w:rFonts w:ascii="方正仿宋_GBK" w:eastAsia="方正仿宋_GBK" w:hAnsi="方正仿宋_GBK" w:cs="方正仿宋_GBK" w:hint="eastAsia"/>
          <w:snapToGrid w:val="0"/>
          <w:kern w:val="0"/>
          <w:sz w:val="32"/>
          <w:szCs w:val="32"/>
        </w:rPr>
        <w:t xml:space="preserve"> 会商</w:t>
      </w:r>
      <w:bookmarkEnd w:id="20"/>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成立重污染天气预警和中长期空气质量常态化会商专家组，建立健全预警专家会商制度，充实科研机构、天气气候、环境监测专业力量，在市生态环境局、市气象局指导下，及时开展科学</w:t>
      </w:r>
      <w:proofErr w:type="gramStart"/>
      <w:r>
        <w:rPr>
          <w:rFonts w:ascii="方正仿宋_GBK" w:eastAsia="方正仿宋_GBK" w:hAnsi="方正仿宋_GBK" w:cs="方正仿宋_GBK" w:hint="eastAsia"/>
          <w:snapToGrid w:val="0"/>
          <w:kern w:val="0"/>
          <w:sz w:val="32"/>
          <w:szCs w:val="32"/>
        </w:rPr>
        <w:t>研</w:t>
      </w:r>
      <w:proofErr w:type="gramEnd"/>
      <w:r>
        <w:rPr>
          <w:rFonts w:ascii="方正仿宋_GBK" w:eastAsia="方正仿宋_GBK" w:hAnsi="方正仿宋_GBK" w:cs="方正仿宋_GBK" w:hint="eastAsia"/>
          <w:snapToGrid w:val="0"/>
          <w:kern w:val="0"/>
          <w:sz w:val="32"/>
          <w:szCs w:val="32"/>
        </w:rPr>
        <w:t>判、动态会商，不断提高预警的科学性、精准性、时效性。加强与周边江津区、大渡口区、九龙坡区、南岸区、江北区、涪陵区等毗邻区的信息共享、会商</w:t>
      </w:r>
      <w:proofErr w:type="gramStart"/>
      <w:r>
        <w:rPr>
          <w:rFonts w:ascii="方正仿宋_GBK" w:eastAsia="方正仿宋_GBK" w:hAnsi="方正仿宋_GBK" w:cs="方正仿宋_GBK" w:hint="eastAsia"/>
          <w:snapToGrid w:val="0"/>
          <w:kern w:val="0"/>
          <w:sz w:val="32"/>
          <w:szCs w:val="32"/>
        </w:rPr>
        <w:t>研</w:t>
      </w:r>
      <w:proofErr w:type="gramEnd"/>
      <w:r>
        <w:rPr>
          <w:rFonts w:ascii="方正仿宋_GBK" w:eastAsia="方正仿宋_GBK" w:hAnsi="方正仿宋_GBK" w:cs="方正仿宋_GBK" w:hint="eastAsia"/>
          <w:snapToGrid w:val="0"/>
          <w:kern w:val="0"/>
          <w:sz w:val="32"/>
          <w:szCs w:val="32"/>
        </w:rPr>
        <w:t>判，建立联合会商机制，并根据会商结果及时启动相应级别预警，并报市指挥部办公室备案。</w:t>
      </w:r>
    </w:p>
    <w:p w:rsidR="008608F7" w:rsidRDefault="008608F7" w:rsidP="008608F7">
      <w:pPr>
        <w:spacing w:line="560" w:lineRule="exact"/>
        <w:ind w:firstLine="680"/>
        <w:rPr>
          <w:rFonts w:ascii="方正楷体_GBK" w:eastAsia="方正楷体_GBK" w:hAnsi="方正楷体_GBK" w:cs="方正楷体_GBK" w:hint="eastAsia"/>
          <w:snapToGrid w:val="0"/>
          <w:kern w:val="0"/>
          <w:sz w:val="32"/>
          <w:szCs w:val="32"/>
        </w:rPr>
      </w:pPr>
      <w:bookmarkStart w:id="21" w:name="_Toc17098"/>
      <w:r>
        <w:rPr>
          <w:rFonts w:eastAsia="方正楷体_GBK" w:cs="方正楷体_GBK" w:hint="eastAsia"/>
          <w:snapToGrid w:val="0"/>
          <w:kern w:val="0"/>
          <w:sz w:val="32"/>
          <w:szCs w:val="32"/>
        </w:rPr>
        <w:t>3</w:t>
      </w:r>
      <w:r>
        <w:rPr>
          <w:rFonts w:ascii="方正楷体_GBK" w:eastAsia="方正楷体_GBK" w:hAnsi="方正楷体_GBK" w:cs="方正楷体_GBK" w:hint="eastAsia"/>
          <w:snapToGrid w:val="0"/>
          <w:kern w:val="0"/>
          <w:sz w:val="32"/>
          <w:szCs w:val="32"/>
        </w:rPr>
        <w:t>.</w:t>
      </w:r>
      <w:r>
        <w:rPr>
          <w:rFonts w:eastAsia="方正楷体_GBK" w:cs="方正楷体_GBK" w:hint="eastAsia"/>
          <w:snapToGrid w:val="0"/>
          <w:kern w:val="0"/>
          <w:sz w:val="32"/>
          <w:szCs w:val="32"/>
        </w:rPr>
        <w:t>2</w:t>
      </w:r>
      <w:r>
        <w:rPr>
          <w:rFonts w:ascii="方正楷体_GBK" w:eastAsia="方正楷体_GBK" w:hAnsi="方正楷体_GBK" w:cs="方正楷体_GBK" w:hint="eastAsia"/>
          <w:snapToGrid w:val="0"/>
          <w:kern w:val="0"/>
          <w:sz w:val="32"/>
          <w:szCs w:val="32"/>
        </w:rPr>
        <w:t xml:space="preserve"> 预警</w:t>
      </w:r>
      <w:bookmarkEnd w:id="21"/>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bookmarkStart w:id="22" w:name="_Toc4652"/>
      <w:r>
        <w:rPr>
          <w:rFonts w:eastAsia="方正仿宋_GBK" w:cs="方正仿宋_GBK" w:hint="eastAsia"/>
          <w:snapToGrid w:val="0"/>
          <w:kern w:val="0"/>
          <w:sz w:val="32"/>
          <w:szCs w:val="32"/>
        </w:rPr>
        <w:t>3</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2</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1</w:t>
      </w:r>
      <w:r>
        <w:rPr>
          <w:rFonts w:ascii="方正仿宋_GBK" w:eastAsia="方正仿宋_GBK" w:hAnsi="方正仿宋_GBK" w:cs="方正仿宋_GBK" w:hint="eastAsia"/>
          <w:snapToGrid w:val="0"/>
          <w:kern w:val="0"/>
          <w:sz w:val="32"/>
          <w:szCs w:val="32"/>
        </w:rPr>
        <w:t xml:space="preserve"> 预警分级</w:t>
      </w:r>
      <w:bookmarkEnd w:id="22"/>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按照重污染天气发展趋势和可能造成影响的严重程度，将预警级别划分为三个等级，由低到高顺序依次为黄色预警、橙色预警、红色预警。</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eastAsia="方正仿宋_GBK" w:cs="方正仿宋_GBK" w:hint="eastAsia"/>
          <w:snapToGrid w:val="0"/>
          <w:kern w:val="0"/>
          <w:sz w:val="32"/>
          <w:szCs w:val="32"/>
        </w:rPr>
        <w:t>3</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2</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1</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1</w:t>
      </w:r>
      <w:r>
        <w:rPr>
          <w:rFonts w:ascii="方正仿宋_GBK" w:eastAsia="方正仿宋_GBK" w:hAnsi="方正仿宋_GBK" w:cs="方正仿宋_GBK" w:hint="eastAsia"/>
          <w:snapToGrid w:val="0"/>
          <w:kern w:val="0"/>
          <w:sz w:val="32"/>
          <w:szCs w:val="32"/>
        </w:rPr>
        <w:t xml:space="preserve"> 黄色预警</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预测环境空气质量指数AQI日均值＞</w:t>
      </w:r>
      <w:r>
        <w:rPr>
          <w:rFonts w:eastAsia="方正仿宋_GBK" w:cs="方正仿宋_GBK" w:hint="eastAsia"/>
          <w:snapToGrid w:val="0"/>
          <w:kern w:val="0"/>
          <w:sz w:val="32"/>
          <w:szCs w:val="32"/>
        </w:rPr>
        <w:t>200</w:t>
      </w:r>
      <w:r>
        <w:rPr>
          <w:rFonts w:ascii="方正仿宋_GBK" w:eastAsia="方正仿宋_GBK" w:hAnsi="方正仿宋_GBK" w:cs="方正仿宋_GBK" w:hint="eastAsia"/>
          <w:snapToGrid w:val="0"/>
          <w:kern w:val="0"/>
          <w:sz w:val="32"/>
          <w:szCs w:val="32"/>
        </w:rPr>
        <w:t>，或预测细颗粒物日浓度＞</w:t>
      </w:r>
      <w:r>
        <w:rPr>
          <w:rFonts w:eastAsia="方正仿宋_GBK" w:cs="方正仿宋_GBK" w:hint="eastAsia"/>
          <w:snapToGrid w:val="0"/>
          <w:kern w:val="0"/>
          <w:sz w:val="32"/>
          <w:szCs w:val="32"/>
        </w:rPr>
        <w:t>115</w:t>
      </w:r>
      <w:r>
        <w:rPr>
          <w:rFonts w:ascii="方正仿宋_GBK" w:eastAsia="方正仿宋_GBK" w:hAnsi="方正仿宋_GBK" w:cs="方正仿宋_GBK" w:hint="eastAsia"/>
          <w:snapToGrid w:val="0"/>
          <w:kern w:val="0"/>
          <w:sz w:val="32"/>
          <w:szCs w:val="32"/>
        </w:rPr>
        <w:t>微克/立方米持续</w:t>
      </w:r>
      <w:r>
        <w:rPr>
          <w:rFonts w:eastAsia="方正仿宋_GBK" w:cs="方正仿宋_GBK" w:hint="eastAsia"/>
          <w:snapToGrid w:val="0"/>
          <w:kern w:val="0"/>
          <w:sz w:val="32"/>
          <w:szCs w:val="32"/>
        </w:rPr>
        <w:t>2</w:t>
      </w:r>
      <w:r>
        <w:rPr>
          <w:rFonts w:ascii="方正仿宋_GBK" w:eastAsia="方正仿宋_GBK" w:hAnsi="方正仿宋_GBK" w:cs="方正仿宋_GBK" w:hint="eastAsia"/>
          <w:snapToGrid w:val="0"/>
          <w:kern w:val="0"/>
          <w:sz w:val="32"/>
          <w:szCs w:val="32"/>
        </w:rPr>
        <w:t>天（</w:t>
      </w:r>
      <w:r>
        <w:rPr>
          <w:rFonts w:eastAsia="方正仿宋_GBK" w:cs="方正仿宋_GBK" w:hint="eastAsia"/>
          <w:snapToGrid w:val="0"/>
          <w:kern w:val="0"/>
          <w:sz w:val="32"/>
          <w:szCs w:val="32"/>
        </w:rPr>
        <w:t>48</w:t>
      </w:r>
      <w:r>
        <w:rPr>
          <w:rFonts w:ascii="方正仿宋_GBK" w:eastAsia="方正仿宋_GBK" w:hAnsi="方正仿宋_GBK" w:cs="方正仿宋_GBK" w:hint="eastAsia"/>
          <w:snapToGrid w:val="0"/>
          <w:kern w:val="0"/>
          <w:sz w:val="32"/>
          <w:szCs w:val="32"/>
        </w:rPr>
        <w:t>小时）及以上，或预测臭氧日最大</w:t>
      </w:r>
      <w:r>
        <w:rPr>
          <w:rFonts w:eastAsia="方正仿宋_GBK" w:cs="方正仿宋_GBK" w:hint="eastAsia"/>
          <w:snapToGrid w:val="0"/>
          <w:kern w:val="0"/>
          <w:sz w:val="32"/>
          <w:szCs w:val="32"/>
        </w:rPr>
        <w:t>8</w:t>
      </w:r>
      <w:r>
        <w:rPr>
          <w:rFonts w:ascii="方正仿宋_GBK" w:eastAsia="方正仿宋_GBK" w:hAnsi="方正仿宋_GBK" w:cs="方正仿宋_GBK" w:hint="eastAsia"/>
          <w:snapToGrid w:val="0"/>
          <w:kern w:val="0"/>
          <w:sz w:val="32"/>
          <w:szCs w:val="32"/>
        </w:rPr>
        <w:t>小时浓度＞</w:t>
      </w:r>
      <w:r>
        <w:rPr>
          <w:rFonts w:eastAsia="方正仿宋_GBK" w:cs="方正仿宋_GBK" w:hint="eastAsia"/>
          <w:snapToGrid w:val="0"/>
          <w:kern w:val="0"/>
          <w:sz w:val="32"/>
          <w:szCs w:val="32"/>
        </w:rPr>
        <w:t>215</w:t>
      </w:r>
      <w:r>
        <w:rPr>
          <w:rFonts w:ascii="方正仿宋_GBK" w:eastAsia="方正仿宋_GBK" w:hAnsi="方正仿宋_GBK" w:cs="方正仿宋_GBK" w:hint="eastAsia"/>
          <w:snapToGrid w:val="0"/>
          <w:kern w:val="0"/>
          <w:sz w:val="32"/>
          <w:szCs w:val="32"/>
        </w:rPr>
        <w:t>微克/立方米持续</w:t>
      </w:r>
      <w:r>
        <w:rPr>
          <w:rFonts w:eastAsia="方正仿宋_GBK" w:cs="方正仿宋_GBK" w:hint="eastAsia"/>
          <w:snapToGrid w:val="0"/>
          <w:kern w:val="0"/>
          <w:sz w:val="32"/>
          <w:szCs w:val="32"/>
        </w:rPr>
        <w:t>2</w:t>
      </w:r>
      <w:r>
        <w:rPr>
          <w:rFonts w:ascii="方正仿宋_GBK" w:eastAsia="方正仿宋_GBK" w:hAnsi="方正仿宋_GBK" w:cs="方正仿宋_GBK" w:hint="eastAsia"/>
          <w:snapToGrid w:val="0"/>
          <w:kern w:val="0"/>
          <w:sz w:val="32"/>
          <w:szCs w:val="32"/>
        </w:rPr>
        <w:t>天及以上，且预测有短时重度污染，且未达到高级别预警条件。</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eastAsia="方正仿宋_GBK" w:cs="方正仿宋_GBK" w:hint="eastAsia"/>
          <w:snapToGrid w:val="0"/>
          <w:kern w:val="0"/>
          <w:sz w:val="32"/>
          <w:szCs w:val="32"/>
        </w:rPr>
        <w:t>3</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2</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1</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2</w:t>
      </w:r>
      <w:r>
        <w:rPr>
          <w:rFonts w:ascii="方正仿宋_GBK" w:eastAsia="方正仿宋_GBK" w:hAnsi="方正仿宋_GBK" w:cs="方正仿宋_GBK" w:hint="eastAsia"/>
          <w:snapToGrid w:val="0"/>
          <w:kern w:val="0"/>
          <w:sz w:val="32"/>
          <w:szCs w:val="32"/>
        </w:rPr>
        <w:t xml:space="preserve"> 橙色预警</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预测环境空气质量指数AQI日均值＞</w:t>
      </w:r>
      <w:r>
        <w:rPr>
          <w:rFonts w:eastAsia="方正仿宋_GBK" w:cs="方正仿宋_GBK" w:hint="eastAsia"/>
          <w:snapToGrid w:val="0"/>
          <w:kern w:val="0"/>
          <w:sz w:val="32"/>
          <w:szCs w:val="32"/>
        </w:rPr>
        <w:t>200</w:t>
      </w:r>
      <w:r>
        <w:rPr>
          <w:rFonts w:ascii="方正仿宋_GBK" w:eastAsia="方正仿宋_GBK" w:hAnsi="方正仿宋_GBK" w:cs="方正仿宋_GBK" w:hint="eastAsia"/>
          <w:snapToGrid w:val="0"/>
          <w:kern w:val="0"/>
          <w:sz w:val="32"/>
          <w:szCs w:val="32"/>
        </w:rPr>
        <w:t>持续</w:t>
      </w:r>
      <w:r>
        <w:rPr>
          <w:rFonts w:eastAsia="方正仿宋_GBK" w:cs="方正仿宋_GBK" w:hint="eastAsia"/>
          <w:snapToGrid w:val="0"/>
          <w:kern w:val="0"/>
          <w:sz w:val="32"/>
          <w:szCs w:val="32"/>
        </w:rPr>
        <w:t>3</w:t>
      </w:r>
      <w:r>
        <w:rPr>
          <w:rFonts w:ascii="方正仿宋_GBK" w:eastAsia="方正仿宋_GBK" w:hAnsi="方正仿宋_GBK" w:cs="方正仿宋_GBK" w:hint="eastAsia"/>
          <w:snapToGrid w:val="0"/>
          <w:kern w:val="0"/>
          <w:sz w:val="32"/>
          <w:szCs w:val="32"/>
        </w:rPr>
        <w:t>天（</w:t>
      </w:r>
      <w:r>
        <w:rPr>
          <w:rFonts w:eastAsia="方正仿宋_GBK" w:cs="方正仿宋_GBK" w:hint="eastAsia"/>
          <w:snapToGrid w:val="0"/>
          <w:kern w:val="0"/>
          <w:sz w:val="32"/>
          <w:szCs w:val="32"/>
        </w:rPr>
        <w:t>72</w:t>
      </w:r>
      <w:r>
        <w:rPr>
          <w:rFonts w:ascii="方正仿宋_GBK" w:eastAsia="方正仿宋_GBK" w:hAnsi="方正仿宋_GBK" w:cs="方正仿宋_GBK" w:hint="eastAsia"/>
          <w:snapToGrid w:val="0"/>
          <w:kern w:val="0"/>
          <w:sz w:val="32"/>
          <w:szCs w:val="32"/>
        </w:rPr>
        <w:t>小时）及以上，或预测细颗粒物日浓度＞</w:t>
      </w:r>
      <w:r>
        <w:rPr>
          <w:rFonts w:eastAsia="方正仿宋_GBK" w:cs="方正仿宋_GBK" w:hint="eastAsia"/>
          <w:snapToGrid w:val="0"/>
          <w:kern w:val="0"/>
          <w:sz w:val="32"/>
          <w:szCs w:val="32"/>
        </w:rPr>
        <w:t>115</w:t>
      </w:r>
      <w:r>
        <w:rPr>
          <w:rFonts w:ascii="方正仿宋_GBK" w:eastAsia="方正仿宋_GBK" w:hAnsi="方正仿宋_GBK" w:cs="方正仿宋_GBK" w:hint="eastAsia"/>
          <w:snapToGrid w:val="0"/>
          <w:kern w:val="0"/>
          <w:sz w:val="32"/>
          <w:szCs w:val="32"/>
        </w:rPr>
        <w:t>微克/立方米持续</w:t>
      </w:r>
      <w:r>
        <w:rPr>
          <w:rFonts w:eastAsia="方正仿宋_GBK" w:cs="方正仿宋_GBK" w:hint="eastAsia"/>
          <w:snapToGrid w:val="0"/>
          <w:kern w:val="0"/>
          <w:sz w:val="32"/>
          <w:szCs w:val="32"/>
        </w:rPr>
        <w:t>3</w:t>
      </w:r>
      <w:r>
        <w:rPr>
          <w:rFonts w:ascii="方正仿宋_GBK" w:eastAsia="方正仿宋_GBK" w:hAnsi="方正仿宋_GBK" w:cs="方正仿宋_GBK" w:hint="eastAsia"/>
          <w:snapToGrid w:val="0"/>
          <w:kern w:val="0"/>
          <w:sz w:val="32"/>
          <w:szCs w:val="32"/>
        </w:rPr>
        <w:t>天（</w:t>
      </w:r>
      <w:r>
        <w:rPr>
          <w:rFonts w:eastAsia="方正仿宋_GBK" w:cs="方正仿宋_GBK" w:hint="eastAsia"/>
          <w:snapToGrid w:val="0"/>
          <w:kern w:val="0"/>
          <w:sz w:val="32"/>
          <w:szCs w:val="32"/>
        </w:rPr>
        <w:t>72</w:t>
      </w:r>
      <w:r>
        <w:rPr>
          <w:rFonts w:ascii="方正仿宋_GBK" w:eastAsia="方正仿宋_GBK" w:hAnsi="方正仿宋_GBK" w:cs="方正仿宋_GBK" w:hint="eastAsia"/>
          <w:snapToGrid w:val="0"/>
          <w:kern w:val="0"/>
          <w:sz w:val="32"/>
          <w:szCs w:val="32"/>
        </w:rPr>
        <w:lastRenderedPageBreak/>
        <w:t>小时）及以上且细颗粒物日浓度＞</w:t>
      </w:r>
      <w:r>
        <w:rPr>
          <w:rFonts w:eastAsia="方正仿宋_GBK" w:cs="方正仿宋_GBK" w:hint="eastAsia"/>
          <w:snapToGrid w:val="0"/>
          <w:kern w:val="0"/>
          <w:sz w:val="32"/>
          <w:szCs w:val="32"/>
        </w:rPr>
        <w:t>150</w:t>
      </w:r>
      <w:r>
        <w:rPr>
          <w:rFonts w:ascii="方正仿宋_GBK" w:eastAsia="方正仿宋_GBK" w:hAnsi="方正仿宋_GBK" w:cs="方正仿宋_GBK" w:hint="eastAsia"/>
          <w:snapToGrid w:val="0"/>
          <w:kern w:val="0"/>
          <w:sz w:val="32"/>
          <w:szCs w:val="32"/>
        </w:rPr>
        <w:t>微克/立方米持续</w:t>
      </w:r>
      <w:r>
        <w:rPr>
          <w:rFonts w:eastAsia="方正仿宋_GBK" w:cs="方正仿宋_GBK" w:hint="eastAsia"/>
          <w:snapToGrid w:val="0"/>
          <w:kern w:val="0"/>
          <w:sz w:val="32"/>
          <w:szCs w:val="32"/>
        </w:rPr>
        <w:t>1</w:t>
      </w:r>
      <w:r>
        <w:rPr>
          <w:rFonts w:ascii="方正仿宋_GBK" w:eastAsia="方正仿宋_GBK" w:hAnsi="方正仿宋_GBK" w:cs="方正仿宋_GBK" w:hint="eastAsia"/>
          <w:snapToGrid w:val="0"/>
          <w:kern w:val="0"/>
          <w:sz w:val="32"/>
          <w:szCs w:val="32"/>
        </w:rPr>
        <w:t>天（</w:t>
      </w:r>
      <w:r>
        <w:rPr>
          <w:rFonts w:eastAsia="方正仿宋_GBK" w:cs="方正仿宋_GBK" w:hint="eastAsia"/>
          <w:snapToGrid w:val="0"/>
          <w:kern w:val="0"/>
          <w:sz w:val="32"/>
          <w:szCs w:val="32"/>
        </w:rPr>
        <w:t>24</w:t>
      </w:r>
      <w:r>
        <w:rPr>
          <w:rFonts w:ascii="方正仿宋_GBK" w:eastAsia="方正仿宋_GBK" w:hAnsi="方正仿宋_GBK" w:cs="方正仿宋_GBK" w:hint="eastAsia"/>
          <w:snapToGrid w:val="0"/>
          <w:kern w:val="0"/>
          <w:sz w:val="32"/>
          <w:szCs w:val="32"/>
        </w:rPr>
        <w:t>小时）及以上，或预测臭氧日最大</w:t>
      </w:r>
      <w:r>
        <w:rPr>
          <w:rFonts w:eastAsia="方正仿宋_GBK" w:cs="方正仿宋_GBK" w:hint="eastAsia"/>
          <w:snapToGrid w:val="0"/>
          <w:kern w:val="0"/>
          <w:sz w:val="32"/>
          <w:szCs w:val="32"/>
        </w:rPr>
        <w:t>8</w:t>
      </w:r>
      <w:r>
        <w:rPr>
          <w:rFonts w:ascii="方正仿宋_GBK" w:eastAsia="方正仿宋_GBK" w:hAnsi="方正仿宋_GBK" w:cs="方正仿宋_GBK" w:hint="eastAsia"/>
          <w:snapToGrid w:val="0"/>
          <w:kern w:val="0"/>
          <w:sz w:val="32"/>
          <w:szCs w:val="32"/>
        </w:rPr>
        <w:t>小时浓度＞</w:t>
      </w:r>
      <w:r>
        <w:rPr>
          <w:rFonts w:eastAsia="方正仿宋_GBK" w:cs="方正仿宋_GBK" w:hint="eastAsia"/>
          <w:snapToGrid w:val="0"/>
          <w:kern w:val="0"/>
          <w:sz w:val="32"/>
          <w:szCs w:val="32"/>
        </w:rPr>
        <w:t>215</w:t>
      </w:r>
      <w:r>
        <w:rPr>
          <w:rFonts w:ascii="方正仿宋_GBK" w:eastAsia="方正仿宋_GBK" w:hAnsi="方正仿宋_GBK" w:cs="方正仿宋_GBK" w:hint="eastAsia"/>
          <w:snapToGrid w:val="0"/>
          <w:kern w:val="0"/>
          <w:sz w:val="32"/>
          <w:szCs w:val="32"/>
        </w:rPr>
        <w:t>微克/立方米持续</w:t>
      </w:r>
      <w:r>
        <w:rPr>
          <w:rFonts w:eastAsia="方正仿宋_GBK" w:cs="方正仿宋_GBK" w:hint="eastAsia"/>
          <w:snapToGrid w:val="0"/>
          <w:kern w:val="0"/>
          <w:sz w:val="32"/>
          <w:szCs w:val="32"/>
        </w:rPr>
        <w:t>3</w:t>
      </w:r>
      <w:r>
        <w:rPr>
          <w:rFonts w:ascii="方正仿宋_GBK" w:eastAsia="方正仿宋_GBK" w:hAnsi="方正仿宋_GBK" w:cs="方正仿宋_GBK" w:hint="eastAsia"/>
          <w:snapToGrid w:val="0"/>
          <w:kern w:val="0"/>
          <w:sz w:val="32"/>
          <w:szCs w:val="32"/>
        </w:rPr>
        <w:t>天及以上且臭氧日最大</w:t>
      </w:r>
      <w:r>
        <w:rPr>
          <w:rFonts w:eastAsia="方正仿宋_GBK" w:cs="方正仿宋_GBK" w:hint="eastAsia"/>
          <w:snapToGrid w:val="0"/>
          <w:kern w:val="0"/>
          <w:sz w:val="32"/>
          <w:szCs w:val="32"/>
        </w:rPr>
        <w:t>8</w:t>
      </w:r>
      <w:r>
        <w:rPr>
          <w:rFonts w:ascii="方正仿宋_GBK" w:eastAsia="方正仿宋_GBK" w:hAnsi="方正仿宋_GBK" w:cs="方正仿宋_GBK" w:hint="eastAsia"/>
          <w:snapToGrid w:val="0"/>
          <w:kern w:val="0"/>
          <w:sz w:val="32"/>
          <w:szCs w:val="32"/>
        </w:rPr>
        <w:t>小时浓度＞</w:t>
      </w:r>
      <w:r>
        <w:rPr>
          <w:rFonts w:eastAsia="方正仿宋_GBK" w:cs="方正仿宋_GBK" w:hint="eastAsia"/>
          <w:snapToGrid w:val="0"/>
          <w:kern w:val="0"/>
          <w:sz w:val="32"/>
          <w:szCs w:val="32"/>
        </w:rPr>
        <w:t>265</w:t>
      </w:r>
      <w:r>
        <w:rPr>
          <w:rFonts w:ascii="方正仿宋_GBK" w:eastAsia="方正仿宋_GBK" w:hAnsi="方正仿宋_GBK" w:cs="方正仿宋_GBK" w:hint="eastAsia"/>
          <w:snapToGrid w:val="0"/>
          <w:kern w:val="0"/>
          <w:sz w:val="32"/>
          <w:szCs w:val="32"/>
        </w:rPr>
        <w:t>微克/立方米持续</w:t>
      </w:r>
      <w:r>
        <w:rPr>
          <w:rFonts w:eastAsia="方正仿宋_GBK" w:cs="方正仿宋_GBK" w:hint="eastAsia"/>
          <w:snapToGrid w:val="0"/>
          <w:kern w:val="0"/>
          <w:sz w:val="32"/>
          <w:szCs w:val="32"/>
        </w:rPr>
        <w:t>1</w:t>
      </w:r>
      <w:r>
        <w:rPr>
          <w:rFonts w:ascii="方正仿宋_GBK" w:eastAsia="方正仿宋_GBK" w:hAnsi="方正仿宋_GBK" w:cs="方正仿宋_GBK" w:hint="eastAsia"/>
          <w:snapToGrid w:val="0"/>
          <w:kern w:val="0"/>
          <w:sz w:val="32"/>
          <w:szCs w:val="32"/>
        </w:rPr>
        <w:t>天及以上，且未达到高级别预警条件。</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eastAsia="方正仿宋_GBK" w:cs="方正仿宋_GBK" w:hint="eastAsia"/>
          <w:snapToGrid w:val="0"/>
          <w:kern w:val="0"/>
          <w:sz w:val="32"/>
          <w:szCs w:val="32"/>
        </w:rPr>
        <w:t>3</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2</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1</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3</w:t>
      </w:r>
      <w:r>
        <w:rPr>
          <w:rFonts w:ascii="方正仿宋_GBK" w:eastAsia="方正仿宋_GBK" w:hAnsi="方正仿宋_GBK" w:cs="方正仿宋_GBK" w:hint="eastAsia"/>
          <w:snapToGrid w:val="0"/>
          <w:kern w:val="0"/>
          <w:sz w:val="32"/>
          <w:szCs w:val="32"/>
        </w:rPr>
        <w:t xml:space="preserve"> 红色预警</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预测环境空气质量指数AQI日均值＞</w:t>
      </w:r>
      <w:r>
        <w:rPr>
          <w:rFonts w:eastAsia="方正仿宋_GBK" w:cs="方正仿宋_GBK" w:hint="eastAsia"/>
          <w:snapToGrid w:val="0"/>
          <w:kern w:val="0"/>
          <w:sz w:val="32"/>
          <w:szCs w:val="32"/>
        </w:rPr>
        <w:t>200</w:t>
      </w:r>
      <w:r>
        <w:rPr>
          <w:rFonts w:ascii="方正仿宋_GBK" w:eastAsia="方正仿宋_GBK" w:hAnsi="方正仿宋_GBK" w:cs="方正仿宋_GBK" w:hint="eastAsia"/>
          <w:snapToGrid w:val="0"/>
          <w:kern w:val="0"/>
          <w:sz w:val="32"/>
          <w:szCs w:val="32"/>
        </w:rPr>
        <w:t>持续</w:t>
      </w:r>
      <w:r>
        <w:rPr>
          <w:rFonts w:eastAsia="方正仿宋_GBK" w:cs="方正仿宋_GBK" w:hint="eastAsia"/>
          <w:snapToGrid w:val="0"/>
          <w:kern w:val="0"/>
          <w:sz w:val="32"/>
          <w:szCs w:val="32"/>
        </w:rPr>
        <w:t>3</w:t>
      </w:r>
      <w:r>
        <w:rPr>
          <w:rFonts w:ascii="方正仿宋_GBK" w:eastAsia="方正仿宋_GBK" w:hAnsi="方正仿宋_GBK" w:cs="方正仿宋_GBK" w:hint="eastAsia"/>
          <w:snapToGrid w:val="0"/>
          <w:kern w:val="0"/>
          <w:sz w:val="32"/>
          <w:szCs w:val="32"/>
        </w:rPr>
        <w:t>天（</w:t>
      </w:r>
      <w:r>
        <w:rPr>
          <w:rFonts w:eastAsia="方正仿宋_GBK" w:cs="方正仿宋_GBK" w:hint="eastAsia"/>
          <w:snapToGrid w:val="0"/>
          <w:kern w:val="0"/>
          <w:sz w:val="32"/>
          <w:szCs w:val="32"/>
        </w:rPr>
        <w:t>72</w:t>
      </w:r>
      <w:r>
        <w:rPr>
          <w:rFonts w:ascii="方正仿宋_GBK" w:eastAsia="方正仿宋_GBK" w:hAnsi="方正仿宋_GBK" w:cs="方正仿宋_GBK" w:hint="eastAsia"/>
          <w:snapToGrid w:val="0"/>
          <w:kern w:val="0"/>
          <w:sz w:val="32"/>
          <w:szCs w:val="32"/>
        </w:rPr>
        <w:t>小时）及以上，且预测环境空气质量指数AQI日均值＞</w:t>
      </w:r>
      <w:r>
        <w:rPr>
          <w:rFonts w:eastAsia="方正仿宋_GBK" w:cs="方正仿宋_GBK" w:hint="eastAsia"/>
          <w:snapToGrid w:val="0"/>
          <w:kern w:val="0"/>
          <w:sz w:val="32"/>
          <w:szCs w:val="32"/>
        </w:rPr>
        <w:t>300</w:t>
      </w:r>
      <w:r>
        <w:rPr>
          <w:rFonts w:ascii="方正仿宋_GBK" w:eastAsia="方正仿宋_GBK" w:hAnsi="方正仿宋_GBK" w:cs="方正仿宋_GBK" w:hint="eastAsia"/>
          <w:snapToGrid w:val="0"/>
          <w:kern w:val="0"/>
          <w:sz w:val="32"/>
          <w:szCs w:val="32"/>
        </w:rPr>
        <w:t>持续</w:t>
      </w:r>
      <w:r>
        <w:rPr>
          <w:rFonts w:eastAsia="方正仿宋_GBK" w:cs="方正仿宋_GBK" w:hint="eastAsia"/>
          <w:snapToGrid w:val="0"/>
          <w:kern w:val="0"/>
          <w:sz w:val="32"/>
          <w:szCs w:val="32"/>
        </w:rPr>
        <w:t>1</w:t>
      </w:r>
      <w:r>
        <w:rPr>
          <w:rFonts w:ascii="方正仿宋_GBK" w:eastAsia="方正仿宋_GBK" w:hAnsi="方正仿宋_GBK" w:cs="方正仿宋_GBK" w:hint="eastAsia"/>
          <w:snapToGrid w:val="0"/>
          <w:kern w:val="0"/>
          <w:sz w:val="32"/>
          <w:szCs w:val="32"/>
        </w:rPr>
        <w:t>天（</w:t>
      </w:r>
      <w:r>
        <w:rPr>
          <w:rFonts w:eastAsia="方正仿宋_GBK" w:cs="方正仿宋_GBK" w:hint="eastAsia"/>
          <w:snapToGrid w:val="0"/>
          <w:kern w:val="0"/>
          <w:sz w:val="32"/>
          <w:szCs w:val="32"/>
        </w:rPr>
        <w:t>24</w:t>
      </w:r>
      <w:r>
        <w:rPr>
          <w:rFonts w:ascii="方正仿宋_GBK" w:eastAsia="方正仿宋_GBK" w:hAnsi="方正仿宋_GBK" w:cs="方正仿宋_GBK" w:hint="eastAsia"/>
          <w:snapToGrid w:val="0"/>
          <w:kern w:val="0"/>
          <w:sz w:val="32"/>
          <w:szCs w:val="32"/>
        </w:rPr>
        <w:t>小时）及以上；或预测环境空气质量指数AQI日均值达到</w:t>
      </w:r>
      <w:r>
        <w:rPr>
          <w:rFonts w:eastAsia="方正仿宋_GBK" w:cs="方正仿宋_GBK" w:hint="eastAsia"/>
          <w:snapToGrid w:val="0"/>
          <w:kern w:val="0"/>
          <w:sz w:val="32"/>
          <w:szCs w:val="32"/>
        </w:rPr>
        <w:t>500</w:t>
      </w:r>
      <w:r>
        <w:rPr>
          <w:rFonts w:ascii="方正仿宋_GBK" w:eastAsia="方正仿宋_GBK" w:hAnsi="方正仿宋_GBK" w:cs="方正仿宋_GBK" w:hint="eastAsia"/>
          <w:snapToGrid w:val="0"/>
          <w:kern w:val="0"/>
          <w:sz w:val="32"/>
          <w:szCs w:val="32"/>
        </w:rPr>
        <w:t>。</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bookmarkStart w:id="23" w:name="_Toc21526"/>
      <w:r>
        <w:rPr>
          <w:rFonts w:eastAsia="方正仿宋_GBK" w:cs="方正仿宋_GBK" w:hint="eastAsia"/>
          <w:snapToGrid w:val="0"/>
          <w:kern w:val="0"/>
          <w:sz w:val="32"/>
          <w:szCs w:val="32"/>
        </w:rPr>
        <w:t>3</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2</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2</w:t>
      </w:r>
      <w:r>
        <w:rPr>
          <w:rFonts w:ascii="方正仿宋_GBK" w:eastAsia="方正仿宋_GBK" w:hAnsi="方正仿宋_GBK" w:cs="方正仿宋_GBK" w:hint="eastAsia"/>
          <w:snapToGrid w:val="0"/>
          <w:kern w:val="0"/>
          <w:sz w:val="32"/>
          <w:szCs w:val="32"/>
        </w:rPr>
        <w:t xml:space="preserve"> 预警条件</w:t>
      </w:r>
      <w:bookmarkEnd w:id="23"/>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重污染天气预警分为市级区域预警和区级预警。</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市级区域预警：接到重庆市重污染天气应急工作指挥部办公室（以下简称市指挥部办公室）关于主城都市区的区域预警提示信息，区应急指挥部及时启动不低于预警提示信息预警等级的区级预警，并报市指挥部办公室备案。当启动橙色及以上预警时，同时将预警信息抄送全市其他区县。</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区级预警：根据自然地理、气象条件、污染特征等因素，重污染天气预警和中长期空气质量常态化会商专家组会商</w:t>
      </w:r>
      <w:proofErr w:type="gramStart"/>
      <w:r>
        <w:rPr>
          <w:rFonts w:ascii="方正仿宋_GBK" w:eastAsia="方正仿宋_GBK" w:hAnsi="方正仿宋_GBK" w:cs="方正仿宋_GBK" w:hint="eastAsia"/>
          <w:snapToGrid w:val="0"/>
          <w:kern w:val="0"/>
          <w:sz w:val="32"/>
          <w:szCs w:val="32"/>
        </w:rPr>
        <w:t>研判污染</w:t>
      </w:r>
      <w:proofErr w:type="gramEnd"/>
      <w:r>
        <w:rPr>
          <w:rFonts w:ascii="方正仿宋_GBK" w:eastAsia="方正仿宋_GBK" w:hAnsi="方正仿宋_GBK" w:cs="方正仿宋_GBK" w:hint="eastAsia"/>
          <w:snapToGrid w:val="0"/>
          <w:kern w:val="0"/>
          <w:sz w:val="32"/>
          <w:szCs w:val="32"/>
        </w:rPr>
        <w:t>天气达到预警分级标准，区应急指挥部及时启动相应等级的区级预警，并报市指挥部办公室备案。</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bookmarkStart w:id="24" w:name="_Toc15254"/>
      <w:r>
        <w:rPr>
          <w:rFonts w:eastAsia="方正仿宋_GBK" w:cs="方正仿宋_GBK" w:hint="eastAsia"/>
          <w:snapToGrid w:val="0"/>
          <w:kern w:val="0"/>
          <w:sz w:val="32"/>
          <w:szCs w:val="32"/>
        </w:rPr>
        <w:t>3</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2</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3</w:t>
      </w:r>
      <w:r>
        <w:rPr>
          <w:rFonts w:ascii="方正仿宋_GBK" w:eastAsia="方正仿宋_GBK" w:hAnsi="方正仿宋_GBK" w:cs="方正仿宋_GBK" w:hint="eastAsia"/>
          <w:snapToGrid w:val="0"/>
          <w:kern w:val="0"/>
          <w:sz w:val="32"/>
          <w:szCs w:val="32"/>
        </w:rPr>
        <w:t xml:space="preserve"> 预警信息发布</w:t>
      </w:r>
      <w:bookmarkEnd w:id="24"/>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重污染天气预警信息应提前</w:t>
      </w:r>
      <w:r>
        <w:rPr>
          <w:rFonts w:eastAsia="方正仿宋_GBK" w:cs="方正仿宋_GBK" w:hint="eastAsia"/>
          <w:snapToGrid w:val="0"/>
          <w:kern w:val="0"/>
          <w:sz w:val="32"/>
          <w:szCs w:val="32"/>
        </w:rPr>
        <w:t>24</w:t>
      </w:r>
      <w:r>
        <w:rPr>
          <w:rFonts w:ascii="方正仿宋_GBK" w:eastAsia="方正仿宋_GBK" w:hAnsi="方正仿宋_GBK" w:cs="方正仿宋_GBK" w:hint="eastAsia"/>
          <w:snapToGrid w:val="0"/>
          <w:kern w:val="0"/>
          <w:sz w:val="32"/>
          <w:szCs w:val="32"/>
        </w:rPr>
        <w:t>小时以上发布。若遇特殊气象条件未能提前发布，判断满足预警条件的应立即发布预警信息。</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eastAsia="方正仿宋_GBK" w:cs="方正仿宋_GBK" w:hint="eastAsia"/>
          <w:snapToGrid w:val="0"/>
          <w:kern w:val="0"/>
          <w:sz w:val="32"/>
          <w:szCs w:val="32"/>
        </w:rPr>
        <w:t>3</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2</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3</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1</w:t>
      </w:r>
      <w:r>
        <w:rPr>
          <w:rFonts w:ascii="方正仿宋_GBK" w:eastAsia="方正仿宋_GBK" w:hAnsi="方正仿宋_GBK" w:cs="方正仿宋_GBK" w:hint="eastAsia"/>
          <w:snapToGrid w:val="0"/>
          <w:kern w:val="0"/>
          <w:sz w:val="32"/>
          <w:szCs w:val="32"/>
        </w:rPr>
        <w:t xml:space="preserve"> 发布权限</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lastRenderedPageBreak/>
        <w:t>黄色预警由区应急指挥部办公室提出预警建议，报区应急指挥部审批后，由区应急指挥部办公室对外发布，并报区应急指挥部备案，同时报市指挥部办公室备案。</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橙色、红色预警由区应急指挥部办公室提出预警建议，报区应急指挥部审批后，由区应急指挥部或区应急指挥部授权区应急指挥部办公室对外发布，同时报市指挥部办公室备案。</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eastAsia="方正仿宋_GBK" w:cs="方正仿宋_GBK" w:hint="eastAsia"/>
          <w:snapToGrid w:val="0"/>
          <w:kern w:val="0"/>
          <w:sz w:val="32"/>
          <w:szCs w:val="32"/>
        </w:rPr>
        <w:t>3</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2</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3</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2</w:t>
      </w:r>
      <w:r>
        <w:rPr>
          <w:rFonts w:ascii="方正仿宋_GBK" w:eastAsia="方正仿宋_GBK" w:hAnsi="方正仿宋_GBK" w:cs="方正仿宋_GBK" w:hint="eastAsia"/>
          <w:snapToGrid w:val="0"/>
          <w:kern w:val="0"/>
          <w:sz w:val="32"/>
          <w:szCs w:val="32"/>
        </w:rPr>
        <w:t xml:space="preserve"> 预警内容</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预警信息内容应当准确具体，包括发布单位、发布时间和重污染天气出现的时间、范围、污染程度、主要污染物、预警级别、潜在的危险程度、可能受影响的区域及需采取的措施建议等。</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eastAsia="方正仿宋_GBK" w:cs="方正仿宋_GBK" w:hint="eastAsia"/>
          <w:snapToGrid w:val="0"/>
          <w:kern w:val="0"/>
          <w:sz w:val="32"/>
          <w:szCs w:val="32"/>
        </w:rPr>
        <w:t>3</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2</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3</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3</w:t>
      </w:r>
      <w:r>
        <w:rPr>
          <w:rFonts w:ascii="方正仿宋_GBK" w:eastAsia="方正仿宋_GBK" w:hAnsi="方正仿宋_GBK" w:cs="方正仿宋_GBK" w:hint="eastAsia"/>
          <w:snapToGrid w:val="0"/>
          <w:kern w:val="0"/>
          <w:sz w:val="32"/>
          <w:szCs w:val="32"/>
        </w:rPr>
        <w:t xml:space="preserve"> 发布途径</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区应急指挥部办公室通过党政内网等方式向应急指挥部成员单位发布预警信息通告，预警启动后，应急指挥部各工作组牵头单位立即将预警信息通告重点企业负责人。</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区融媒体中心收到预警信息后，第一时间通告广播、电视、网络等媒体及巴南发布、巴南政府网、巴南生态环境等</w:t>
      </w:r>
      <w:proofErr w:type="gramStart"/>
      <w:r>
        <w:rPr>
          <w:rFonts w:ascii="方正仿宋_GBK" w:eastAsia="方正仿宋_GBK" w:hAnsi="方正仿宋_GBK" w:cs="方正仿宋_GBK" w:hint="eastAsia"/>
          <w:snapToGrid w:val="0"/>
          <w:kern w:val="0"/>
          <w:sz w:val="32"/>
          <w:szCs w:val="32"/>
        </w:rPr>
        <w:t>微信公众号</w:t>
      </w:r>
      <w:proofErr w:type="gramEnd"/>
      <w:r>
        <w:rPr>
          <w:rFonts w:ascii="方正仿宋_GBK" w:eastAsia="方正仿宋_GBK" w:hAnsi="方正仿宋_GBK" w:cs="方正仿宋_GBK" w:hint="eastAsia"/>
          <w:snapToGrid w:val="0"/>
          <w:kern w:val="0"/>
          <w:sz w:val="32"/>
          <w:szCs w:val="32"/>
        </w:rPr>
        <w:t>，各媒体应在接到预警通告后立即发布预警信息和健康防护措施。有关单位在接到预警通告立即在商圈大屏幕等人口密集区域发布预警信息，商圈营业期间每小时滚动发布</w:t>
      </w:r>
      <w:r>
        <w:rPr>
          <w:rFonts w:eastAsia="方正仿宋_GBK" w:cs="方正仿宋_GBK" w:hint="eastAsia"/>
          <w:snapToGrid w:val="0"/>
          <w:kern w:val="0"/>
          <w:sz w:val="32"/>
          <w:szCs w:val="32"/>
        </w:rPr>
        <w:t>10</w:t>
      </w:r>
      <w:r>
        <w:rPr>
          <w:rFonts w:ascii="方正仿宋_GBK" w:eastAsia="方正仿宋_GBK" w:hAnsi="方正仿宋_GBK" w:cs="方正仿宋_GBK" w:hint="eastAsia"/>
          <w:snapToGrid w:val="0"/>
          <w:kern w:val="0"/>
          <w:sz w:val="32"/>
          <w:szCs w:val="32"/>
        </w:rPr>
        <w:t>分钟预警信息，告知公众空气质量状况和变化趋势，引导公众主动采取自我防护措施。</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eastAsia="方正仿宋_GBK" w:cs="方正仿宋_GBK" w:hint="eastAsia"/>
          <w:snapToGrid w:val="0"/>
          <w:kern w:val="0"/>
          <w:sz w:val="32"/>
          <w:szCs w:val="32"/>
        </w:rPr>
        <w:t>3</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2</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3</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4</w:t>
      </w:r>
      <w:r>
        <w:rPr>
          <w:rFonts w:ascii="方正仿宋_GBK" w:eastAsia="方正仿宋_GBK" w:hAnsi="方正仿宋_GBK" w:cs="方正仿宋_GBK" w:hint="eastAsia"/>
          <w:snapToGrid w:val="0"/>
          <w:kern w:val="0"/>
          <w:sz w:val="32"/>
          <w:szCs w:val="32"/>
        </w:rPr>
        <w:t xml:space="preserve"> 应急值守</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达到重污染天气预警启动条件时，会商专家组要</w:t>
      </w:r>
      <w:r>
        <w:rPr>
          <w:rFonts w:eastAsia="方正仿宋_GBK" w:cs="方正仿宋_GBK" w:hint="eastAsia"/>
          <w:snapToGrid w:val="0"/>
          <w:kern w:val="0"/>
          <w:sz w:val="32"/>
          <w:szCs w:val="32"/>
        </w:rPr>
        <w:t>24</w:t>
      </w:r>
      <w:r>
        <w:rPr>
          <w:rFonts w:ascii="方正仿宋_GBK" w:eastAsia="方正仿宋_GBK" w:hAnsi="方正仿宋_GBK" w:cs="方正仿宋_GBK" w:hint="eastAsia"/>
          <w:snapToGrid w:val="0"/>
          <w:kern w:val="0"/>
          <w:sz w:val="32"/>
          <w:szCs w:val="32"/>
        </w:rPr>
        <w:t>小时在</w:t>
      </w:r>
      <w:r>
        <w:rPr>
          <w:rFonts w:ascii="方正仿宋_GBK" w:eastAsia="方正仿宋_GBK" w:hAnsi="方正仿宋_GBK" w:cs="方正仿宋_GBK" w:hint="eastAsia"/>
          <w:snapToGrid w:val="0"/>
          <w:kern w:val="0"/>
          <w:sz w:val="32"/>
          <w:szCs w:val="32"/>
        </w:rPr>
        <w:lastRenderedPageBreak/>
        <w:t>岗，加强监控，对重污染天气可能发生的时间、范围、污染程度、主要污染物、可能受影响的区域等情况每</w:t>
      </w:r>
      <w:r>
        <w:rPr>
          <w:rFonts w:eastAsia="方正仿宋_GBK" w:cs="方正仿宋_GBK" w:hint="eastAsia"/>
          <w:snapToGrid w:val="0"/>
          <w:kern w:val="0"/>
          <w:sz w:val="32"/>
          <w:szCs w:val="32"/>
        </w:rPr>
        <w:t>4</w:t>
      </w:r>
      <w:r>
        <w:rPr>
          <w:rFonts w:ascii="方正仿宋_GBK" w:eastAsia="方正仿宋_GBK" w:hAnsi="方正仿宋_GBK" w:cs="方正仿宋_GBK" w:hint="eastAsia"/>
          <w:snapToGrid w:val="0"/>
          <w:kern w:val="0"/>
          <w:sz w:val="32"/>
          <w:szCs w:val="32"/>
        </w:rPr>
        <w:t>小时进行更新并</w:t>
      </w:r>
      <w:proofErr w:type="gramStart"/>
      <w:r>
        <w:rPr>
          <w:rFonts w:ascii="方正仿宋_GBK" w:eastAsia="方正仿宋_GBK" w:hAnsi="方正仿宋_GBK" w:cs="方正仿宋_GBK" w:hint="eastAsia"/>
          <w:snapToGrid w:val="0"/>
          <w:kern w:val="0"/>
          <w:sz w:val="32"/>
          <w:szCs w:val="32"/>
        </w:rPr>
        <w:t>作出</w:t>
      </w:r>
      <w:proofErr w:type="gramEnd"/>
      <w:r>
        <w:rPr>
          <w:rFonts w:ascii="方正仿宋_GBK" w:eastAsia="方正仿宋_GBK" w:hAnsi="方正仿宋_GBK" w:cs="方正仿宋_GBK" w:hint="eastAsia"/>
          <w:snapToGrid w:val="0"/>
          <w:kern w:val="0"/>
          <w:sz w:val="32"/>
          <w:szCs w:val="32"/>
        </w:rPr>
        <w:t>预测预报。</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bookmarkStart w:id="25" w:name="_Toc1291"/>
      <w:r>
        <w:rPr>
          <w:rFonts w:eastAsia="方正仿宋_GBK" w:cs="方正仿宋_GBK" w:hint="eastAsia"/>
          <w:snapToGrid w:val="0"/>
          <w:kern w:val="0"/>
          <w:sz w:val="32"/>
          <w:szCs w:val="32"/>
        </w:rPr>
        <w:t>3</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2</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4</w:t>
      </w:r>
      <w:r>
        <w:rPr>
          <w:rFonts w:ascii="方正仿宋_GBK" w:eastAsia="方正仿宋_GBK" w:hAnsi="方正仿宋_GBK" w:cs="方正仿宋_GBK" w:hint="eastAsia"/>
          <w:snapToGrid w:val="0"/>
          <w:kern w:val="0"/>
          <w:sz w:val="32"/>
          <w:szCs w:val="32"/>
        </w:rPr>
        <w:t xml:space="preserve"> 预警调整和解除</w:t>
      </w:r>
      <w:bookmarkEnd w:id="25"/>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预警信息发布后，发布单位应当加强信息收集、分析、</w:t>
      </w:r>
      <w:proofErr w:type="gramStart"/>
      <w:r>
        <w:rPr>
          <w:rFonts w:ascii="方正仿宋_GBK" w:eastAsia="方正仿宋_GBK" w:hAnsi="方正仿宋_GBK" w:cs="方正仿宋_GBK" w:hint="eastAsia"/>
          <w:snapToGrid w:val="0"/>
          <w:kern w:val="0"/>
          <w:sz w:val="32"/>
          <w:szCs w:val="32"/>
        </w:rPr>
        <w:t>研判等</w:t>
      </w:r>
      <w:proofErr w:type="gramEnd"/>
      <w:r>
        <w:rPr>
          <w:rFonts w:ascii="方正仿宋_GBK" w:eastAsia="方正仿宋_GBK" w:hAnsi="方正仿宋_GBK" w:cs="方正仿宋_GBK" w:hint="eastAsia"/>
          <w:snapToGrid w:val="0"/>
          <w:kern w:val="0"/>
          <w:sz w:val="32"/>
          <w:szCs w:val="32"/>
        </w:rPr>
        <w:t>工作。当预测发生前后两次区域性重污染天气过程，且间隔时间未达到解除预警条件时，应按一次重污染天气过程计算，从高级别启动预警。</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预警有升级可能时，由有权限的发布单位重新发布预警信息，并宣布预警级别调整。</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当空气质量改善到相应级别预警启动标准以下，且预测将持续</w:t>
      </w:r>
      <w:r>
        <w:rPr>
          <w:rFonts w:eastAsia="方正仿宋_GBK" w:cs="方正仿宋_GBK" w:hint="eastAsia"/>
          <w:snapToGrid w:val="0"/>
          <w:kern w:val="0"/>
          <w:sz w:val="32"/>
          <w:szCs w:val="32"/>
        </w:rPr>
        <w:t>36</w:t>
      </w:r>
      <w:r>
        <w:rPr>
          <w:rFonts w:ascii="方正仿宋_GBK" w:eastAsia="方正仿宋_GBK" w:hAnsi="方正仿宋_GBK" w:cs="方正仿宋_GBK" w:hint="eastAsia"/>
          <w:snapToGrid w:val="0"/>
          <w:kern w:val="0"/>
          <w:sz w:val="32"/>
          <w:szCs w:val="32"/>
        </w:rPr>
        <w:t>小时以上时，可以降低预警级别或解除预警，由原发布单位提前发布信息。</w:t>
      </w:r>
    </w:p>
    <w:p w:rsidR="008608F7" w:rsidRDefault="008608F7" w:rsidP="008608F7">
      <w:pPr>
        <w:pStyle w:val="ae"/>
        <w:widowControl/>
        <w:jc w:val="center"/>
        <w:rPr>
          <w:snapToGrid w:val="0"/>
          <w:color w:val="000000"/>
          <w:sz w:val="32"/>
        </w:rPr>
      </w:pPr>
      <w:r>
        <w:rPr>
          <w:noProof/>
        </w:rPr>
        <w:lastRenderedPageBreak/>
        <w:drawing>
          <wp:inline distT="0" distB="0" distL="0" distR="0">
            <wp:extent cx="4912360" cy="3763645"/>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
                    <a:srcRect/>
                    <a:stretch>
                      <a:fillRect/>
                    </a:stretch>
                  </pic:blipFill>
                  <pic:spPr bwMode="auto">
                    <a:xfrm>
                      <a:off x="0" y="0"/>
                      <a:ext cx="4912360" cy="3763645"/>
                    </a:xfrm>
                    <a:prstGeom prst="rect">
                      <a:avLst/>
                    </a:prstGeom>
                    <a:noFill/>
                    <a:ln w="9525" cmpd="sng">
                      <a:noFill/>
                      <a:miter lim="800000"/>
                      <a:headEnd/>
                      <a:tailEnd/>
                    </a:ln>
                  </pic:spPr>
                </pic:pic>
              </a:graphicData>
            </a:graphic>
          </wp:inline>
        </w:drawing>
      </w:r>
    </w:p>
    <w:p w:rsidR="008608F7" w:rsidRDefault="008608F7" w:rsidP="008608F7">
      <w:pPr>
        <w:pStyle w:val="ae"/>
        <w:widowControl/>
        <w:spacing w:line="594" w:lineRule="exact"/>
        <w:ind w:firstLineChars="200" w:firstLine="692"/>
        <w:jc w:val="center"/>
        <w:rPr>
          <w:snapToGrid w:val="0"/>
          <w:color w:val="000000"/>
        </w:rPr>
      </w:pPr>
      <w:r>
        <w:rPr>
          <w:rFonts w:hint="eastAsia"/>
          <w:snapToGrid w:val="0"/>
          <w:color w:val="000000"/>
        </w:rPr>
        <w:t>图</w:t>
      </w:r>
      <w:r>
        <w:rPr>
          <w:rFonts w:hint="eastAsia"/>
          <w:snapToGrid w:val="0"/>
          <w:color w:val="000000"/>
        </w:rPr>
        <w:t>1</w:t>
      </w:r>
      <w:r>
        <w:rPr>
          <w:snapToGrid w:val="0"/>
          <w:color w:val="000000"/>
        </w:rPr>
        <w:t xml:space="preserve"> </w:t>
      </w:r>
      <w:r>
        <w:rPr>
          <w:snapToGrid w:val="0"/>
          <w:color w:val="000000"/>
        </w:rPr>
        <w:t>预警发布流程图</w:t>
      </w:r>
    </w:p>
    <w:p w:rsidR="008608F7" w:rsidRDefault="008608F7" w:rsidP="008608F7">
      <w:pPr>
        <w:spacing w:line="560" w:lineRule="exact"/>
        <w:ind w:firstLine="680"/>
        <w:rPr>
          <w:rFonts w:ascii="方正黑体_GBK" w:eastAsia="方正黑体_GBK" w:hAnsi="方正黑体_GBK" w:cs="方正黑体_GBK" w:hint="eastAsia"/>
          <w:snapToGrid w:val="0"/>
          <w:kern w:val="0"/>
          <w:sz w:val="32"/>
          <w:szCs w:val="32"/>
        </w:rPr>
      </w:pPr>
      <w:bookmarkStart w:id="26" w:name="_Toc20924"/>
      <w:r>
        <w:rPr>
          <w:rFonts w:eastAsia="方正黑体_GBK" w:cs="方正黑体_GBK" w:hint="eastAsia"/>
          <w:snapToGrid w:val="0"/>
          <w:kern w:val="0"/>
          <w:sz w:val="32"/>
          <w:szCs w:val="32"/>
        </w:rPr>
        <w:t>4</w:t>
      </w:r>
      <w:r>
        <w:rPr>
          <w:rFonts w:ascii="方正黑体_GBK" w:eastAsia="方正黑体_GBK" w:hAnsi="方正黑体_GBK" w:cs="方正黑体_GBK" w:hint="eastAsia"/>
          <w:snapToGrid w:val="0"/>
          <w:kern w:val="0"/>
          <w:sz w:val="32"/>
          <w:szCs w:val="32"/>
        </w:rPr>
        <w:t xml:space="preserve"> 应急响应</w:t>
      </w:r>
      <w:bookmarkEnd w:id="26"/>
    </w:p>
    <w:p w:rsidR="008608F7" w:rsidRDefault="008608F7" w:rsidP="008608F7">
      <w:pPr>
        <w:spacing w:line="560" w:lineRule="exact"/>
        <w:ind w:firstLine="680"/>
        <w:rPr>
          <w:rFonts w:ascii="方正楷体_GBK" w:eastAsia="方正楷体_GBK" w:hAnsi="方正楷体_GBK" w:cs="方正楷体_GBK" w:hint="eastAsia"/>
          <w:snapToGrid w:val="0"/>
          <w:kern w:val="0"/>
          <w:sz w:val="32"/>
          <w:szCs w:val="32"/>
        </w:rPr>
      </w:pPr>
      <w:bookmarkStart w:id="27" w:name="_Toc13740"/>
      <w:r>
        <w:rPr>
          <w:rFonts w:eastAsia="方正楷体_GBK" w:cs="方正楷体_GBK" w:hint="eastAsia"/>
          <w:snapToGrid w:val="0"/>
          <w:kern w:val="0"/>
          <w:sz w:val="32"/>
          <w:szCs w:val="32"/>
        </w:rPr>
        <w:t>4</w:t>
      </w:r>
      <w:r>
        <w:rPr>
          <w:rFonts w:ascii="方正楷体_GBK" w:eastAsia="方正楷体_GBK" w:hAnsi="方正楷体_GBK" w:cs="方正楷体_GBK" w:hint="eastAsia"/>
          <w:snapToGrid w:val="0"/>
          <w:kern w:val="0"/>
          <w:sz w:val="32"/>
          <w:szCs w:val="32"/>
        </w:rPr>
        <w:t>.</w:t>
      </w:r>
      <w:r>
        <w:rPr>
          <w:rFonts w:eastAsia="方正楷体_GBK" w:cs="方正楷体_GBK" w:hint="eastAsia"/>
          <w:snapToGrid w:val="0"/>
          <w:kern w:val="0"/>
          <w:sz w:val="32"/>
          <w:szCs w:val="32"/>
        </w:rPr>
        <w:t>1</w:t>
      </w:r>
      <w:r>
        <w:rPr>
          <w:rFonts w:ascii="方正楷体_GBK" w:eastAsia="方正楷体_GBK" w:hAnsi="方正楷体_GBK" w:cs="方正楷体_GBK" w:hint="eastAsia"/>
          <w:snapToGrid w:val="0"/>
          <w:kern w:val="0"/>
          <w:sz w:val="32"/>
          <w:szCs w:val="32"/>
        </w:rPr>
        <w:t xml:space="preserve"> 响应分级</w:t>
      </w:r>
      <w:bookmarkEnd w:id="27"/>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对应预警等级，实行三级响应。</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eastAsia="方正仿宋_GBK" w:cs="方正仿宋_GBK" w:hint="eastAsia"/>
          <w:snapToGrid w:val="0"/>
          <w:kern w:val="0"/>
          <w:sz w:val="32"/>
          <w:szCs w:val="32"/>
        </w:rPr>
        <w:t>4</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1</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1</w:t>
      </w:r>
      <w:r>
        <w:rPr>
          <w:rFonts w:ascii="方正仿宋_GBK" w:eastAsia="方正仿宋_GBK" w:hAnsi="方正仿宋_GBK" w:cs="方正仿宋_GBK" w:hint="eastAsia"/>
          <w:snapToGrid w:val="0"/>
          <w:kern w:val="0"/>
          <w:sz w:val="32"/>
          <w:szCs w:val="32"/>
        </w:rPr>
        <w:t xml:space="preserve"> 发布黄色预警时，启动Ⅲ级应急响应。</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eastAsia="方正仿宋_GBK" w:cs="方正仿宋_GBK" w:hint="eastAsia"/>
          <w:snapToGrid w:val="0"/>
          <w:kern w:val="0"/>
          <w:sz w:val="32"/>
          <w:szCs w:val="32"/>
        </w:rPr>
        <w:t>4</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1</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2</w:t>
      </w:r>
      <w:r>
        <w:rPr>
          <w:rFonts w:ascii="方正仿宋_GBK" w:eastAsia="方正仿宋_GBK" w:hAnsi="方正仿宋_GBK" w:cs="方正仿宋_GBK" w:hint="eastAsia"/>
          <w:snapToGrid w:val="0"/>
          <w:kern w:val="0"/>
          <w:sz w:val="32"/>
          <w:szCs w:val="32"/>
        </w:rPr>
        <w:t xml:space="preserve"> 发布橙色预警时，启动II级应急响应。</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eastAsia="方正仿宋_GBK" w:cs="方正仿宋_GBK" w:hint="eastAsia"/>
          <w:snapToGrid w:val="0"/>
          <w:kern w:val="0"/>
          <w:sz w:val="32"/>
          <w:szCs w:val="32"/>
        </w:rPr>
        <w:t>4</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1</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3</w:t>
      </w:r>
      <w:r>
        <w:rPr>
          <w:rFonts w:ascii="方正仿宋_GBK" w:eastAsia="方正仿宋_GBK" w:hAnsi="方正仿宋_GBK" w:cs="方正仿宋_GBK" w:hint="eastAsia"/>
          <w:snapToGrid w:val="0"/>
          <w:kern w:val="0"/>
          <w:sz w:val="32"/>
          <w:szCs w:val="32"/>
        </w:rPr>
        <w:t xml:space="preserve"> 发布红色预警时，启动I级应急响应。</w:t>
      </w:r>
    </w:p>
    <w:p w:rsidR="008608F7" w:rsidRDefault="008608F7" w:rsidP="008608F7">
      <w:pPr>
        <w:spacing w:line="560" w:lineRule="exact"/>
        <w:ind w:firstLine="680"/>
        <w:rPr>
          <w:rFonts w:ascii="方正楷体_GBK" w:eastAsia="方正楷体_GBK" w:hAnsi="方正楷体_GBK" w:cs="方正楷体_GBK" w:hint="eastAsia"/>
          <w:snapToGrid w:val="0"/>
          <w:kern w:val="0"/>
          <w:sz w:val="32"/>
          <w:szCs w:val="32"/>
        </w:rPr>
      </w:pPr>
      <w:bookmarkStart w:id="28" w:name="_Toc7240"/>
      <w:r>
        <w:rPr>
          <w:rFonts w:eastAsia="方正楷体_GBK" w:cs="方正楷体_GBK" w:hint="eastAsia"/>
          <w:snapToGrid w:val="0"/>
          <w:kern w:val="0"/>
          <w:sz w:val="32"/>
          <w:szCs w:val="32"/>
        </w:rPr>
        <w:t>4</w:t>
      </w:r>
      <w:r>
        <w:rPr>
          <w:rFonts w:ascii="方正楷体_GBK" w:eastAsia="方正楷体_GBK" w:hAnsi="方正楷体_GBK" w:cs="方正楷体_GBK" w:hint="eastAsia"/>
          <w:snapToGrid w:val="0"/>
          <w:kern w:val="0"/>
          <w:sz w:val="32"/>
          <w:szCs w:val="32"/>
        </w:rPr>
        <w:t>.</w:t>
      </w:r>
      <w:r>
        <w:rPr>
          <w:rFonts w:eastAsia="方正楷体_GBK" w:cs="方正楷体_GBK" w:hint="eastAsia"/>
          <w:snapToGrid w:val="0"/>
          <w:kern w:val="0"/>
          <w:sz w:val="32"/>
          <w:szCs w:val="32"/>
        </w:rPr>
        <w:t>2</w:t>
      </w:r>
      <w:r>
        <w:rPr>
          <w:rFonts w:ascii="方正楷体_GBK" w:eastAsia="方正楷体_GBK" w:hAnsi="方正楷体_GBK" w:cs="方正楷体_GBK" w:hint="eastAsia"/>
          <w:snapToGrid w:val="0"/>
          <w:kern w:val="0"/>
          <w:sz w:val="32"/>
          <w:szCs w:val="32"/>
        </w:rPr>
        <w:t xml:space="preserve"> 响应措施</w:t>
      </w:r>
      <w:bookmarkEnd w:id="28"/>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应急响应措施主要分为健康防护措施、</w:t>
      </w:r>
      <w:proofErr w:type="gramStart"/>
      <w:r>
        <w:rPr>
          <w:rFonts w:ascii="方正仿宋_GBK" w:eastAsia="方正仿宋_GBK" w:hAnsi="方正仿宋_GBK" w:cs="方正仿宋_GBK" w:hint="eastAsia"/>
          <w:snapToGrid w:val="0"/>
          <w:kern w:val="0"/>
          <w:sz w:val="32"/>
          <w:szCs w:val="32"/>
        </w:rPr>
        <w:t>倡导性减排</w:t>
      </w:r>
      <w:proofErr w:type="gramEnd"/>
      <w:r>
        <w:rPr>
          <w:rFonts w:ascii="方正仿宋_GBK" w:eastAsia="方正仿宋_GBK" w:hAnsi="方正仿宋_GBK" w:cs="方正仿宋_GBK" w:hint="eastAsia"/>
          <w:snapToGrid w:val="0"/>
          <w:kern w:val="0"/>
          <w:sz w:val="32"/>
          <w:szCs w:val="32"/>
        </w:rPr>
        <w:t>措施和强制性减排措施。</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Ⅲ级、II级、I级应急响应的健康防护措施、</w:t>
      </w:r>
      <w:proofErr w:type="gramStart"/>
      <w:r>
        <w:rPr>
          <w:rFonts w:ascii="方正仿宋_GBK" w:eastAsia="方正仿宋_GBK" w:hAnsi="方正仿宋_GBK" w:cs="方正仿宋_GBK" w:hint="eastAsia"/>
          <w:snapToGrid w:val="0"/>
          <w:kern w:val="0"/>
          <w:sz w:val="32"/>
          <w:szCs w:val="32"/>
        </w:rPr>
        <w:t>倡导性减排</w:t>
      </w:r>
      <w:proofErr w:type="gramEnd"/>
      <w:r>
        <w:rPr>
          <w:rFonts w:ascii="方正仿宋_GBK" w:eastAsia="方正仿宋_GBK" w:hAnsi="方正仿宋_GBK" w:cs="方正仿宋_GBK" w:hint="eastAsia"/>
          <w:snapToGrid w:val="0"/>
          <w:kern w:val="0"/>
          <w:sz w:val="32"/>
          <w:szCs w:val="32"/>
        </w:rPr>
        <w:t>措</w:t>
      </w:r>
      <w:r>
        <w:rPr>
          <w:rFonts w:ascii="方正仿宋_GBK" w:eastAsia="方正仿宋_GBK" w:hAnsi="方正仿宋_GBK" w:cs="方正仿宋_GBK" w:hint="eastAsia"/>
          <w:snapToGrid w:val="0"/>
          <w:kern w:val="0"/>
          <w:sz w:val="32"/>
          <w:szCs w:val="32"/>
        </w:rPr>
        <w:lastRenderedPageBreak/>
        <w:t>施信息由区应急指挥部办公室发布，</w:t>
      </w:r>
      <w:bookmarkStart w:id="29" w:name="_Hlk123238091"/>
      <w:r>
        <w:rPr>
          <w:rFonts w:ascii="方正仿宋_GBK" w:eastAsia="方正仿宋_GBK" w:hAnsi="方正仿宋_GBK" w:cs="方正仿宋_GBK" w:hint="eastAsia"/>
          <w:snapToGrid w:val="0"/>
          <w:kern w:val="0"/>
          <w:sz w:val="32"/>
          <w:szCs w:val="32"/>
        </w:rPr>
        <w:t>有关部门、有关区属国有平台公司、有关镇街</w:t>
      </w:r>
      <w:bookmarkEnd w:id="29"/>
      <w:r>
        <w:rPr>
          <w:rFonts w:ascii="方正仿宋_GBK" w:eastAsia="方正仿宋_GBK" w:hAnsi="方正仿宋_GBK" w:cs="方正仿宋_GBK" w:hint="eastAsia"/>
          <w:snapToGrid w:val="0"/>
          <w:kern w:val="0"/>
          <w:sz w:val="32"/>
          <w:szCs w:val="32"/>
        </w:rPr>
        <w:t>组织实施。</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Ⅲ级、II级、I级应急响应的强制性减排措施，由区应急指挥部设立的综合协调组、工业应急组、扬尘应急组、机动车排气应急组、宣传引导组</w:t>
      </w:r>
      <w:r>
        <w:rPr>
          <w:rFonts w:eastAsia="方正仿宋_GBK" w:cs="方正仿宋_GBK" w:hint="eastAsia"/>
          <w:snapToGrid w:val="0"/>
          <w:kern w:val="0"/>
          <w:sz w:val="32"/>
          <w:szCs w:val="32"/>
        </w:rPr>
        <w:t>5</w:t>
      </w:r>
      <w:r>
        <w:rPr>
          <w:rFonts w:ascii="方正仿宋_GBK" w:eastAsia="方正仿宋_GBK" w:hAnsi="方正仿宋_GBK" w:cs="方正仿宋_GBK" w:hint="eastAsia"/>
          <w:snapToGrid w:val="0"/>
          <w:kern w:val="0"/>
          <w:sz w:val="32"/>
          <w:szCs w:val="32"/>
        </w:rPr>
        <w:t>个工作组，组织开展应急响应工作，工作组牵头单位派员在区应急指挥部办公室集中办公。有关部门、有关区属国有平台公司、有关镇</w:t>
      </w:r>
      <w:proofErr w:type="gramStart"/>
      <w:r>
        <w:rPr>
          <w:rFonts w:ascii="方正仿宋_GBK" w:eastAsia="方正仿宋_GBK" w:hAnsi="方正仿宋_GBK" w:cs="方正仿宋_GBK" w:hint="eastAsia"/>
          <w:snapToGrid w:val="0"/>
          <w:kern w:val="0"/>
          <w:sz w:val="32"/>
          <w:szCs w:val="32"/>
        </w:rPr>
        <w:t>街按照属事</w:t>
      </w:r>
      <w:proofErr w:type="gramEnd"/>
      <w:r>
        <w:rPr>
          <w:rFonts w:ascii="方正仿宋_GBK" w:eastAsia="方正仿宋_GBK" w:hAnsi="方正仿宋_GBK" w:cs="方正仿宋_GBK" w:hint="eastAsia"/>
          <w:snapToGrid w:val="0"/>
          <w:kern w:val="0"/>
          <w:sz w:val="32"/>
          <w:szCs w:val="32"/>
        </w:rPr>
        <w:t>属地管理原则，组织开展应急响应工作。</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bookmarkStart w:id="30" w:name="_Toc8160"/>
      <w:r>
        <w:rPr>
          <w:rFonts w:eastAsia="方正仿宋_GBK" w:cs="方正仿宋_GBK" w:hint="eastAsia"/>
          <w:snapToGrid w:val="0"/>
          <w:kern w:val="0"/>
          <w:sz w:val="32"/>
          <w:szCs w:val="32"/>
        </w:rPr>
        <w:t>4</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2</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1</w:t>
      </w:r>
      <w:r>
        <w:rPr>
          <w:rFonts w:ascii="方正仿宋_GBK" w:eastAsia="方正仿宋_GBK" w:hAnsi="方正仿宋_GBK" w:cs="方正仿宋_GBK" w:hint="eastAsia"/>
          <w:snapToGrid w:val="0"/>
          <w:kern w:val="0"/>
          <w:sz w:val="32"/>
          <w:szCs w:val="32"/>
        </w:rPr>
        <w:t xml:space="preserve"> 总体要求</w:t>
      </w:r>
      <w:bookmarkEnd w:id="30"/>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eastAsia="方正仿宋_GBK" w:cs="方正仿宋_GBK" w:hint="eastAsia"/>
          <w:snapToGrid w:val="0"/>
          <w:kern w:val="0"/>
          <w:sz w:val="32"/>
          <w:szCs w:val="32"/>
        </w:rPr>
        <w:t>4</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2</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1</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1</w:t>
      </w:r>
      <w:r>
        <w:rPr>
          <w:rFonts w:ascii="方正仿宋_GBK" w:eastAsia="方正仿宋_GBK" w:hAnsi="方正仿宋_GBK" w:cs="方正仿宋_GBK" w:hint="eastAsia"/>
          <w:snapToGrid w:val="0"/>
          <w:kern w:val="0"/>
          <w:sz w:val="32"/>
          <w:szCs w:val="32"/>
        </w:rPr>
        <w:t xml:space="preserve"> 不同污染物的应急减排要求</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首要污染物为臭氧：应急响应期间氮氧化物和挥发性有机物在Ⅲ级、II级、I级应急响应下，减排比</w:t>
      </w:r>
      <w:proofErr w:type="gramStart"/>
      <w:r>
        <w:rPr>
          <w:rFonts w:ascii="方正仿宋_GBK" w:eastAsia="方正仿宋_GBK" w:hAnsi="方正仿宋_GBK" w:cs="方正仿宋_GBK" w:hint="eastAsia"/>
          <w:snapToGrid w:val="0"/>
          <w:kern w:val="0"/>
          <w:sz w:val="32"/>
          <w:szCs w:val="32"/>
        </w:rPr>
        <w:t>例分别</w:t>
      </w:r>
      <w:proofErr w:type="gramEnd"/>
      <w:r>
        <w:rPr>
          <w:rFonts w:ascii="方正仿宋_GBK" w:eastAsia="方正仿宋_GBK" w:hAnsi="方正仿宋_GBK" w:cs="方正仿宋_GBK" w:hint="eastAsia"/>
          <w:snapToGrid w:val="0"/>
          <w:kern w:val="0"/>
          <w:sz w:val="32"/>
          <w:szCs w:val="32"/>
        </w:rPr>
        <w:t>达到全社会总排放量的</w:t>
      </w:r>
      <w:r>
        <w:rPr>
          <w:rFonts w:eastAsia="方正仿宋_GBK" w:cs="方正仿宋_GBK" w:hint="eastAsia"/>
          <w:snapToGrid w:val="0"/>
          <w:kern w:val="0"/>
          <w:sz w:val="32"/>
          <w:szCs w:val="32"/>
        </w:rPr>
        <w:t>10</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20</w:t>
      </w:r>
      <w:r>
        <w:rPr>
          <w:rFonts w:ascii="方正仿宋_GBK" w:eastAsia="方正仿宋_GBK" w:hAnsi="方正仿宋_GBK" w:cs="方正仿宋_GBK" w:hint="eastAsia"/>
          <w:snapToGrid w:val="0"/>
          <w:kern w:val="0"/>
          <w:sz w:val="32"/>
          <w:szCs w:val="32"/>
        </w:rPr>
        <w:t>%和</w:t>
      </w:r>
      <w:r>
        <w:rPr>
          <w:rFonts w:eastAsia="方正仿宋_GBK" w:cs="方正仿宋_GBK" w:hint="eastAsia"/>
          <w:snapToGrid w:val="0"/>
          <w:kern w:val="0"/>
          <w:sz w:val="32"/>
          <w:szCs w:val="32"/>
        </w:rPr>
        <w:t>30</w:t>
      </w:r>
      <w:r>
        <w:rPr>
          <w:rFonts w:ascii="方正仿宋_GBK" w:eastAsia="方正仿宋_GBK" w:hAnsi="方正仿宋_GBK" w:cs="方正仿宋_GBK" w:hint="eastAsia"/>
          <w:snapToGrid w:val="0"/>
          <w:kern w:val="0"/>
          <w:sz w:val="32"/>
          <w:szCs w:val="32"/>
        </w:rPr>
        <w:t>%以上。</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首要污染物为细颗粒物：应急响应期间二氧化硫、氮氧化物、细颗粒物和挥发性有机物在Ⅲ级、II级、I级应急响应下，减排比</w:t>
      </w:r>
      <w:proofErr w:type="gramStart"/>
      <w:r>
        <w:rPr>
          <w:rFonts w:ascii="方正仿宋_GBK" w:eastAsia="方正仿宋_GBK" w:hAnsi="方正仿宋_GBK" w:cs="方正仿宋_GBK" w:hint="eastAsia"/>
          <w:snapToGrid w:val="0"/>
          <w:kern w:val="0"/>
          <w:sz w:val="32"/>
          <w:szCs w:val="32"/>
        </w:rPr>
        <w:t>例分别</w:t>
      </w:r>
      <w:proofErr w:type="gramEnd"/>
      <w:r>
        <w:rPr>
          <w:rFonts w:ascii="方正仿宋_GBK" w:eastAsia="方正仿宋_GBK" w:hAnsi="方正仿宋_GBK" w:cs="方正仿宋_GBK" w:hint="eastAsia"/>
          <w:snapToGrid w:val="0"/>
          <w:kern w:val="0"/>
          <w:sz w:val="32"/>
          <w:szCs w:val="32"/>
        </w:rPr>
        <w:t>达到全社会总排放量的</w:t>
      </w:r>
      <w:r>
        <w:rPr>
          <w:rFonts w:eastAsia="方正仿宋_GBK" w:cs="方正仿宋_GBK" w:hint="eastAsia"/>
          <w:snapToGrid w:val="0"/>
          <w:kern w:val="0"/>
          <w:sz w:val="32"/>
          <w:szCs w:val="32"/>
        </w:rPr>
        <w:t>10</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20</w:t>
      </w:r>
      <w:r>
        <w:rPr>
          <w:rFonts w:ascii="方正仿宋_GBK" w:eastAsia="方正仿宋_GBK" w:hAnsi="方正仿宋_GBK" w:cs="方正仿宋_GBK" w:hint="eastAsia"/>
          <w:snapToGrid w:val="0"/>
          <w:kern w:val="0"/>
          <w:sz w:val="32"/>
          <w:szCs w:val="32"/>
        </w:rPr>
        <w:t>%和</w:t>
      </w:r>
      <w:r>
        <w:rPr>
          <w:rFonts w:eastAsia="方正仿宋_GBK" w:cs="方正仿宋_GBK" w:hint="eastAsia"/>
          <w:snapToGrid w:val="0"/>
          <w:kern w:val="0"/>
          <w:sz w:val="32"/>
          <w:szCs w:val="32"/>
        </w:rPr>
        <w:t>30</w:t>
      </w:r>
      <w:r>
        <w:rPr>
          <w:rFonts w:ascii="方正仿宋_GBK" w:eastAsia="方正仿宋_GBK" w:hAnsi="方正仿宋_GBK" w:cs="方正仿宋_GBK" w:hint="eastAsia"/>
          <w:snapToGrid w:val="0"/>
          <w:kern w:val="0"/>
          <w:sz w:val="32"/>
          <w:szCs w:val="32"/>
        </w:rPr>
        <w:t>%以上。</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eastAsia="方正仿宋_GBK" w:cs="方正仿宋_GBK" w:hint="eastAsia"/>
          <w:snapToGrid w:val="0"/>
          <w:kern w:val="0"/>
          <w:sz w:val="32"/>
          <w:szCs w:val="32"/>
        </w:rPr>
        <w:t>4</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2</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1</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2</w:t>
      </w:r>
      <w:r>
        <w:rPr>
          <w:rFonts w:ascii="方正仿宋_GBK" w:eastAsia="方正仿宋_GBK" w:hAnsi="方正仿宋_GBK" w:cs="方正仿宋_GBK" w:hint="eastAsia"/>
          <w:snapToGrid w:val="0"/>
          <w:kern w:val="0"/>
          <w:sz w:val="32"/>
          <w:szCs w:val="32"/>
        </w:rPr>
        <w:t>应急减排清单编制及更新要求</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编制全区重污染天气应急减排清单，包括工业源、移动源、扬尘源等基本信息和相应预警级别下的减排措施。按照《重污染天气重点行业应急减排措施制定技术指南（</w:t>
      </w:r>
      <w:r>
        <w:rPr>
          <w:rFonts w:eastAsia="方正仿宋_GBK" w:cs="方正仿宋_GBK" w:hint="eastAsia"/>
          <w:snapToGrid w:val="0"/>
          <w:kern w:val="0"/>
          <w:sz w:val="32"/>
          <w:szCs w:val="32"/>
        </w:rPr>
        <w:t>2020</w:t>
      </w:r>
      <w:r>
        <w:rPr>
          <w:rFonts w:ascii="方正仿宋_GBK" w:eastAsia="方正仿宋_GBK" w:hAnsi="方正仿宋_GBK" w:cs="方正仿宋_GBK" w:hint="eastAsia"/>
          <w:snapToGrid w:val="0"/>
          <w:kern w:val="0"/>
          <w:sz w:val="32"/>
          <w:szCs w:val="32"/>
        </w:rPr>
        <w:t>年修订版）》等规定，将重点行业</w:t>
      </w:r>
      <w:proofErr w:type="gramStart"/>
      <w:r>
        <w:rPr>
          <w:rFonts w:ascii="方正仿宋_GBK" w:eastAsia="方正仿宋_GBK" w:hAnsi="方正仿宋_GBK" w:cs="方正仿宋_GBK" w:hint="eastAsia"/>
          <w:snapToGrid w:val="0"/>
          <w:kern w:val="0"/>
          <w:sz w:val="32"/>
          <w:szCs w:val="32"/>
        </w:rPr>
        <w:t>涉气企业</w:t>
      </w:r>
      <w:proofErr w:type="gramEnd"/>
      <w:r>
        <w:rPr>
          <w:rFonts w:ascii="方正仿宋_GBK" w:eastAsia="方正仿宋_GBK" w:hAnsi="方正仿宋_GBK" w:cs="方正仿宋_GBK" w:hint="eastAsia"/>
          <w:snapToGrid w:val="0"/>
          <w:kern w:val="0"/>
          <w:sz w:val="32"/>
          <w:szCs w:val="32"/>
        </w:rPr>
        <w:t>纳入重污染天气应急减排清单，其他行业企业视情况纳入。对未纳入重污染天气应急减排清单</w:t>
      </w:r>
      <w:proofErr w:type="gramStart"/>
      <w:r>
        <w:rPr>
          <w:rFonts w:ascii="方正仿宋_GBK" w:eastAsia="方正仿宋_GBK" w:hAnsi="方正仿宋_GBK" w:cs="方正仿宋_GBK" w:hint="eastAsia"/>
          <w:snapToGrid w:val="0"/>
          <w:kern w:val="0"/>
          <w:sz w:val="32"/>
          <w:szCs w:val="32"/>
        </w:rPr>
        <w:t>的涉气企业</w:t>
      </w:r>
      <w:proofErr w:type="gramEnd"/>
      <w:r>
        <w:rPr>
          <w:rFonts w:ascii="方正仿宋_GBK" w:eastAsia="方正仿宋_GBK" w:hAnsi="方正仿宋_GBK" w:cs="方正仿宋_GBK" w:hint="eastAsia"/>
          <w:snapToGrid w:val="0"/>
          <w:kern w:val="0"/>
          <w:sz w:val="32"/>
          <w:szCs w:val="32"/>
        </w:rPr>
        <w:t>，在橙色、红色预警期间采取统一的应急减排措施。</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lastRenderedPageBreak/>
        <w:t>按国家和市级相关要求，对战略性新兴产业和保障民生的企业，应当根据实际情况采取减排措施，尽量避免对正常生产生活造成影响。对承担城市生活垃圾等民生保障类企业，应核定最大允许生产负荷，实施“以量定产”或“以热定产”。</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按国家和市级相关要求，动态更新巴南区重污染天气应急减排清单，报市应急指挥部办公室备案。巴南区重污染天气应急预案和应急减排清单应向社会公开，引导社会力量参与监督。</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eastAsia="方正仿宋_GBK" w:cs="方正仿宋_GBK" w:hint="eastAsia"/>
          <w:snapToGrid w:val="0"/>
          <w:kern w:val="0"/>
          <w:sz w:val="32"/>
          <w:szCs w:val="32"/>
        </w:rPr>
        <w:t>4</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2</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1</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3</w:t>
      </w:r>
      <w:r>
        <w:rPr>
          <w:rFonts w:ascii="方正仿宋_GBK" w:eastAsia="方正仿宋_GBK" w:hAnsi="方正仿宋_GBK" w:cs="方正仿宋_GBK" w:hint="eastAsia"/>
          <w:snapToGrid w:val="0"/>
          <w:kern w:val="0"/>
          <w:sz w:val="32"/>
          <w:szCs w:val="32"/>
        </w:rPr>
        <w:t xml:space="preserve"> 应急减排清单工业企业要求</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在制定减排措施时，应当在满足减排比例要求的前提下，按照国家绩效分级标准，根据企业工艺装备水平、污染治理技术、无组织管控措施、监测监控水平、排放限值、运输方式等环保绩效情况，开展评定分级。对未达到总体减排比例要求的企业，应当及时加大应急减排力度；确因客观原因无法达到总体减排比例要求的企业，在提供详细测算说明和清单后，可视</w:t>
      </w:r>
      <w:proofErr w:type="gramStart"/>
      <w:r>
        <w:rPr>
          <w:rFonts w:ascii="方正仿宋_GBK" w:eastAsia="方正仿宋_GBK" w:hAnsi="方正仿宋_GBK" w:cs="方正仿宋_GBK" w:hint="eastAsia"/>
          <w:snapToGrid w:val="0"/>
          <w:kern w:val="0"/>
          <w:sz w:val="32"/>
          <w:szCs w:val="32"/>
        </w:rPr>
        <w:t>情核低</w:t>
      </w:r>
      <w:proofErr w:type="gramEnd"/>
      <w:r>
        <w:rPr>
          <w:rFonts w:ascii="方正仿宋_GBK" w:eastAsia="方正仿宋_GBK" w:hAnsi="方正仿宋_GBK" w:cs="方正仿宋_GBK" w:hint="eastAsia"/>
          <w:snapToGrid w:val="0"/>
          <w:kern w:val="0"/>
          <w:sz w:val="32"/>
          <w:szCs w:val="32"/>
        </w:rPr>
        <w:t>其减排比例。</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行业主管部门要加强督促指导和宣传培训，纳入重污染天气应急减排清单的工业企业要编制“一厂</w:t>
      </w:r>
      <w:proofErr w:type="gramStart"/>
      <w:r>
        <w:rPr>
          <w:rFonts w:ascii="方正仿宋_GBK" w:eastAsia="方正仿宋_GBK" w:hAnsi="方正仿宋_GBK" w:cs="方正仿宋_GBK" w:hint="eastAsia"/>
          <w:snapToGrid w:val="0"/>
          <w:kern w:val="0"/>
          <w:sz w:val="32"/>
          <w:szCs w:val="32"/>
        </w:rPr>
        <w:t>一</w:t>
      </w:r>
      <w:proofErr w:type="gramEnd"/>
      <w:r>
        <w:rPr>
          <w:rFonts w:ascii="方正仿宋_GBK" w:eastAsia="方正仿宋_GBK" w:hAnsi="方正仿宋_GBK" w:cs="方正仿宋_GBK" w:hint="eastAsia"/>
          <w:snapToGrid w:val="0"/>
          <w:kern w:val="0"/>
          <w:sz w:val="32"/>
          <w:szCs w:val="32"/>
        </w:rPr>
        <w:t>策”实施方案，做到科学论证，减排强度不得低于《重污染天气重点行业应急减排措施制定技术指南》的相关要求，并制作公示牌。实施方案应包含企业基本情况，主要生产工艺流程，大气污染物产生、治理及排放情况（含重型运输车辆及非道路移动机械污染物排放情况），应急组织机构，并载明不同级别预警下具体应急减排措施，实现“可操作、可监测、可核查”。</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eastAsia="方正仿宋_GBK" w:cs="方正仿宋_GBK" w:hint="eastAsia"/>
          <w:snapToGrid w:val="0"/>
          <w:kern w:val="0"/>
          <w:sz w:val="32"/>
          <w:szCs w:val="32"/>
        </w:rPr>
        <w:lastRenderedPageBreak/>
        <w:t>4</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2</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1</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4</w:t>
      </w:r>
      <w:r>
        <w:rPr>
          <w:rFonts w:ascii="方正仿宋_GBK" w:eastAsia="方正仿宋_GBK" w:hAnsi="方正仿宋_GBK" w:cs="方正仿宋_GBK" w:hint="eastAsia"/>
          <w:snapToGrid w:val="0"/>
          <w:kern w:val="0"/>
          <w:sz w:val="32"/>
          <w:szCs w:val="32"/>
        </w:rPr>
        <w:t xml:space="preserve"> 扬尘源应急管控要求</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城市施工扬尘应采取管控措施，禁止混凝土搅拌、建筑拆除、渣土车运输、土石方作业等；道路扬尘应采取适当增加主干道路和易产生扬尘路段的机扫和洒水频次等管控措施。</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eastAsia="方正仿宋_GBK" w:cs="方正仿宋_GBK" w:hint="eastAsia"/>
          <w:snapToGrid w:val="0"/>
          <w:kern w:val="0"/>
          <w:sz w:val="32"/>
          <w:szCs w:val="32"/>
        </w:rPr>
        <w:t>4</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2</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1</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5</w:t>
      </w:r>
      <w:r>
        <w:rPr>
          <w:rFonts w:ascii="方正仿宋_GBK" w:eastAsia="方正仿宋_GBK" w:hAnsi="方正仿宋_GBK" w:cs="方正仿宋_GBK" w:hint="eastAsia"/>
          <w:snapToGrid w:val="0"/>
          <w:kern w:val="0"/>
          <w:sz w:val="32"/>
          <w:szCs w:val="32"/>
        </w:rPr>
        <w:t xml:space="preserve"> 移动源应急管控要求 </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移动源</w:t>
      </w:r>
      <w:proofErr w:type="gramStart"/>
      <w:r>
        <w:rPr>
          <w:rFonts w:ascii="方正仿宋_GBK" w:eastAsia="方正仿宋_GBK" w:hAnsi="方正仿宋_GBK" w:cs="方正仿宋_GBK" w:hint="eastAsia"/>
          <w:snapToGrid w:val="0"/>
          <w:kern w:val="0"/>
          <w:sz w:val="32"/>
          <w:szCs w:val="32"/>
        </w:rPr>
        <w:t>管控应重点</w:t>
      </w:r>
      <w:proofErr w:type="gramEnd"/>
      <w:r>
        <w:rPr>
          <w:rFonts w:ascii="方正仿宋_GBK" w:eastAsia="方正仿宋_GBK" w:hAnsi="方正仿宋_GBK" w:cs="方正仿宋_GBK" w:hint="eastAsia"/>
          <w:snapToGrid w:val="0"/>
          <w:kern w:val="0"/>
          <w:sz w:val="32"/>
          <w:szCs w:val="32"/>
        </w:rPr>
        <w:t>采取限制高排放车辆和非道路移动机械使用等措施。涉及大宗原材料及产品运输的重点用车企业，应制定错峰运输方案，从源头</w:t>
      </w:r>
      <w:proofErr w:type="gramStart"/>
      <w:r>
        <w:rPr>
          <w:rFonts w:ascii="方正仿宋_GBK" w:eastAsia="方正仿宋_GBK" w:hAnsi="方正仿宋_GBK" w:cs="方正仿宋_GBK" w:hint="eastAsia"/>
          <w:snapToGrid w:val="0"/>
          <w:kern w:val="0"/>
          <w:sz w:val="32"/>
          <w:szCs w:val="32"/>
        </w:rPr>
        <w:t>管控高排放</w:t>
      </w:r>
      <w:proofErr w:type="gramEnd"/>
      <w:r>
        <w:rPr>
          <w:rFonts w:ascii="方正仿宋_GBK" w:eastAsia="方正仿宋_GBK" w:hAnsi="方正仿宋_GBK" w:cs="方正仿宋_GBK" w:hint="eastAsia"/>
          <w:snapToGrid w:val="0"/>
          <w:kern w:val="0"/>
          <w:sz w:val="32"/>
          <w:szCs w:val="32"/>
        </w:rPr>
        <w:t>车辆。机动车限行纳入常规城市管理的，不纳入应急管控范畴，</w:t>
      </w:r>
      <w:proofErr w:type="gramStart"/>
      <w:r>
        <w:rPr>
          <w:rFonts w:ascii="方正仿宋_GBK" w:eastAsia="方正仿宋_GBK" w:hAnsi="方正仿宋_GBK" w:cs="方正仿宋_GBK" w:hint="eastAsia"/>
          <w:snapToGrid w:val="0"/>
          <w:kern w:val="0"/>
          <w:sz w:val="32"/>
          <w:szCs w:val="32"/>
        </w:rPr>
        <w:t>不计入减排比</w:t>
      </w:r>
      <w:proofErr w:type="gramEnd"/>
      <w:r>
        <w:rPr>
          <w:rFonts w:ascii="方正仿宋_GBK" w:eastAsia="方正仿宋_GBK" w:hAnsi="方正仿宋_GBK" w:cs="方正仿宋_GBK" w:hint="eastAsia"/>
          <w:snapToGrid w:val="0"/>
          <w:kern w:val="0"/>
          <w:sz w:val="32"/>
          <w:szCs w:val="32"/>
        </w:rPr>
        <w:t>例。</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bookmarkStart w:id="31" w:name="_Toc25283"/>
      <w:r>
        <w:rPr>
          <w:rFonts w:eastAsia="方正仿宋_GBK" w:cs="方正仿宋_GBK" w:hint="eastAsia"/>
          <w:snapToGrid w:val="0"/>
          <w:kern w:val="0"/>
          <w:sz w:val="32"/>
          <w:szCs w:val="32"/>
        </w:rPr>
        <w:t>4</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2</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2</w:t>
      </w:r>
      <w:r>
        <w:rPr>
          <w:rFonts w:ascii="方正仿宋_GBK" w:eastAsia="方正仿宋_GBK" w:hAnsi="方正仿宋_GBK" w:cs="方正仿宋_GBK" w:hint="eastAsia"/>
          <w:snapToGrid w:val="0"/>
          <w:kern w:val="0"/>
          <w:sz w:val="32"/>
          <w:szCs w:val="32"/>
        </w:rPr>
        <w:t xml:space="preserve"> Ⅲ级响应措施</w:t>
      </w:r>
      <w:bookmarkEnd w:id="31"/>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eastAsia="方正仿宋_GBK" w:cs="方正仿宋_GBK" w:hint="eastAsia"/>
          <w:snapToGrid w:val="0"/>
          <w:kern w:val="0"/>
          <w:sz w:val="32"/>
          <w:szCs w:val="32"/>
        </w:rPr>
        <w:t>4</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2</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2</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1</w:t>
      </w:r>
      <w:r>
        <w:rPr>
          <w:rFonts w:ascii="方正仿宋_GBK" w:eastAsia="方正仿宋_GBK" w:hAnsi="方正仿宋_GBK" w:cs="方正仿宋_GBK" w:hint="eastAsia"/>
          <w:snapToGrid w:val="0"/>
          <w:kern w:val="0"/>
          <w:sz w:val="32"/>
          <w:szCs w:val="32"/>
        </w:rPr>
        <w:t xml:space="preserve"> 健康防护措施</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及时发布健康防护警示，提醒儿童、老年人和相关疾病患者采取防护措施。全区各级各类学校减少学生户外活动时间。卫生部门协调医疗机构适当增设相关疾病门诊、急诊和医护人员数量，加强对呼吸类疾病易感人群的就医指导和诊疗保障。</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eastAsia="方正仿宋_GBK" w:cs="方正仿宋_GBK" w:hint="eastAsia"/>
          <w:snapToGrid w:val="0"/>
          <w:kern w:val="0"/>
          <w:sz w:val="32"/>
          <w:szCs w:val="32"/>
        </w:rPr>
        <w:t>4</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2</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2</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2</w:t>
      </w:r>
      <w:r>
        <w:rPr>
          <w:rFonts w:ascii="方正仿宋_GBK" w:eastAsia="方正仿宋_GBK" w:hAnsi="方正仿宋_GBK" w:cs="方正仿宋_GBK" w:hint="eastAsia"/>
          <w:snapToGrid w:val="0"/>
          <w:kern w:val="0"/>
          <w:sz w:val="32"/>
          <w:szCs w:val="32"/>
        </w:rPr>
        <w:t xml:space="preserve"> </w:t>
      </w:r>
      <w:proofErr w:type="gramStart"/>
      <w:r>
        <w:rPr>
          <w:rFonts w:ascii="方正仿宋_GBK" w:eastAsia="方正仿宋_GBK" w:hAnsi="方正仿宋_GBK" w:cs="方正仿宋_GBK" w:hint="eastAsia"/>
          <w:snapToGrid w:val="0"/>
          <w:kern w:val="0"/>
          <w:sz w:val="32"/>
          <w:szCs w:val="32"/>
        </w:rPr>
        <w:t>倡导性减排</w:t>
      </w:r>
      <w:proofErr w:type="gramEnd"/>
      <w:r>
        <w:rPr>
          <w:rFonts w:ascii="方正仿宋_GBK" w:eastAsia="方正仿宋_GBK" w:hAnsi="方正仿宋_GBK" w:cs="方正仿宋_GBK" w:hint="eastAsia"/>
          <w:snapToGrid w:val="0"/>
          <w:kern w:val="0"/>
          <w:sz w:val="32"/>
          <w:szCs w:val="32"/>
        </w:rPr>
        <w:t>措施</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倡导公众绿色消费，单位和公众尽量减少含挥发性有机物的涂料、油漆、溶剂等原材料及产品使用；倡导公众绿色出行，鼓励乘坐公交或电动汽车等方式出行；驻车及时熄火，减少车辆原地</w:t>
      </w:r>
      <w:proofErr w:type="gramStart"/>
      <w:r>
        <w:rPr>
          <w:rFonts w:ascii="方正仿宋_GBK" w:eastAsia="方正仿宋_GBK" w:hAnsi="方正仿宋_GBK" w:cs="方正仿宋_GBK" w:hint="eastAsia"/>
          <w:snapToGrid w:val="0"/>
          <w:kern w:val="0"/>
          <w:sz w:val="32"/>
          <w:szCs w:val="32"/>
        </w:rPr>
        <w:t>怠</w:t>
      </w:r>
      <w:proofErr w:type="gramEnd"/>
      <w:r>
        <w:rPr>
          <w:rFonts w:ascii="方正仿宋_GBK" w:eastAsia="方正仿宋_GBK" w:hAnsi="方正仿宋_GBK" w:cs="方正仿宋_GBK" w:hint="eastAsia"/>
          <w:snapToGrid w:val="0"/>
          <w:kern w:val="0"/>
          <w:sz w:val="32"/>
          <w:szCs w:val="32"/>
        </w:rPr>
        <w:t>速运行时间；倡导公众绿色生活，节能减排，夏季适当调高、冬季适当调低空调温度。</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eastAsia="方正仿宋_GBK" w:cs="方正仿宋_GBK" w:hint="eastAsia"/>
          <w:snapToGrid w:val="0"/>
          <w:kern w:val="0"/>
          <w:sz w:val="32"/>
          <w:szCs w:val="32"/>
        </w:rPr>
        <w:t>4</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2</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2</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3</w:t>
      </w:r>
      <w:r>
        <w:rPr>
          <w:rFonts w:ascii="方正仿宋_GBK" w:eastAsia="方正仿宋_GBK" w:hAnsi="方正仿宋_GBK" w:cs="方正仿宋_GBK" w:hint="eastAsia"/>
          <w:snapToGrid w:val="0"/>
          <w:kern w:val="0"/>
          <w:sz w:val="32"/>
          <w:szCs w:val="32"/>
        </w:rPr>
        <w:t xml:space="preserve"> 强制性减排措施</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1</w:t>
      </w:r>
      <w:r>
        <w:rPr>
          <w:rFonts w:ascii="方正仿宋_GBK" w:eastAsia="方正仿宋_GBK" w:hAnsi="方正仿宋_GBK" w:cs="方正仿宋_GBK" w:hint="eastAsia"/>
          <w:snapToGrid w:val="0"/>
          <w:kern w:val="0"/>
          <w:sz w:val="32"/>
          <w:szCs w:val="32"/>
        </w:rPr>
        <w:t>）首要污染物为臭氧</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lastRenderedPageBreak/>
        <w:t>首要污染物为臭氧的应急响应期间，在保障城市正常运行的条件下，采取工业源、移动源、生活</w:t>
      </w:r>
      <w:proofErr w:type="gramStart"/>
      <w:r>
        <w:rPr>
          <w:rFonts w:ascii="方正仿宋_GBK" w:eastAsia="方正仿宋_GBK" w:hAnsi="方正仿宋_GBK" w:cs="方正仿宋_GBK" w:hint="eastAsia"/>
          <w:snapToGrid w:val="0"/>
          <w:kern w:val="0"/>
          <w:sz w:val="32"/>
          <w:szCs w:val="32"/>
        </w:rPr>
        <w:t>源等减排</w:t>
      </w:r>
      <w:proofErr w:type="gramEnd"/>
      <w:r>
        <w:rPr>
          <w:rFonts w:ascii="方正仿宋_GBK" w:eastAsia="方正仿宋_GBK" w:hAnsi="方正仿宋_GBK" w:cs="方正仿宋_GBK" w:hint="eastAsia"/>
          <w:snapToGrid w:val="0"/>
          <w:kern w:val="0"/>
          <w:sz w:val="32"/>
          <w:szCs w:val="32"/>
        </w:rPr>
        <w:t>措施（II级、I级下同）。</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proofErr w:type="gramStart"/>
      <w:r>
        <w:rPr>
          <w:rFonts w:ascii="方正仿宋_GBK" w:eastAsia="方正仿宋_GBK" w:hAnsi="方正仿宋_GBK" w:cs="方正仿宋_GBK" w:hint="eastAsia"/>
          <w:snapToGrid w:val="0"/>
          <w:kern w:val="0"/>
          <w:sz w:val="32"/>
          <w:szCs w:val="32"/>
        </w:rPr>
        <w:t>工业源减排</w:t>
      </w:r>
      <w:proofErr w:type="gramEnd"/>
      <w:r>
        <w:rPr>
          <w:rFonts w:ascii="方正仿宋_GBK" w:eastAsia="方正仿宋_GBK" w:hAnsi="方正仿宋_GBK" w:cs="方正仿宋_GBK" w:hint="eastAsia"/>
          <w:snapToGrid w:val="0"/>
          <w:kern w:val="0"/>
          <w:sz w:val="32"/>
          <w:szCs w:val="32"/>
        </w:rPr>
        <w:t>措施。执行重污染天气工业源应急减排清单黄色预警减排措施。采取降低生产负荷、停产、加强污染治理、大宗物料错峰运输等措施实现减排。突出对工业涂装、家具制造、印刷包装、电子制造、医药制造、机械加工、铸造等企业的管控，督促企业强化挥发性有机物治理设施运行，减少有机溶剂使用，有条件的企业应在光化学反应关键时段（</w:t>
      </w:r>
      <w:r>
        <w:rPr>
          <w:rFonts w:eastAsia="方正仿宋_GBK" w:cs="方正仿宋_GBK" w:hint="eastAsia"/>
          <w:snapToGrid w:val="0"/>
          <w:kern w:val="0"/>
          <w:sz w:val="32"/>
          <w:szCs w:val="32"/>
        </w:rPr>
        <w:t>8</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18</w:t>
      </w:r>
      <w:r>
        <w:rPr>
          <w:rFonts w:ascii="方正仿宋_GBK" w:eastAsia="方正仿宋_GBK" w:hAnsi="方正仿宋_GBK" w:cs="方正仿宋_GBK" w:hint="eastAsia"/>
          <w:snapToGrid w:val="0"/>
          <w:kern w:val="0"/>
          <w:sz w:val="32"/>
          <w:szCs w:val="32"/>
        </w:rPr>
        <w:t>时）安排错</w:t>
      </w:r>
      <w:proofErr w:type="gramStart"/>
      <w:r>
        <w:rPr>
          <w:rFonts w:ascii="方正仿宋_GBK" w:eastAsia="方正仿宋_GBK" w:hAnsi="方正仿宋_GBK" w:cs="方正仿宋_GBK" w:hint="eastAsia"/>
          <w:snapToGrid w:val="0"/>
          <w:kern w:val="0"/>
          <w:sz w:val="32"/>
          <w:szCs w:val="32"/>
        </w:rPr>
        <w:t>峰生产</w:t>
      </w:r>
      <w:proofErr w:type="gramEnd"/>
      <w:r>
        <w:rPr>
          <w:rFonts w:ascii="方正仿宋_GBK" w:eastAsia="方正仿宋_GBK" w:hAnsi="方正仿宋_GBK" w:cs="方正仿宋_GBK" w:hint="eastAsia"/>
          <w:snapToGrid w:val="0"/>
          <w:kern w:val="0"/>
          <w:sz w:val="32"/>
          <w:szCs w:val="32"/>
        </w:rPr>
        <w:t>或暂停生产。</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proofErr w:type="gramStart"/>
      <w:r>
        <w:rPr>
          <w:rFonts w:ascii="方正仿宋_GBK" w:eastAsia="方正仿宋_GBK" w:hAnsi="方正仿宋_GBK" w:cs="方正仿宋_GBK" w:hint="eastAsia"/>
          <w:snapToGrid w:val="0"/>
          <w:kern w:val="0"/>
          <w:sz w:val="32"/>
          <w:szCs w:val="32"/>
        </w:rPr>
        <w:t>移动源减排</w:t>
      </w:r>
      <w:proofErr w:type="gramEnd"/>
      <w:r>
        <w:rPr>
          <w:rFonts w:ascii="方正仿宋_GBK" w:eastAsia="方正仿宋_GBK" w:hAnsi="方正仿宋_GBK" w:cs="方正仿宋_GBK" w:hint="eastAsia"/>
          <w:snapToGrid w:val="0"/>
          <w:kern w:val="0"/>
          <w:sz w:val="32"/>
          <w:szCs w:val="32"/>
        </w:rPr>
        <w:t>措施。执行重污染天气移动源应急减排清单黄色预警减排措施。增加机动车路检、抽检数量和频率，严查冒黑烟车辆及尾气排放超标车辆上路行驶行为。限行区域内全天依法禁行高排放机动车。暂停使用挖掘机、装载机、平地机、压路机、摊铺机、叉车等非道路移动机械（电动非道路移动机械除外，应急、抢险、救灾施工作业除外）。增加对生产流通领域加油站和油库车用油品环保指标的检查频次，严厉打击销售不合格油品行为。督促加油站在光化学反应关键时段（</w:t>
      </w:r>
      <w:r>
        <w:rPr>
          <w:rFonts w:eastAsia="方正仿宋_GBK" w:cs="方正仿宋_GBK" w:hint="eastAsia"/>
          <w:snapToGrid w:val="0"/>
          <w:kern w:val="0"/>
          <w:sz w:val="32"/>
          <w:szCs w:val="32"/>
        </w:rPr>
        <w:t>8</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18</w:t>
      </w:r>
      <w:r>
        <w:rPr>
          <w:rFonts w:ascii="方正仿宋_GBK" w:eastAsia="方正仿宋_GBK" w:hAnsi="方正仿宋_GBK" w:cs="方正仿宋_GBK" w:hint="eastAsia"/>
          <w:snapToGrid w:val="0"/>
          <w:kern w:val="0"/>
          <w:sz w:val="32"/>
          <w:szCs w:val="32"/>
        </w:rPr>
        <w:t>时）错峰卸油。</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proofErr w:type="gramStart"/>
      <w:r>
        <w:rPr>
          <w:rFonts w:ascii="方正仿宋_GBK" w:eastAsia="方正仿宋_GBK" w:hAnsi="方正仿宋_GBK" w:cs="方正仿宋_GBK" w:hint="eastAsia"/>
          <w:snapToGrid w:val="0"/>
          <w:kern w:val="0"/>
          <w:sz w:val="32"/>
          <w:szCs w:val="32"/>
        </w:rPr>
        <w:t>生活源减排</w:t>
      </w:r>
      <w:proofErr w:type="gramEnd"/>
      <w:r>
        <w:rPr>
          <w:rFonts w:ascii="方正仿宋_GBK" w:eastAsia="方正仿宋_GBK" w:hAnsi="方正仿宋_GBK" w:cs="方正仿宋_GBK" w:hint="eastAsia"/>
          <w:snapToGrid w:val="0"/>
          <w:kern w:val="0"/>
          <w:sz w:val="32"/>
          <w:szCs w:val="32"/>
        </w:rPr>
        <w:t>措施。加大对餐饮油烟净化设施、干洗行业等生活源的检查力度。督促汽修企业在光化学反应关键时段（</w:t>
      </w:r>
      <w:r>
        <w:rPr>
          <w:rFonts w:eastAsia="方正仿宋_GBK" w:cs="方正仿宋_GBK" w:hint="eastAsia"/>
          <w:snapToGrid w:val="0"/>
          <w:kern w:val="0"/>
          <w:sz w:val="32"/>
          <w:szCs w:val="32"/>
        </w:rPr>
        <w:t>8</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18</w:t>
      </w:r>
      <w:r>
        <w:rPr>
          <w:rFonts w:ascii="方正仿宋_GBK" w:eastAsia="方正仿宋_GBK" w:hAnsi="方正仿宋_GBK" w:cs="方正仿宋_GBK" w:hint="eastAsia"/>
          <w:snapToGrid w:val="0"/>
          <w:kern w:val="0"/>
          <w:sz w:val="32"/>
          <w:szCs w:val="32"/>
        </w:rPr>
        <w:t>时）错峰喷涂。暂停开展外立面改造、道路沥青铺设、市政设施维护、交通标志标线刷漆等涉挥发性有机物排放作业。应急、抢险、救灾等确需施工的应实施精细化管控，使用水性涂料等低挥</w:t>
      </w:r>
      <w:r>
        <w:rPr>
          <w:rFonts w:ascii="方正仿宋_GBK" w:eastAsia="方正仿宋_GBK" w:hAnsi="方正仿宋_GBK" w:cs="方正仿宋_GBK" w:hint="eastAsia"/>
          <w:snapToGrid w:val="0"/>
          <w:kern w:val="0"/>
          <w:sz w:val="32"/>
          <w:szCs w:val="32"/>
        </w:rPr>
        <w:lastRenderedPageBreak/>
        <w:t>发性有机物含量的涂料。</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2</w:t>
      </w:r>
      <w:r>
        <w:rPr>
          <w:rFonts w:ascii="方正仿宋_GBK" w:eastAsia="方正仿宋_GBK" w:hAnsi="方正仿宋_GBK" w:cs="方正仿宋_GBK" w:hint="eastAsia"/>
          <w:snapToGrid w:val="0"/>
          <w:kern w:val="0"/>
          <w:sz w:val="32"/>
          <w:szCs w:val="32"/>
        </w:rPr>
        <w:t>）首要污染物为细颗粒物</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首要污染物为细颗粒物的应急响应期间，在臭氧应急响应措施的基础上增加扬尘源和其他减排措施（II级、I级下同）。</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proofErr w:type="gramStart"/>
      <w:r>
        <w:rPr>
          <w:rFonts w:ascii="方正仿宋_GBK" w:eastAsia="方正仿宋_GBK" w:hAnsi="方正仿宋_GBK" w:cs="方正仿宋_GBK" w:hint="eastAsia"/>
          <w:snapToGrid w:val="0"/>
          <w:kern w:val="0"/>
          <w:sz w:val="32"/>
          <w:szCs w:val="32"/>
        </w:rPr>
        <w:t>扬尘源减排</w:t>
      </w:r>
      <w:proofErr w:type="gramEnd"/>
      <w:r>
        <w:rPr>
          <w:rFonts w:ascii="方正仿宋_GBK" w:eastAsia="方正仿宋_GBK" w:hAnsi="方正仿宋_GBK" w:cs="方正仿宋_GBK" w:hint="eastAsia"/>
          <w:snapToGrid w:val="0"/>
          <w:kern w:val="0"/>
          <w:sz w:val="32"/>
          <w:szCs w:val="32"/>
        </w:rPr>
        <w:t>措施。执行重污染天气扬尘源应急减排清单黄色预警减排措施。依法禁止从事土石方施工和房屋拆除施工作业，禁止所有园林绿化、道路开挖等室外施工作业（应急、抢险、救灾施工作业除外）；依法暂停预拌混凝土搅拌站、易产生扬尘污染的物料码头生产作业，并做好场地洒水降尘工作；依法禁止所有渣土消纳场接纳渣土或进行场内渣土转运和挖掘施工作业；依法禁止无密闭措施运输车辆在内环快速路以内区域行驶。在日常管控的基础上，增加对施工扬尘、渣土消纳场扬尘、道路扬尘等的检查频次。工地和重点企业煤、渣、沙石等生产经营现场以及城市道路洒水冲洗频次，每日不少于</w:t>
      </w:r>
      <w:r>
        <w:rPr>
          <w:rFonts w:eastAsia="方正仿宋_GBK" w:cs="方正仿宋_GBK" w:hint="eastAsia"/>
          <w:snapToGrid w:val="0"/>
          <w:kern w:val="0"/>
          <w:sz w:val="32"/>
          <w:szCs w:val="32"/>
        </w:rPr>
        <w:t>3</w:t>
      </w:r>
      <w:r>
        <w:rPr>
          <w:rFonts w:ascii="方正仿宋_GBK" w:eastAsia="方正仿宋_GBK" w:hAnsi="方正仿宋_GBK" w:cs="方正仿宋_GBK" w:hint="eastAsia"/>
          <w:snapToGrid w:val="0"/>
          <w:kern w:val="0"/>
          <w:sz w:val="32"/>
          <w:szCs w:val="32"/>
        </w:rPr>
        <w:t>次，保持路面湿润。</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其他减排措施。依法禁止违规露天燃烧农业废弃物、城市清扫废物、园林废弃物、建筑废弃物、罚没品等，</w:t>
      </w:r>
      <w:proofErr w:type="gramStart"/>
      <w:r>
        <w:rPr>
          <w:rFonts w:ascii="方正仿宋_GBK" w:eastAsia="方正仿宋_GBK" w:hAnsi="方正仿宋_GBK" w:cs="方正仿宋_GBK" w:hint="eastAsia"/>
          <w:snapToGrid w:val="0"/>
          <w:kern w:val="0"/>
          <w:sz w:val="32"/>
          <w:szCs w:val="32"/>
        </w:rPr>
        <w:t>疫</w:t>
      </w:r>
      <w:proofErr w:type="gramEnd"/>
      <w:r>
        <w:rPr>
          <w:rFonts w:ascii="方正仿宋_GBK" w:eastAsia="方正仿宋_GBK" w:hAnsi="方正仿宋_GBK" w:cs="方正仿宋_GBK" w:hint="eastAsia"/>
          <w:snapToGrid w:val="0"/>
          <w:kern w:val="0"/>
          <w:sz w:val="32"/>
          <w:szCs w:val="32"/>
        </w:rPr>
        <w:t>木暂停焚烧。根据《重庆市燃放烟花爆竹管理条例》依法限制或禁止烟花爆竹燃放，有关部门加大对违规行为的检查与执法力度。在具备人工增</w:t>
      </w:r>
      <w:proofErr w:type="gramStart"/>
      <w:r>
        <w:rPr>
          <w:rFonts w:ascii="方正仿宋_GBK" w:eastAsia="方正仿宋_GBK" w:hAnsi="方正仿宋_GBK" w:cs="方正仿宋_GBK" w:hint="eastAsia"/>
          <w:snapToGrid w:val="0"/>
          <w:kern w:val="0"/>
          <w:sz w:val="32"/>
          <w:szCs w:val="32"/>
        </w:rPr>
        <w:t>雨条件</w:t>
      </w:r>
      <w:proofErr w:type="gramEnd"/>
      <w:r>
        <w:rPr>
          <w:rFonts w:ascii="方正仿宋_GBK" w:eastAsia="方正仿宋_GBK" w:hAnsi="方正仿宋_GBK" w:cs="方正仿宋_GBK" w:hint="eastAsia"/>
          <w:snapToGrid w:val="0"/>
          <w:kern w:val="0"/>
          <w:sz w:val="32"/>
          <w:szCs w:val="32"/>
        </w:rPr>
        <w:t>时，开展增雨作业，并根据需要扩大范围，增加频次。</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bookmarkStart w:id="32" w:name="_Toc5447"/>
      <w:r>
        <w:rPr>
          <w:rFonts w:eastAsia="方正仿宋_GBK" w:cs="方正仿宋_GBK" w:hint="eastAsia"/>
          <w:snapToGrid w:val="0"/>
          <w:kern w:val="0"/>
          <w:sz w:val="32"/>
          <w:szCs w:val="32"/>
        </w:rPr>
        <w:t>4</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2</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3</w:t>
      </w:r>
      <w:r>
        <w:rPr>
          <w:rFonts w:ascii="方正仿宋_GBK" w:eastAsia="方正仿宋_GBK" w:hAnsi="方正仿宋_GBK" w:cs="方正仿宋_GBK" w:hint="eastAsia"/>
          <w:snapToGrid w:val="0"/>
          <w:kern w:val="0"/>
          <w:sz w:val="32"/>
          <w:szCs w:val="32"/>
        </w:rPr>
        <w:t xml:space="preserve"> II级响应措施</w:t>
      </w:r>
      <w:bookmarkEnd w:id="32"/>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在Ⅲ级响应措施的基础上增加或强化以下措施：</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eastAsia="方正仿宋_GBK" w:cs="方正仿宋_GBK" w:hint="eastAsia"/>
          <w:snapToGrid w:val="0"/>
          <w:kern w:val="0"/>
          <w:sz w:val="32"/>
          <w:szCs w:val="32"/>
        </w:rPr>
        <w:t>4</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2</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3</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1</w:t>
      </w:r>
      <w:r>
        <w:rPr>
          <w:rFonts w:ascii="方正仿宋_GBK" w:eastAsia="方正仿宋_GBK" w:hAnsi="方正仿宋_GBK" w:cs="方正仿宋_GBK" w:hint="eastAsia"/>
          <w:snapToGrid w:val="0"/>
          <w:kern w:val="0"/>
          <w:sz w:val="32"/>
          <w:szCs w:val="32"/>
        </w:rPr>
        <w:t xml:space="preserve"> 健康防护措施</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各级各类学校取消学生户外活动。</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eastAsia="方正仿宋_GBK" w:cs="方正仿宋_GBK" w:hint="eastAsia"/>
          <w:snapToGrid w:val="0"/>
          <w:kern w:val="0"/>
          <w:sz w:val="32"/>
          <w:szCs w:val="32"/>
        </w:rPr>
        <w:lastRenderedPageBreak/>
        <w:t>4</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2</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3</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2</w:t>
      </w:r>
      <w:r>
        <w:rPr>
          <w:rFonts w:ascii="方正仿宋_GBK" w:eastAsia="方正仿宋_GBK" w:hAnsi="方正仿宋_GBK" w:cs="方正仿宋_GBK" w:hint="eastAsia"/>
          <w:snapToGrid w:val="0"/>
          <w:kern w:val="0"/>
          <w:sz w:val="32"/>
          <w:szCs w:val="32"/>
        </w:rPr>
        <w:t xml:space="preserve"> </w:t>
      </w:r>
      <w:proofErr w:type="gramStart"/>
      <w:r>
        <w:rPr>
          <w:rFonts w:ascii="方正仿宋_GBK" w:eastAsia="方正仿宋_GBK" w:hAnsi="方正仿宋_GBK" w:cs="方正仿宋_GBK" w:hint="eastAsia"/>
          <w:snapToGrid w:val="0"/>
          <w:kern w:val="0"/>
          <w:sz w:val="32"/>
          <w:szCs w:val="32"/>
        </w:rPr>
        <w:t>倡导性减排</w:t>
      </w:r>
      <w:proofErr w:type="gramEnd"/>
      <w:r>
        <w:rPr>
          <w:rFonts w:ascii="方正仿宋_GBK" w:eastAsia="方正仿宋_GBK" w:hAnsi="方正仿宋_GBK" w:cs="方正仿宋_GBK" w:hint="eastAsia"/>
          <w:snapToGrid w:val="0"/>
          <w:kern w:val="0"/>
          <w:sz w:val="32"/>
          <w:szCs w:val="32"/>
        </w:rPr>
        <w:t>措施</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指导企事业单位根据重污染天气实际情况、应急响应措施，采取调休、错峰上下班、远程办公等弹性工作制。</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eastAsia="方正仿宋_GBK" w:cs="方正仿宋_GBK" w:hint="eastAsia"/>
          <w:snapToGrid w:val="0"/>
          <w:kern w:val="0"/>
          <w:sz w:val="32"/>
          <w:szCs w:val="32"/>
        </w:rPr>
        <w:t>4</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2</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3</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3</w:t>
      </w:r>
      <w:r>
        <w:rPr>
          <w:rFonts w:ascii="方正仿宋_GBK" w:eastAsia="方正仿宋_GBK" w:hAnsi="方正仿宋_GBK" w:cs="方正仿宋_GBK" w:hint="eastAsia"/>
          <w:snapToGrid w:val="0"/>
          <w:kern w:val="0"/>
          <w:sz w:val="32"/>
          <w:szCs w:val="32"/>
        </w:rPr>
        <w:t xml:space="preserve"> 强制性减排措施</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在保障城市正常运行的条件下，采取以下措施：</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proofErr w:type="gramStart"/>
      <w:r>
        <w:rPr>
          <w:rFonts w:ascii="方正仿宋_GBK" w:eastAsia="方正仿宋_GBK" w:hAnsi="方正仿宋_GBK" w:cs="方正仿宋_GBK" w:hint="eastAsia"/>
          <w:snapToGrid w:val="0"/>
          <w:kern w:val="0"/>
          <w:sz w:val="32"/>
          <w:szCs w:val="32"/>
        </w:rPr>
        <w:t>工业源减排</w:t>
      </w:r>
      <w:proofErr w:type="gramEnd"/>
      <w:r>
        <w:rPr>
          <w:rFonts w:ascii="方正仿宋_GBK" w:eastAsia="方正仿宋_GBK" w:hAnsi="方正仿宋_GBK" w:cs="方正仿宋_GBK" w:hint="eastAsia"/>
          <w:snapToGrid w:val="0"/>
          <w:kern w:val="0"/>
          <w:sz w:val="32"/>
          <w:szCs w:val="32"/>
        </w:rPr>
        <w:t>措施。执行重污染天气工业源应急减排清单橙色预警减排措施。</w:t>
      </w:r>
      <w:proofErr w:type="gramStart"/>
      <w:r>
        <w:rPr>
          <w:rFonts w:ascii="方正仿宋_GBK" w:eastAsia="方正仿宋_GBK" w:hAnsi="方正仿宋_GBK" w:cs="方正仿宋_GBK" w:hint="eastAsia"/>
          <w:snapToGrid w:val="0"/>
          <w:kern w:val="0"/>
          <w:sz w:val="32"/>
          <w:szCs w:val="32"/>
        </w:rPr>
        <w:t>针对涉气工序</w:t>
      </w:r>
      <w:proofErr w:type="gramEnd"/>
      <w:r>
        <w:rPr>
          <w:rFonts w:ascii="方正仿宋_GBK" w:eastAsia="方正仿宋_GBK" w:hAnsi="方正仿宋_GBK" w:cs="方正仿宋_GBK" w:hint="eastAsia"/>
          <w:snapToGrid w:val="0"/>
          <w:kern w:val="0"/>
          <w:sz w:val="32"/>
          <w:szCs w:val="32"/>
        </w:rPr>
        <w:t>采取停限产或提高污染治理设施运行效率等方式实现减排。</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proofErr w:type="gramStart"/>
      <w:r>
        <w:rPr>
          <w:rFonts w:ascii="方正仿宋_GBK" w:eastAsia="方正仿宋_GBK" w:hAnsi="方正仿宋_GBK" w:cs="方正仿宋_GBK" w:hint="eastAsia"/>
          <w:snapToGrid w:val="0"/>
          <w:kern w:val="0"/>
          <w:sz w:val="32"/>
          <w:szCs w:val="32"/>
        </w:rPr>
        <w:t>扬尘源减排</w:t>
      </w:r>
      <w:proofErr w:type="gramEnd"/>
      <w:r>
        <w:rPr>
          <w:rFonts w:ascii="方正仿宋_GBK" w:eastAsia="方正仿宋_GBK" w:hAnsi="方正仿宋_GBK" w:cs="方正仿宋_GBK" w:hint="eastAsia"/>
          <w:snapToGrid w:val="0"/>
          <w:kern w:val="0"/>
          <w:sz w:val="32"/>
          <w:szCs w:val="32"/>
        </w:rPr>
        <w:t>措施。</w:t>
      </w:r>
      <w:bookmarkStart w:id="33" w:name="_Hlk131443274"/>
      <w:r>
        <w:rPr>
          <w:rFonts w:ascii="方正仿宋_GBK" w:eastAsia="方正仿宋_GBK" w:hAnsi="方正仿宋_GBK" w:cs="方正仿宋_GBK" w:hint="eastAsia"/>
          <w:snapToGrid w:val="0"/>
          <w:kern w:val="0"/>
          <w:sz w:val="32"/>
          <w:szCs w:val="32"/>
        </w:rPr>
        <w:t>执行重污染天气扬尘源应急减排清单橙色预警减排措施。加强施工扬尘环境监管和执法检查工作，督促施工单位停工（应急、抢险、救灾施工作业除外）。加强对产生扬尘、粉尘、烟尘等重点企业堆场实施覆盖或者不间断喷淋</w:t>
      </w:r>
      <w:proofErr w:type="gramStart"/>
      <w:r>
        <w:rPr>
          <w:rFonts w:ascii="方正仿宋_GBK" w:eastAsia="方正仿宋_GBK" w:hAnsi="方正仿宋_GBK" w:cs="方正仿宋_GBK" w:hint="eastAsia"/>
          <w:snapToGrid w:val="0"/>
          <w:kern w:val="0"/>
          <w:sz w:val="32"/>
          <w:szCs w:val="32"/>
        </w:rPr>
        <w:t>等控尘措施</w:t>
      </w:r>
      <w:proofErr w:type="gramEnd"/>
      <w:r>
        <w:rPr>
          <w:rFonts w:ascii="方正仿宋_GBK" w:eastAsia="方正仿宋_GBK" w:hAnsi="方正仿宋_GBK" w:cs="方正仿宋_GBK" w:hint="eastAsia"/>
          <w:snapToGrid w:val="0"/>
          <w:kern w:val="0"/>
          <w:sz w:val="32"/>
          <w:szCs w:val="32"/>
        </w:rPr>
        <w:t>情况的检查。建筑工地对料堆、土堆提高洒水和喷淋频次或采取覆盖措施。工地和重点企业煤、渣、沙石等生产经营现场洒水冲洗频次，每日不少于</w:t>
      </w:r>
      <w:r>
        <w:rPr>
          <w:rFonts w:eastAsia="方正仿宋_GBK" w:cs="方正仿宋_GBK" w:hint="eastAsia"/>
          <w:snapToGrid w:val="0"/>
          <w:kern w:val="0"/>
          <w:sz w:val="32"/>
          <w:szCs w:val="32"/>
        </w:rPr>
        <w:t>4</w:t>
      </w:r>
      <w:r>
        <w:rPr>
          <w:rFonts w:ascii="方正仿宋_GBK" w:eastAsia="方正仿宋_GBK" w:hAnsi="方正仿宋_GBK" w:cs="方正仿宋_GBK" w:hint="eastAsia"/>
          <w:snapToGrid w:val="0"/>
          <w:kern w:val="0"/>
          <w:sz w:val="32"/>
          <w:szCs w:val="32"/>
        </w:rPr>
        <w:t>次，保持路面湿润；城市道路洒水冲洗频次，每日不少于</w:t>
      </w:r>
      <w:r>
        <w:rPr>
          <w:rFonts w:eastAsia="方正仿宋_GBK" w:cs="方正仿宋_GBK" w:hint="eastAsia"/>
          <w:snapToGrid w:val="0"/>
          <w:kern w:val="0"/>
          <w:sz w:val="32"/>
          <w:szCs w:val="32"/>
        </w:rPr>
        <w:t>4</w:t>
      </w:r>
      <w:r>
        <w:rPr>
          <w:rFonts w:ascii="方正仿宋_GBK" w:eastAsia="方正仿宋_GBK" w:hAnsi="方正仿宋_GBK" w:cs="方正仿宋_GBK" w:hint="eastAsia"/>
          <w:snapToGrid w:val="0"/>
          <w:kern w:val="0"/>
          <w:sz w:val="32"/>
          <w:szCs w:val="32"/>
        </w:rPr>
        <w:t>次，增加夜间洒水冲洗作业，保持路面湿润。</w:t>
      </w:r>
      <w:bookmarkEnd w:id="33"/>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proofErr w:type="gramStart"/>
      <w:r>
        <w:rPr>
          <w:rFonts w:ascii="方正仿宋_GBK" w:eastAsia="方正仿宋_GBK" w:hAnsi="方正仿宋_GBK" w:cs="方正仿宋_GBK" w:hint="eastAsia"/>
          <w:snapToGrid w:val="0"/>
          <w:kern w:val="0"/>
          <w:sz w:val="32"/>
          <w:szCs w:val="32"/>
        </w:rPr>
        <w:t>移动源减排</w:t>
      </w:r>
      <w:proofErr w:type="gramEnd"/>
      <w:r>
        <w:rPr>
          <w:rFonts w:ascii="方正仿宋_GBK" w:eastAsia="方正仿宋_GBK" w:hAnsi="方正仿宋_GBK" w:cs="方正仿宋_GBK" w:hint="eastAsia"/>
          <w:snapToGrid w:val="0"/>
          <w:kern w:val="0"/>
          <w:sz w:val="32"/>
          <w:szCs w:val="32"/>
        </w:rPr>
        <w:t>措施。执行重污染天气移动源应急减排清单橙色预警减排措施。依法禁止高排放机动车在绕城高速公路以内区域的城市道路行驶。在市级部门指导下，根据大气污染状况视情况实施特定区域机动车单双号限行。减少党政机关和事业单位公务车辆使用。在市级部门指导下，交通部门适时调整公共交通运输能力，保障市民出行。交通部门协调实施持“公交一卡通”乘坐</w:t>
      </w:r>
      <w:r>
        <w:rPr>
          <w:rFonts w:ascii="方正仿宋_GBK" w:eastAsia="方正仿宋_GBK" w:hAnsi="方正仿宋_GBK" w:cs="方正仿宋_GBK" w:hint="eastAsia"/>
          <w:snapToGrid w:val="0"/>
          <w:kern w:val="0"/>
          <w:sz w:val="32"/>
          <w:szCs w:val="32"/>
        </w:rPr>
        <w:lastRenderedPageBreak/>
        <w:t>城市公交</w:t>
      </w:r>
      <w:r>
        <w:rPr>
          <w:rFonts w:eastAsia="方正仿宋_GBK" w:cs="方正仿宋_GBK" w:hint="eastAsia"/>
          <w:snapToGrid w:val="0"/>
          <w:kern w:val="0"/>
          <w:sz w:val="32"/>
          <w:szCs w:val="32"/>
        </w:rPr>
        <w:t>2</w:t>
      </w:r>
      <w:r>
        <w:rPr>
          <w:rFonts w:ascii="方正仿宋_GBK" w:eastAsia="方正仿宋_GBK" w:hAnsi="方正仿宋_GBK" w:cs="方正仿宋_GBK" w:hint="eastAsia"/>
          <w:snapToGrid w:val="0"/>
          <w:kern w:val="0"/>
          <w:sz w:val="32"/>
          <w:szCs w:val="32"/>
        </w:rPr>
        <w:t>小时内换乘免费。</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proofErr w:type="gramStart"/>
      <w:r>
        <w:rPr>
          <w:rFonts w:ascii="方正仿宋_GBK" w:eastAsia="方正仿宋_GBK" w:hAnsi="方正仿宋_GBK" w:cs="方正仿宋_GBK" w:hint="eastAsia"/>
          <w:snapToGrid w:val="0"/>
          <w:kern w:val="0"/>
          <w:sz w:val="32"/>
          <w:szCs w:val="32"/>
        </w:rPr>
        <w:t>生活源减排</w:t>
      </w:r>
      <w:proofErr w:type="gramEnd"/>
      <w:r>
        <w:rPr>
          <w:rFonts w:ascii="方正仿宋_GBK" w:eastAsia="方正仿宋_GBK" w:hAnsi="方正仿宋_GBK" w:cs="方正仿宋_GBK" w:hint="eastAsia"/>
          <w:snapToGrid w:val="0"/>
          <w:kern w:val="0"/>
          <w:sz w:val="32"/>
          <w:szCs w:val="32"/>
        </w:rPr>
        <w:t>措施：停止在光化学反应关键时段开展户外涉挥发性有机物排放作业，应急、抢险等确需施工的应使用水性涂料等低挥发性有机物含量的涂料。</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bookmarkStart w:id="34" w:name="_Toc8097"/>
      <w:r>
        <w:rPr>
          <w:rFonts w:eastAsia="方正仿宋_GBK" w:cs="方正仿宋_GBK" w:hint="eastAsia"/>
          <w:snapToGrid w:val="0"/>
          <w:kern w:val="0"/>
          <w:sz w:val="32"/>
          <w:szCs w:val="32"/>
        </w:rPr>
        <w:t>4</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2</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4</w:t>
      </w:r>
      <w:r>
        <w:rPr>
          <w:rFonts w:ascii="方正仿宋_GBK" w:eastAsia="方正仿宋_GBK" w:hAnsi="方正仿宋_GBK" w:cs="方正仿宋_GBK" w:hint="eastAsia"/>
          <w:snapToGrid w:val="0"/>
          <w:kern w:val="0"/>
          <w:sz w:val="32"/>
          <w:szCs w:val="32"/>
        </w:rPr>
        <w:t xml:space="preserve"> I级响应措施</w:t>
      </w:r>
      <w:bookmarkEnd w:id="34"/>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在II级响应措施的基础上增加或强化以下措施：</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eastAsia="方正仿宋_GBK" w:cs="方正仿宋_GBK" w:hint="eastAsia"/>
          <w:snapToGrid w:val="0"/>
          <w:kern w:val="0"/>
          <w:sz w:val="32"/>
          <w:szCs w:val="32"/>
        </w:rPr>
        <w:t>4</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2</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4</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1</w:t>
      </w:r>
      <w:r>
        <w:rPr>
          <w:rFonts w:ascii="方正仿宋_GBK" w:eastAsia="方正仿宋_GBK" w:hAnsi="方正仿宋_GBK" w:cs="方正仿宋_GBK" w:hint="eastAsia"/>
          <w:snapToGrid w:val="0"/>
          <w:kern w:val="0"/>
          <w:sz w:val="32"/>
          <w:szCs w:val="32"/>
        </w:rPr>
        <w:t xml:space="preserve"> 健康防护措施</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教育部门指导幼儿园和中小学校依法取消学生户外活动或停课，可通过远程教育等方式安排学生在家学习。</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eastAsia="方正仿宋_GBK" w:cs="方正仿宋_GBK" w:hint="eastAsia"/>
          <w:snapToGrid w:val="0"/>
          <w:kern w:val="0"/>
          <w:sz w:val="32"/>
          <w:szCs w:val="32"/>
        </w:rPr>
        <w:t>4</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2</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4</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1</w:t>
      </w:r>
      <w:r>
        <w:rPr>
          <w:rFonts w:ascii="方正仿宋_GBK" w:eastAsia="方正仿宋_GBK" w:hAnsi="方正仿宋_GBK" w:cs="方正仿宋_GBK" w:hint="eastAsia"/>
          <w:snapToGrid w:val="0"/>
          <w:kern w:val="0"/>
          <w:sz w:val="32"/>
          <w:szCs w:val="32"/>
        </w:rPr>
        <w:t xml:space="preserve"> 强制性减排措施</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在保障城市正常运行的条件下，采取以下措施：</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proofErr w:type="gramStart"/>
      <w:r>
        <w:rPr>
          <w:rFonts w:ascii="方正仿宋_GBK" w:eastAsia="方正仿宋_GBK" w:hAnsi="方正仿宋_GBK" w:cs="方正仿宋_GBK" w:hint="eastAsia"/>
          <w:snapToGrid w:val="0"/>
          <w:kern w:val="0"/>
          <w:sz w:val="32"/>
          <w:szCs w:val="32"/>
        </w:rPr>
        <w:t>工业源减排</w:t>
      </w:r>
      <w:proofErr w:type="gramEnd"/>
      <w:r>
        <w:rPr>
          <w:rFonts w:ascii="方正仿宋_GBK" w:eastAsia="方正仿宋_GBK" w:hAnsi="方正仿宋_GBK" w:cs="方正仿宋_GBK" w:hint="eastAsia"/>
          <w:snapToGrid w:val="0"/>
          <w:kern w:val="0"/>
          <w:sz w:val="32"/>
          <w:szCs w:val="32"/>
        </w:rPr>
        <w:t>措施。执行重污染天气工业源应急减排清单红色预警减排措施。列入年度落后产能淘汰计划的排放大气污染</w:t>
      </w:r>
      <w:proofErr w:type="gramStart"/>
      <w:r>
        <w:rPr>
          <w:rFonts w:ascii="方正仿宋_GBK" w:eastAsia="方正仿宋_GBK" w:hAnsi="方正仿宋_GBK" w:cs="方正仿宋_GBK" w:hint="eastAsia"/>
          <w:snapToGrid w:val="0"/>
          <w:kern w:val="0"/>
          <w:sz w:val="32"/>
          <w:szCs w:val="32"/>
        </w:rPr>
        <w:t>物企业</w:t>
      </w:r>
      <w:proofErr w:type="gramEnd"/>
      <w:r>
        <w:rPr>
          <w:rFonts w:ascii="方正仿宋_GBK" w:eastAsia="方正仿宋_GBK" w:hAnsi="方正仿宋_GBK" w:cs="方正仿宋_GBK" w:hint="eastAsia"/>
          <w:snapToGrid w:val="0"/>
          <w:kern w:val="0"/>
          <w:sz w:val="32"/>
          <w:szCs w:val="32"/>
        </w:rPr>
        <w:t>全部依法停产。</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proofErr w:type="gramStart"/>
      <w:r>
        <w:rPr>
          <w:rFonts w:ascii="方正仿宋_GBK" w:eastAsia="方正仿宋_GBK" w:hAnsi="方正仿宋_GBK" w:cs="方正仿宋_GBK" w:hint="eastAsia"/>
          <w:snapToGrid w:val="0"/>
          <w:kern w:val="0"/>
          <w:sz w:val="32"/>
          <w:szCs w:val="32"/>
        </w:rPr>
        <w:t>扬尘源减排</w:t>
      </w:r>
      <w:proofErr w:type="gramEnd"/>
      <w:r>
        <w:rPr>
          <w:rFonts w:ascii="方正仿宋_GBK" w:eastAsia="方正仿宋_GBK" w:hAnsi="方正仿宋_GBK" w:cs="方正仿宋_GBK" w:hint="eastAsia"/>
          <w:snapToGrid w:val="0"/>
          <w:kern w:val="0"/>
          <w:sz w:val="32"/>
          <w:szCs w:val="32"/>
        </w:rPr>
        <w:t>措施。执行重污染天气扬尘源应急减排清单红色预警减排措施。</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proofErr w:type="gramStart"/>
      <w:r>
        <w:rPr>
          <w:rFonts w:ascii="方正仿宋_GBK" w:eastAsia="方正仿宋_GBK" w:hAnsi="方正仿宋_GBK" w:cs="方正仿宋_GBK" w:hint="eastAsia"/>
          <w:snapToGrid w:val="0"/>
          <w:kern w:val="0"/>
          <w:sz w:val="32"/>
          <w:szCs w:val="32"/>
        </w:rPr>
        <w:t>移动源减排</w:t>
      </w:r>
      <w:proofErr w:type="gramEnd"/>
      <w:r>
        <w:rPr>
          <w:rFonts w:ascii="方正仿宋_GBK" w:eastAsia="方正仿宋_GBK" w:hAnsi="方正仿宋_GBK" w:cs="方正仿宋_GBK" w:hint="eastAsia"/>
          <w:snapToGrid w:val="0"/>
          <w:kern w:val="0"/>
          <w:sz w:val="32"/>
          <w:szCs w:val="32"/>
        </w:rPr>
        <w:t>措施。执行重污染天气移动源应急减排清单红色预警减排措施。在市级部门指导下，交通部门配合、协调实施持“公交一卡通”乘坐城市公交全天免费、地铁</w:t>
      </w:r>
      <w:r>
        <w:rPr>
          <w:rFonts w:eastAsia="方正仿宋_GBK" w:cs="方正仿宋_GBK" w:hint="eastAsia"/>
          <w:snapToGrid w:val="0"/>
          <w:kern w:val="0"/>
          <w:sz w:val="32"/>
          <w:szCs w:val="32"/>
        </w:rPr>
        <w:t>8</w:t>
      </w:r>
      <w:r>
        <w:rPr>
          <w:rFonts w:ascii="方正仿宋_GBK" w:eastAsia="方正仿宋_GBK" w:hAnsi="方正仿宋_GBK" w:cs="方正仿宋_GBK" w:hint="eastAsia"/>
          <w:snapToGrid w:val="0"/>
          <w:kern w:val="0"/>
          <w:sz w:val="32"/>
          <w:szCs w:val="32"/>
        </w:rPr>
        <w:t>折优惠。</w:t>
      </w:r>
    </w:p>
    <w:p w:rsidR="008608F7" w:rsidRDefault="008608F7" w:rsidP="008608F7">
      <w:pPr>
        <w:spacing w:line="560" w:lineRule="exact"/>
        <w:ind w:firstLine="680"/>
        <w:rPr>
          <w:rFonts w:ascii="方正黑体_GBK" w:eastAsia="方正黑体_GBK" w:hAnsi="方正黑体_GBK" w:cs="方正黑体_GBK" w:hint="eastAsia"/>
          <w:snapToGrid w:val="0"/>
          <w:kern w:val="0"/>
          <w:sz w:val="32"/>
          <w:szCs w:val="32"/>
        </w:rPr>
      </w:pPr>
      <w:bookmarkStart w:id="35" w:name="_Toc8339"/>
      <w:r>
        <w:rPr>
          <w:rFonts w:eastAsia="方正黑体_GBK" w:cs="方正黑体_GBK" w:hint="eastAsia"/>
          <w:snapToGrid w:val="0"/>
          <w:kern w:val="0"/>
          <w:sz w:val="32"/>
          <w:szCs w:val="32"/>
        </w:rPr>
        <w:t>5</w:t>
      </w:r>
      <w:r>
        <w:rPr>
          <w:rFonts w:ascii="方正黑体_GBK" w:eastAsia="方正黑体_GBK" w:hAnsi="方正黑体_GBK" w:cs="方正黑体_GBK" w:hint="eastAsia"/>
          <w:snapToGrid w:val="0"/>
          <w:kern w:val="0"/>
          <w:sz w:val="32"/>
          <w:szCs w:val="32"/>
        </w:rPr>
        <w:t xml:space="preserve"> 信息公开</w:t>
      </w:r>
      <w:bookmarkEnd w:id="35"/>
    </w:p>
    <w:p w:rsidR="008608F7" w:rsidRDefault="008608F7" w:rsidP="008608F7">
      <w:pPr>
        <w:spacing w:line="560" w:lineRule="exact"/>
        <w:ind w:firstLine="680"/>
        <w:rPr>
          <w:rFonts w:ascii="方正楷体_GBK" w:eastAsia="方正楷体_GBK" w:hAnsi="方正楷体_GBK" w:cs="方正楷体_GBK" w:hint="eastAsia"/>
          <w:snapToGrid w:val="0"/>
          <w:kern w:val="0"/>
          <w:sz w:val="32"/>
          <w:szCs w:val="32"/>
        </w:rPr>
      </w:pPr>
      <w:bookmarkStart w:id="36" w:name="_Toc27823"/>
      <w:r>
        <w:rPr>
          <w:rFonts w:eastAsia="方正楷体_GBK" w:cs="方正楷体_GBK" w:hint="eastAsia"/>
          <w:snapToGrid w:val="0"/>
          <w:kern w:val="0"/>
          <w:sz w:val="32"/>
          <w:szCs w:val="32"/>
        </w:rPr>
        <w:t>5</w:t>
      </w:r>
      <w:r>
        <w:rPr>
          <w:rFonts w:ascii="方正楷体_GBK" w:eastAsia="方正楷体_GBK" w:hAnsi="方正楷体_GBK" w:cs="方正楷体_GBK" w:hint="eastAsia"/>
          <w:snapToGrid w:val="0"/>
          <w:kern w:val="0"/>
          <w:sz w:val="32"/>
          <w:szCs w:val="32"/>
        </w:rPr>
        <w:t>.</w:t>
      </w:r>
      <w:r>
        <w:rPr>
          <w:rFonts w:eastAsia="方正楷体_GBK" w:cs="方正楷体_GBK" w:hint="eastAsia"/>
          <w:snapToGrid w:val="0"/>
          <w:kern w:val="0"/>
          <w:sz w:val="32"/>
          <w:szCs w:val="32"/>
        </w:rPr>
        <w:t>1</w:t>
      </w:r>
      <w:r>
        <w:rPr>
          <w:rFonts w:ascii="方正楷体_GBK" w:eastAsia="方正楷体_GBK" w:hAnsi="方正楷体_GBK" w:cs="方正楷体_GBK" w:hint="eastAsia"/>
          <w:snapToGrid w:val="0"/>
          <w:kern w:val="0"/>
          <w:sz w:val="32"/>
          <w:szCs w:val="32"/>
        </w:rPr>
        <w:t xml:space="preserve"> 应急响应报告和通报</w:t>
      </w:r>
      <w:bookmarkEnd w:id="36"/>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区应急指挥部在重污染天气预警发布、调整和解除后</w:t>
      </w:r>
      <w:r>
        <w:rPr>
          <w:rFonts w:eastAsia="方正仿宋_GBK" w:cs="方正仿宋_GBK" w:hint="eastAsia"/>
          <w:snapToGrid w:val="0"/>
          <w:kern w:val="0"/>
          <w:sz w:val="32"/>
          <w:szCs w:val="32"/>
        </w:rPr>
        <w:t>1</w:t>
      </w:r>
      <w:r>
        <w:rPr>
          <w:rFonts w:ascii="方正仿宋_GBK" w:eastAsia="方正仿宋_GBK" w:hAnsi="方正仿宋_GBK" w:cs="方正仿宋_GBK" w:hint="eastAsia"/>
          <w:snapToGrid w:val="0"/>
          <w:kern w:val="0"/>
          <w:sz w:val="32"/>
          <w:szCs w:val="32"/>
        </w:rPr>
        <w:t>天内将相关信息报市应急指挥部办公室。发生重污染天气时，视情况</w:t>
      </w:r>
      <w:r>
        <w:rPr>
          <w:rFonts w:ascii="方正仿宋_GBK" w:eastAsia="方正仿宋_GBK" w:hAnsi="方正仿宋_GBK" w:cs="方正仿宋_GBK" w:hint="eastAsia"/>
          <w:snapToGrid w:val="0"/>
          <w:kern w:val="0"/>
          <w:sz w:val="32"/>
          <w:szCs w:val="32"/>
        </w:rPr>
        <w:lastRenderedPageBreak/>
        <w:t>向周边区县通报有关情况。</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区应急指挥部办公室根据实时监测、预警预报、应急响应等情况，及时向区应急指挥部各成员单位通报情况，并根据需要加强与周边区县沟通。</w:t>
      </w:r>
    </w:p>
    <w:p w:rsidR="008608F7" w:rsidRDefault="008608F7" w:rsidP="008608F7">
      <w:pPr>
        <w:spacing w:line="560" w:lineRule="exact"/>
        <w:ind w:firstLine="680"/>
        <w:rPr>
          <w:rFonts w:ascii="方正楷体_GBK" w:eastAsia="方正楷体_GBK" w:hAnsi="方正楷体_GBK" w:cs="方正楷体_GBK" w:hint="eastAsia"/>
          <w:snapToGrid w:val="0"/>
          <w:kern w:val="0"/>
          <w:sz w:val="32"/>
          <w:szCs w:val="32"/>
        </w:rPr>
      </w:pPr>
      <w:bookmarkStart w:id="37" w:name="_Toc20145"/>
      <w:r>
        <w:rPr>
          <w:rFonts w:eastAsia="方正楷体_GBK" w:cs="方正楷体_GBK" w:hint="eastAsia"/>
          <w:snapToGrid w:val="0"/>
          <w:kern w:val="0"/>
          <w:sz w:val="32"/>
          <w:szCs w:val="32"/>
        </w:rPr>
        <w:t>5</w:t>
      </w:r>
      <w:r>
        <w:rPr>
          <w:rFonts w:ascii="方正楷体_GBK" w:eastAsia="方正楷体_GBK" w:hAnsi="方正楷体_GBK" w:cs="方正楷体_GBK" w:hint="eastAsia"/>
          <w:snapToGrid w:val="0"/>
          <w:kern w:val="0"/>
          <w:sz w:val="32"/>
          <w:szCs w:val="32"/>
        </w:rPr>
        <w:t>.</w:t>
      </w:r>
      <w:r>
        <w:rPr>
          <w:rFonts w:eastAsia="方正楷体_GBK" w:cs="方正楷体_GBK" w:hint="eastAsia"/>
          <w:snapToGrid w:val="0"/>
          <w:kern w:val="0"/>
          <w:sz w:val="32"/>
          <w:szCs w:val="32"/>
        </w:rPr>
        <w:t>2</w:t>
      </w:r>
      <w:r>
        <w:rPr>
          <w:rFonts w:ascii="方正楷体_GBK" w:eastAsia="方正楷体_GBK" w:hAnsi="方正楷体_GBK" w:cs="方正楷体_GBK" w:hint="eastAsia"/>
          <w:snapToGrid w:val="0"/>
          <w:kern w:val="0"/>
          <w:sz w:val="32"/>
          <w:szCs w:val="32"/>
        </w:rPr>
        <w:t xml:space="preserve"> 新闻发布</w:t>
      </w:r>
      <w:bookmarkEnd w:id="37"/>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借助电视、广播、报纸、网络等途径，运用微博、微信、移动客户端等新媒体平台，通过发布新闻通稿、举行新闻发布会等形式，主动、及时、准确、客观向社会发布预警信息和应对情况，回应社会关切，澄清不实信息，正确引导社会舆论。</w:t>
      </w:r>
    </w:p>
    <w:p w:rsidR="008608F7" w:rsidRDefault="008608F7" w:rsidP="008608F7">
      <w:pPr>
        <w:spacing w:line="560" w:lineRule="exact"/>
        <w:ind w:firstLine="680"/>
        <w:rPr>
          <w:rFonts w:ascii="方正黑体_GBK" w:eastAsia="方正黑体_GBK" w:hAnsi="方正黑体_GBK" w:cs="方正黑体_GBK" w:hint="eastAsia"/>
          <w:snapToGrid w:val="0"/>
          <w:kern w:val="0"/>
          <w:sz w:val="32"/>
          <w:szCs w:val="32"/>
        </w:rPr>
      </w:pPr>
      <w:bookmarkStart w:id="38" w:name="_Toc31769"/>
      <w:r>
        <w:rPr>
          <w:rFonts w:eastAsia="方正黑体_GBK" w:cs="方正黑体_GBK" w:hint="eastAsia"/>
          <w:snapToGrid w:val="0"/>
          <w:kern w:val="0"/>
          <w:sz w:val="32"/>
          <w:szCs w:val="32"/>
        </w:rPr>
        <w:t>6</w:t>
      </w:r>
      <w:r>
        <w:rPr>
          <w:rFonts w:ascii="方正黑体_GBK" w:eastAsia="方正黑体_GBK" w:hAnsi="方正黑体_GBK" w:cs="方正黑体_GBK" w:hint="eastAsia"/>
          <w:snapToGrid w:val="0"/>
          <w:kern w:val="0"/>
          <w:sz w:val="32"/>
          <w:szCs w:val="32"/>
        </w:rPr>
        <w:t xml:space="preserve"> 总结评估</w:t>
      </w:r>
      <w:bookmarkEnd w:id="38"/>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预警解除时，响应自行终止。区应急指挥部办公室及时组织开展调查、分析，评估响应措施落实情况及效果，分析存在的问题，提出对策建议，并及时向区应急指挥部、区政府和市指挥部办公室报送总结评估报告。</w:t>
      </w:r>
    </w:p>
    <w:p w:rsidR="008608F7" w:rsidRDefault="008608F7" w:rsidP="008608F7">
      <w:pPr>
        <w:spacing w:line="560" w:lineRule="exact"/>
        <w:ind w:firstLine="680"/>
        <w:rPr>
          <w:rFonts w:ascii="方正黑体_GBK" w:eastAsia="方正黑体_GBK" w:hAnsi="方正黑体_GBK" w:cs="方正黑体_GBK" w:hint="eastAsia"/>
          <w:snapToGrid w:val="0"/>
          <w:kern w:val="0"/>
          <w:sz w:val="32"/>
          <w:szCs w:val="32"/>
        </w:rPr>
      </w:pPr>
      <w:bookmarkStart w:id="39" w:name="_Toc17999"/>
      <w:r>
        <w:rPr>
          <w:rFonts w:eastAsia="方正黑体_GBK" w:cs="方正黑体_GBK" w:hint="eastAsia"/>
          <w:snapToGrid w:val="0"/>
          <w:kern w:val="0"/>
          <w:sz w:val="32"/>
          <w:szCs w:val="32"/>
        </w:rPr>
        <w:t>7</w:t>
      </w:r>
      <w:r>
        <w:rPr>
          <w:rFonts w:ascii="方正黑体_GBK" w:eastAsia="方正黑体_GBK" w:hAnsi="方正黑体_GBK" w:cs="方正黑体_GBK" w:hint="eastAsia"/>
          <w:snapToGrid w:val="0"/>
          <w:kern w:val="0"/>
          <w:sz w:val="32"/>
          <w:szCs w:val="32"/>
        </w:rPr>
        <w:t xml:space="preserve"> 应急保障</w:t>
      </w:r>
      <w:bookmarkEnd w:id="39"/>
    </w:p>
    <w:p w:rsidR="008608F7" w:rsidRDefault="008608F7" w:rsidP="008608F7">
      <w:pPr>
        <w:spacing w:line="560" w:lineRule="exact"/>
        <w:ind w:firstLine="680"/>
        <w:rPr>
          <w:rFonts w:ascii="方正楷体_GBK" w:eastAsia="方正楷体_GBK" w:hAnsi="方正楷体_GBK" w:cs="方正楷体_GBK" w:hint="eastAsia"/>
          <w:snapToGrid w:val="0"/>
          <w:kern w:val="0"/>
          <w:sz w:val="32"/>
          <w:szCs w:val="32"/>
        </w:rPr>
      </w:pPr>
      <w:bookmarkStart w:id="40" w:name="_Toc19027"/>
      <w:r>
        <w:rPr>
          <w:rFonts w:eastAsia="方正楷体_GBK" w:cs="方正楷体_GBK" w:hint="eastAsia"/>
          <w:snapToGrid w:val="0"/>
          <w:kern w:val="0"/>
          <w:sz w:val="32"/>
          <w:szCs w:val="32"/>
        </w:rPr>
        <w:t>7</w:t>
      </w:r>
      <w:r>
        <w:rPr>
          <w:rFonts w:ascii="方正楷体_GBK" w:eastAsia="方正楷体_GBK" w:hAnsi="方正楷体_GBK" w:cs="方正楷体_GBK" w:hint="eastAsia"/>
          <w:snapToGrid w:val="0"/>
          <w:kern w:val="0"/>
          <w:sz w:val="32"/>
          <w:szCs w:val="32"/>
        </w:rPr>
        <w:t>.</w:t>
      </w:r>
      <w:r>
        <w:rPr>
          <w:rFonts w:eastAsia="方正楷体_GBK" w:cs="方正楷体_GBK" w:hint="eastAsia"/>
          <w:snapToGrid w:val="0"/>
          <w:kern w:val="0"/>
          <w:sz w:val="32"/>
          <w:szCs w:val="32"/>
        </w:rPr>
        <w:t>1</w:t>
      </w:r>
      <w:r>
        <w:rPr>
          <w:rFonts w:ascii="方正楷体_GBK" w:eastAsia="方正楷体_GBK" w:hAnsi="方正楷体_GBK" w:cs="方正楷体_GBK" w:hint="eastAsia"/>
          <w:snapToGrid w:val="0"/>
          <w:kern w:val="0"/>
          <w:sz w:val="32"/>
          <w:szCs w:val="32"/>
        </w:rPr>
        <w:t xml:space="preserve"> 队伍保障</w:t>
      </w:r>
      <w:bookmarkEnd w:id="40"/>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生态环境、气象部门加强环境空气质量和气象预测预报能力建设，组织开展专业技术培训，提高重污染天气监测预警能力。建立重污染天气应对专家库，充分发挥专家在指挥决策、应急处置等方面的智囊作用，及时提供专业咨询。</w:t>
      </w:r>
    </w:p>
    <w:p w:rsidR="008608F7" w:rsidRDefault="008608F7" w:rsidP="008608F7">
      <w:pPr>
        <w:spacing w:line="560" w:lineRule="exact"/>
        <w:ind w:firstLine="680"/>
        <w:rPr>
          <w:rFonts w:ascii="方正楷体_GBK" w:eastAsia="方正楷体_GBK" w:hAnsi="方正楷体_GBK" w:cs="方正楷体_GBK" w:hint="eastAsia"/>
          <w:snapToGrid w:val="0"/>
          <w:kern w:val="0"/>
          <w:sz w:val="32"/>
          <w:szCs w:val="32"/>
        </w:rPr>
      </w:pPr>
      <w:bookmarkStart w:id="41" w:name="_Toc18561"/>
      <w:r>
        <w:rPr>
          <w:rFonts w:eastAsia="方正楷体_GBK" w:cs="方正楷体_GBK" w:hint="eastAsia"/>
          <w:snapToGrid w:val="0"/>
          <w:kern w:val="0"/>
          <w:sz w:val="32"/>
          <w:szCs w:val="32"/>
        </w:rPr>
        <w:t>7</w:t>
      </w:r>
      <w:r>
        <w:rPr>
          <w:rFonts w:ascii="方正楷体_GBK" w:eastAsia="方正楷体_GBK" w:hAnsi="方正楷体_GBK" w:cs="方正楷体_GBK" w:hint="eastAsia"/>
          <w:snapToGrid w:val="0"/>
          <w:kern w:val="0"/>
          <w:sz w:val="32"/>
          <w:szCs w:val="32"/>
        </w:rPr>
        <w:t>.</w:t>
      </w:r>
      <w:r>
        <w:rPr>
          <w:rFonts w:eastAsia="方正楷体_GBK" w:cs="方正楷体_GBK" w:hint="eastAsia"/>
          <w:snapToGrid w:val="0"/>
          <w:kern w:val="0"/>
          <w:sz w:val="32"/>
          <w:szCs w:val="32"/>
        </w:rPr>
        <w:t>2</w:t>
      </w:r>
      <w:r>
        <w:rPr>
          <w:rFonts w:ascii="方正楷体_GBK" w:eastAsia="方正楷体_GBK" w:hAnsi="方正楷体_GBK" w:cs="方正楷体_GBK" w:hint="eastAsia"/>
          <w:snapToGrid w:val="0"/>
          <w:kern w:val="0"/>
          <w:sz w:val="32"/>
          <w:szCs w:val="32"/>
        </w:rPr>
        <w:t xml:space="preserve"> 物资保障</w:t>
      </w:r>
      <w:bookmarkEnd w:id="41"/>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生态环境、气象部门加强环境应急监测设备、环境气象应急设备配备和日常维护管理，确保性能稳定、数据准确，</w:t>
      </w:r>
      <w:proofErr w:type="gramStart"/>
      <w:r>
        <w:rPr>
          <w:rFonts w:ascii="方正仿宋_GBK" w:eastAsia="方正仿宋_GBK" w:hAnsi="方正仿宋_GBK" w:cs="方正仿宋_GBK" w:hint="eastAsia"/>
          <w:snapToGrid w:val="0"/>
          <w:kern w:val="0"/>
          <w:sz w:val="32"/>
          <w:szCs w:val="32"/>
        </w:rPr>
        <w:t>保障重</w:t>
      </w:r>
      <w:proofErr w:type="gramEnd"/>
      <w:r>
        <w:rPr>
          <w:rFonts w:ascii="方正仿宋_GBK" w:eastAsia="方正仿宋_GBK" w:hAnsi="方正仿宋_GBK" w:cs="方正仿宋_GBK" w:hint="eastAsia"/>
          <w:snapToGrid w:val="0"/>
          <w:kern w:val="0"/>
          <w:sz w:val="32"/>
          <w:szCs w:val="32"/>
        </w:rPr>
        <w:t>污</w:t>
      </w:r>
      <w:r>
        <w:rPr>
          <w:rFonts w:ascii="方正仿宋_GBK" w:eastAsia="方正仿宋_GBK" w:hAnsi="方正仿宋_GBK" w:cs="方正仿宋_GBK" w:hint="eastAsia"/>
          <w:snapToGrid w:val="0"/>
          <w:kern w:val="0"/>
          <w:sz w:val="32"/>
          <w:szCs w:val="32"/>
        </w:rPr>
        <w:lastRenderedPageBreak/>
        <w:t>染天气污染预报、应急监测、污染控制、处理处置等应对工作需求。</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卫生部门加强医疗机构应急能力建设，持续</w:t>
      </w:r>
      <w:proofErr w:type="gramStart"/>
      <w:r>
        <w:rPr>
          <w:rFonts w:ascii="方正仿宋_GBK" w:eastAsia="方正仿宋_GBK" w:hAnsi="方正仿宋_GBK" w:cs="方正仿宋_GBK" w:hint="eastAsia"/>
          <w:snapToGrid w:val="0"/>
          <w:kern w:val="0"/>
          <w:sz w:val="32"/>
          <w:szCs w:val="32"/>
        </w:rPr>
        <w:t>强化重</w:t>
      </w:r>
      <w:proofErr w:type="gramEnd"/>
      <w:r>
        <w:rPr>
          <w:rFonts w:ascii="方正仿宋_GBK" w:eastAsia="方正仿宋_GBK" w:hAnsi="方正仿宋_GBK" w:cs="方正仿宋_GBK" w:hint="eastAsia"/>
          <w:snapToGrid w:val="0"/>
          <w:kern w:val="0"/>
          <w:sz w:val="32"/>
          <w:szCs w:val="32"/>
        </w:rPr>
        <w:t>污染天气情况下呼吸道疾病易感人群激增的应对措施，提高呼吸道疾病应急接诊和医疗救护能力。</w:t>
      </w:r>
    </w:p>
    <w:p w:rsidR="008608F7" w:rsidRDefault="008608F7" w:rsidP="008608F7">
      <w:pPr>
        <w:spacing w:line="560" w:lineRule="exact"/>
        <w:ind w:firstLine="680"/>
        <w:rPr>
          <w:rFonts w:ascii="方正楷体_GBK" w:eastAsia="方正楷体_GBK" w:hAnsi="方正楷体_GBK" w:cs="方正楷体_GBK" w:hint="eastAsia"/>
          <w:snapToGrid w:val="0"/>
          <w:kern w:val="0"/>
          <w:sz w:val="32"/>
          <w:szCs w:val="32"/>
        </w:rPr>
      </w:pPr>
      <w:bookmarkStart w:id="42" w:name="_Toc22710"/>
      <w:r>
        <w:rPr>
          <w:rFonts w:eastAsia="方正楷体_GBK" w:cs="方正楷体_GBK" w:hint="eastAsia"/>
          <w:snapToGrid w:val="0"/>
          <w:kern w:val="0"/>
          <w:sz w:val="32"/>
          <w:szCs w:val="32"/>
        </w:rPr>
        <w:t>7</w:t>
      </w:r>
      <w:r>
        <w:rPr>
          <w:rFonts w:ascii="方正楷体_GBK" w:eastAsia="方正楷体_GBK" w:hAnsi="方正楷体_GBK" w:cs="方正楷体_GBK" w:hint="eastAsia"/>
          <w:snapToGrid w:val="0"/>
          <w:kern w:val="0"/>
          <w:sz w:val="32"/>
          <w:szCs w:val="32"/>
        </w:rPr>
        <w:t>.</w:t>
      </w:r>
      <w:r>
        <w:rPr>
          <w:rFonts w:eastAsia="方正楷体_GBK" w:cs="方正楷体_GBK" w:hint="eastAsia"/>
          <w:snapToGrid w:val="0"/>
          <w:kern w:val="0"/>
          <w:sz w:val="32"/>
          <w:szCs w:val="32"/>
        </w:rPr>
        <w:t>3</w:t>
      </w:r>
      <w:r>
        <w:rPr>
          <w:rFonts w:ascii="方正楷体_GBK" w:eastAsia="方正楷体_GBK" w:hAnsi="方正楷体_GBK" w:cs="方正楷体_GBK" w:hint="eastAsia"/>
          <w:snapToGrid w:val="0"/>
          <w:kern w:val="0"/>
          <w:sz w:val="32"/>
          <w:szCs w:val="32"/>
        </w:rPr>
        <w:t xml:space="preserve"> 经费保障</w:t>
      </w:r>
      <w:bookmarkEnd w:id="42"/>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财政部门加大大气污染防治资金投入力度，</w:t>
      </w:r>
      <w:proofErr w:type="gramStart"/>
      <w:r>
        <w:rPr>
          <w:rFonts w:ascii="方正仿宋_GBK" w:eastAsia="方正仿宋_GBK" w:hAnsi="方正仿宋_GBK" w:cs="方正仿宋_GBK" w:hint="eastAsia"/>
          <w:snapToGrid w:val="0"/>
          <w:kern w:val="0"/>
          <w:sz w:val="32"/>
          <w:szCs w:val="32"/>
        </w:rPr>
        <w:t>保障重</w:t>
      </w:r>
      <w:proofErr w:type="gramEnd"/>
      <w:r>
        <w:rPr>
          <w:rFonts w:ascii="方正仿宋_GBK" w:eastAsia="方正仿宋_GBK" w:hAnsi="方正仿宋_GBK" w:cs="方正仿宋_GBK" w:hint="eastAsia"/>
          <w:snapToGrid w:val="0"/>
          <w:kern w:val="0"/>
          <w:sz w:val="32"/>
          <w:szCs w:val="32"/>
        </w:rPr>
        <w:t>污染天气应急减排清单修编、监测预警、应急处置、监督检查、基础设施建设、应急技术支持等工作经费需求。</w:t>
      </w:r>
    </w:p>
    <w:p w:rsidR="008608F7" w:rsidRDefault="008608F7" w:rsidP="008608F7">
      <w:pPr>
        <w:spacing w:line="560" w:lineRule="exact"/>
        <w:ind w:firstLine="680"/>
        <w:rPr>
          <w:rFonts w:ascii="方正楷体_GBK" w:eastAsia="方正楷体_GBK" w:hAnsi="方正楷体_GBK" w:cs="方正楷体_GBK" w:hint="eastAsia"/>
          <w:snapToGrid w:val="0"/>
          <w:kern w:val="0"/>
          <w:sz w:val="32"/>
          <w:szCs w:val="32"/>
        </w:rPr>
      </w:pPr>
      <w:bookmarkStart w:id="43" w:name="_Toc19343"/>
      <w:r>
        <w:rPr>
          <w:rFonts w:eastAsia="方正楷体_GBK" w:cs="方正楷体_GBK" w:hint="eastAsia"/>
          <w:snapToGrid w:val="0"/>
          <w:kern w:val="0"/>
          <w:sz w:val="32"/>
          <w:szCs w:val="32"/>
        </w:rPr>
        <w:t>7</w:t>
      </w:r>
      <w:r>
        <w:rPr>
          <w:rFonts w:ascii="方正楷体_GBK" w:eastAsia="方正楷体_GBK" w:hAnsi="方正楷体_GBK" w:cs="方正楷体_GBK" w:hint="eastAsia"/>
          <w:snapToGrid w:val="0"/>
          <w:kern w:val="0"/>
          <w:sz w:val="32"/>
          <w:szCs w:val="32"/>
        </w:rPr>
        <w:t>.</w:t>
      </w:r>
      <w:r>
        <w:rPr>
          <w:rFonts w:eastAsia="方正楷体_GBK" w:cs="方正楷体_GBK" w:hint="eastAsia"/>
          <w:snapToGrid w:val="0"/>
          <w:kern w:val="0"/>
          <w:sz w:val="32"/>
          <w:szCs w:val="32"/>
        </w:rPr>
        <w:t>4</w:t>
      </w:r>
      <w:r>
        <w:rPr>
          <w:rFonts w:ascii="方正楷体_GBK" w:eastAsia="方正楷体_GBK" w:hAnsi="方正楷体_GBK" w:cs="方正楷体_GBK" w:hint="eastAsia"/>
          <w:snapToGrid w:val="0"/>
          <w:kern w:val="0"/>
          <w:sz w:val="32"/>
          <w:szCs w:val="32"/>
        </w:rPr>
        <w:t xml:space="preserve"> 通信联络保障</w:t>
      </w:r>
      <w:bookmarkEnd w:id="43"/>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proofErr w:type="gramStart"/>
      <w:r>
        <w:rPr>
          <w:rFonts w:ascii="方正仿宋_GBK" w:eastAsia="方正仿宋_GBK" w:hAnsi="方正仿宋_GBK" w:cs="方正仿宋_GBK" w:hint="eastAsia"/>
          <w:snapToGrid w:val="0"/>
          <w:kern w:val="0"/>
          <w:sz w:val="32"/>
          <w:szCs w:val="32"/>
        </w:rPr>
        <w:t>完善重</w:t>
      </w:r>
      <w:proofErr w:type="gramEnd"/>
      <w:r>
        <w:rPr>
          <w:rFonts w:ascii="方正仿宋_GBK" w:eastAsia="方正仿宋_GBK" w:hAnsi="方正仿宋_GBK" w:cs="方正仿宋_GBK" w:hint="eastAsia"/>
          <w:snapToGrid w:val="0"/>
          <w:kern w:val="0"/>
          <w:sz w:val="32"/>
          <w:szCs w:val="32"/>
        </w:rPr>
        <w:t>污染天气应急指挥通信体系，通信行业主管部门要保障应急响应期间的通信联络和信息传递畅通。有关部门、有关镇街、有关区属国有平台公司要</w:t>
      </w:r>
      <w:proofErr w:type="gramStart"/>
      <w:r>
        <w:rPr>
          <w:rFonts w:ascii="方正仿宋_GBK" w:eastAsia="方正仿宋_GBK" w:hAnsi="方正仿宋_GBK" w:cs="方正仿宋_GBK" w:hint="eastAsia"/>
          <w:snapToGrid w:val="0"/>
          <w:kern w:val="0"/>
          <w:sz w:val="32"/>
          <w:szCs w:val="32"/>
        </w:rPr>
        <w:t>健全重</w:t>
      </w:r>
      <w:proofErr w:type="gramEnd"/>
      <w:r>
        <w:rPr>
          <w:rFonts w:ascii="方正仿宋_GBK" w:eastAsia="方正仿宋_GBK" w:hAnsi="方正仿宋_GBK" w:cs="方正仿宋_GBK" w:hint="eastAsia"/>
          <w:snapToGrid w:val="0"/>
          <w:kern w:val="0"/>
          <w:sz w:val="32"/>
          <w:szCs w:val="32"/>
        </w:rPr>
        <w:t>污染天气应急值守制度，</w:t>
      </w:r>
      <w:proofErr w:type="gramStart"/>
      <w:r>
        <w:rPr>
          <w:rFonts w:ascii="方正仿宋_GBK" w:eastAsia="方正仿宋_GBK" w:hAnsi="方正仿宋_GBK" w:cs="方正仿宋_GBK" w:hint="eastAsia"/>
          <w:snapToGrid w:val="0"/>
          <w:kern w:val="0"/>
          <w:sz w:val="32"/>
          <w:szCs w:val="32"/>
        </w:rPr>
        <w:t>明确重</w:t>
      </w:r>
      <w:proofErr w:type="gramEnd"/>
      <w:r>
        <w:rPr>
          <w:rFonts w:ascii="方正仿宋_GBK" w:eastAsia="方正仿宋_GBK" w:hAnsi="方正仿宋_GBK" w:cs="方正仿宋_GBK" w:hint="eastAsia"/>
          <w:snapToGrid w:val="0"/>
          <w:kern w:val="0"/>
          <w:sz w:val="32"/>
          <w:szCs w:val="32"/>
        </w:rPr>
        <w:t>污染天气应急负责人和联络员，保持</w:t>
      </w:r>
      <w:r>
        <w:rPr>
          <w:rFonts w:eastAsia="方正仿宋_GBK" w:cs="方正仿宋_GBK" w:hint="eastAsia"/>
          <w:snapToGrid w:val="0"/>
          <w:kern w:val="0"/>
          <w:sz w:val="32"/>
          <w:szCs w:val="32"/>
        </w:rPr>
        <w:t>24</w:t>
      </w:r>
      <w:r>
        <w:rPr>
          <w:rFonts w:ascii="方正仿宋_GBK" w:eastAsia="方正仿宋_GBK" w:hAnsi="方正仿宋_GBK" w:cs="方正仿宋_GBK" w:hint="eastAsia"/>
          <w:snapToGrid w:val="0"/>
          <w:kern w:val="0"/>
          <w:sz w:val="32"/>
          <w:szCs w:val="32"/>
        </w:rPr>
        <w:t>小时通信畅通，确保应急信息和指令及时有效传达。</w:t>
      </w:r>
    </w:p>
    <w:p w:rsidR="008608F7" w:rsidRDefault="008608F7" w:rsidP="008608F7">
      <w:pPr>
        <w:spacing w:line="560" w:lineRule="exact"/>
        <w:ind w:firstLine="680"/>
        <w:rPr>
          <w:rFonts w:ascii="方正楷体_GBK" w:eastAsia="方正楷体_GBK" w:hAnsi="方正楷体_GBK" w:cs="方正楷体_GBK" w:hint="eastAsia"/>
          <w:snapToGrid w:val="0"/>
          <w:kern w:val="0"/>
          <w:sz w:val="32"/>
          <w:szCs w:val="32"/>
        </w:rPr>
      </w:pPr>
      <w:bookmarkStart w:id="44" w:name="_Toc32138"/>
      <w:r>
        <w:rPr>
          <w:rFonts w:eastAsia="方正楷体_GBK" w:cs="方正楷体_GBK" w:hint="eastAsia"/>
          <w:snapToGrid w:val="0"/>
          <w:kern w:val="0"/>
          <w:sz w:val="32"/>
          <w:szCs w:val="32"/>
        </w:rPr>
        <w:t>7</w:t>
      </w:r>
      <w:r>
        <w:rPr>
          <w:rFonts w:ascii="方正楷体_GBK" w:eastAsia="方正楷体_GBK" w:hAnsi="方正楷体_GBK" w:cs="方正楷体_GBK" w:hint="eastAsia"/>
          <w:snapToGrid w:val="0"/>
          <w:kern w:val="0"/>
          <w:sz w:val="32"/>
          <w:szCs w:val="32"/>
        </w:rPr>
        <w:t>.</w:t>
      </w:r>
      <w:r>
        <w:rPr>
          <w:rFonts w:eastAsia="方正楷体_GBK" w:cs="方正楷体_GBK" w:hint="eastAsia"/>
          <w:snapToGrid w:val="0"/>
          <w:kern w:val="0"/>
          <w:sz w:val="32"/>
          <w:szCs w:val="32"/>
        </w:rPr>
        <w:t>5</w:t>
      </w:r>
      <w:r>
        <w:rPr>
          <w:rFonts w:ascii="方正楷体_GBK" w:eastAsia="方正楷体_GBK" w:hAnsi="方正楷体_GBK" w:cs="方正楷体_GBK" w:hint="eastAsia"/>
          <w:snapToGrid w:val="0"/>
          <w:kern w:val="0"/>
          <w:sz w:val="32"/>
          <w:szCs w:val="32"/>
        </w:rPr>
        <w:t xml:space="preserve"> 其他保障</w:t>
      </w:r>
      <w:bookmarkEnd w:id="44"/>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有关部门、有关镇街、有关区属国有平台公司要加强重污染天气应对知识的宣传、教育，提高公众自我保护意识和自救互救能力。定期组织开展应急预案的培训和演练，提升重污染天气应对能力。</w:t>
      </w:r>
    </w:p>
    <w:p w:rsidR="008608F7" w:rsidRDefault="008608F7" w:rsidP="008608F7">
      <w:pPr>
        <w:spacing w:line="560" w:lineRule="exact"/>
        <w:ind w:firstLine="680"/>
        <w:rPr>
          <w:rFonts w:ascii="方正黑体_GBK" w:eastAsia="方正黑体_GBK" w:hAnsi="方正黑体_GBK" w:cs="方正黑体_GBK" w:hint="eastAsia"/>
          <w:snapToGrid w:val="0"/>
          <w:kern w:val="0"/>
          <w:sz w:val="32"/>
          <w:szCs w:val="32"/>
        </w:rPr>
      </w:pPr>
      <w:bookmarkStart w:id="45" w:name="_Toc10548"/>
      <w:r>
        <w:rPr>
          <w:rFonts w:eastAsia="方正黑体_GBK" w:cs="方正黑体_GBK" w:hint="eastAsia"/>
          <w:snapToGrid w:val="0"/>
          <w:kern w:val="0"/>
          <w:sz w:val="32"/>
          <w:szCs w:val="32"/>
        </w:rPr>
        <w:t>8</w:t>
      </w:r>
      <w:r>
        <w:rPr>
          <w:rFonts w:ascii="方正黑体_GBK" w:eastAsia="方正黑体_GBK" w:hAnsi="方正黑体_GBK" w:cs="方正黑体_GBK" w:hint="eastAsia"/>
          <w:snapToGrid w:val="0"/>
          <w:kern w:val="0"/>
          <w:sz w:val="32"/>
          <w:szCs w:val="32"/>
        </w:rPr>
        <w:t xml:space="preserve"> 监督问责</w:t>
      </w:r>
      <w:bookmarkEnd w:id="45"/>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各有关部门按照分工，对重污染天气预警期间应急减排措施的落实情况进行严格监管。充分利用大数据、智能化分析等手段，</w:t>
      </w:r>
      <w:r>
        <w:rPr>
          <w:rFonts w:ascii="方正仿宋_GBK" w:eastAsia="方正仿宋_GBK" w:hAnsi="方正仿宋_GBK" w:cs="方正仿宋_GBK" w:hint="eastAsia"/>
          <w:snapToGrid w:val="0"/>
          <w:kern w:val="0"/>
          <w:sz w:val="32"/>
          <w:szCs w:val="32"/>
        </w:rPr>
        <w:lastRenderedPageBreak/>
        <w:t>实时分析污染源在线监测、城市工业用电量、重点</w:t>
      </w:r>
      <w:proofErr w:type="gramStart"/>
      <w:r>
        <w:rPr>
          <w:rFonts w:ascii="方正仿宋_GBK" w:eastAsia="方正仿宋_GBK" w:hAnsi="方正仿宋_GBK" w:cs="方正仿宋_GBK" w:hint="eastAsia"/>
          <w:snapToGrid w:val="0"/>
          <w:kern w:val="0"/>
          <w:sz w:val="32"/>
          <w:szCs w:val="32"/>
        </w:rPr>
        <w:t>涉气企业</w:t>
      </w:r>
      <w:proofErr w:type="gramEnd"/>
      <w:r>
        <w:rPr>
          <w:rFonts w:ascii="方正仿宋_GBK" w:eastAsia="方正仿宋_GBK" w:hAnsi="方正仿宋_GBK" w:cs="方正仿宋_GBK" w:hint="eastAsia"/>
          <w:snapToGrid w:val="0"/>
          <w:kern w:val="0"/>
          <w:sz w:val="32"/>
          <w:szCs w:val="32"/>
        </w:rPr>
        <w:t>用电量、城市车流量、重型载货车活动水平、非道路移动机械作业动态、遥感等数据，筛选涉嫌存在应急减排措施不落实的企业，对其进行重点监督检查。严厉打击应急响应</w:t>
      </w:r>
      <w:proofErr w:type="gramStart"/>
      <w:r>
        <w:rPr>
          <w:rFonts w:ascii="方正仿宋_GBK" w:eastAsia="方正仿宋_GBK" w:hAnsi="方正仿宋_GBK" w:cs="方正仿宋_GBK" w:hint="eastAsia"/>
          <w:snapToGrid w:val="0"/>
          <w:kern w:val="0"/>
          <w:sz w:val="32"/>
          <w:szCs w:val="32"/>
        </w:rPr>
        <w:t>期间减</w:t>
      </w:r>
      <w:proofErr w:type="gramEnd"/>
      <w:r>
        <w:rPr>
          <w:rFonts w:ascii="方正仿宋_GBK" w:eastAsia="方正仿宋_GBK" w:hAnsi="方正仿宋_GBK" w:cs="方正仿宋_GBK" w:hint="eastAsia"/>
          <w:snapToGrid w:val="0"/>
          <w:kern w:val="0"/>
          <w:sz w:val="32"/>
          <w:szCs w:val="32"/>
        </w:rPr>
        <w:t>排措施不落实、自动监测数据造假、生产记录造假等违法行为。对已评定绩效等级的工业企业、绿色标杆工地等，未达到相应指标要求的，按规定降级处理。</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区应急指挥部办公室督导检查各工作组应急响应措施工作开展情况，定期对督导情况进行汇总分析。对因工作不力、履职缺位等导致未有效应对重污染天气的，依法依规追究有关单位及人员责任。</w:t>
      </w:r>
    </w:p>
    <w:p w:rsidR="008608F7" w:rsidRDefault="008608F7" w:rsidP="008608F7">
      <w:pPr>
        <w:spacing w:line="560" w:lineRule="exact"/>
        <w:ind w:firstLine="680"/>
        <w:rPr>
          <w:rFonts w:ascii="方正黑体_GBK" w:eastAsia="方正黑体_GBK" w:hAnsi="方正黑体_GBK" w:cs="方正黑体_GBK" w:hint="eastAsia"/>
          <w:snapToGrid w:val="0"/>
          <w:kern w:val="0"/>
          <w:sz w:val="32"/>
          <w:szCs w:val="32"/>
        </w:rPr>
      </w:pPr>
      <w:bookmarkStart w:id="46" w:name="_Toc32210"/>
      <w:r>
        <w:rPr>
          <w:rFonts w:eastAsia="方正黑体_GBK" w:cs="方正黑体_GBK" w:hint="eastAsia"/>
          <w:snapToGrid w:val="0"/>
          <w:kern w:val="0"/>
          <w:sz w:val="32"/>
          <w:szCs w:val="32"/>
        </w:rPr>
        <w:t>9</w:t>
      </w:r>
      <w:r>
        <w:rPr>
          <w:rFonts w:ascii="方正黑体_GBK" w:eastAsia="方正黑体_GBK" w:hAnsi="方正黑体_GBK" w:cs="方正黑体_GBK" w:hint="eastAsia"/>
          <w:snapToGrid w:val="0"/>
          <w:kern w:val="0"/>
          <w:sz w:val="32"/>
          <w:szCs w:val="32"/>
        </w:rPr>
        <w:t xml:space="preserve"> 附则</w:t>
      </w:r>
      <w:bookmarkEnd w:id="46"/>
    </w:p>
    <w:p w:rsidR="008608F7" w:rsidRDefault="008608F7" w:rsidP="008608F7">
      <w:pPr>
        <w:spacing w:line="560" w:lineRule="exact"/>
        <w:ind w:firstLine="680"/>
        <w:rPr>
          <w:rFonts w:ascii="方正楷体_GBK" w:eastAsia="方正楷体_GBK" w:hAnsi="方正楷体_GBK" w:cs="方正楷体_GBK" w:hint="eastAsia"/>
          <w:snapToGrid w:val="0"/>
          <w:kern w:val="0"/>
          <w:sz w:val="32"/>
          <w:szCs w:val="32"/>
        </w:rPr>
      </w:pPr>
      <w:bookmarkStart w:id="47" w:name="_Toc25558"/>
      <w:r>
        <w:rPr>
          <w:rFonts w:eastAsia="方正楷体_GBK" w:cs="方正楷体_GBK" w:hint="eastAsia"/>
          <w:snapToGrid w:val="0"/>
          <w:kern w:val="0"/>
          <w:sz w:val="32"/>
          <w:szCs w:val="32"/>
        </w:rPr>
        <w:t>9</w:t>
      </w:r>
      <w:r>
        <w:rPr>
          <w:rFonts w:ascii="方正楷体_GBK" w:eastAsia="方正楷体_GBK" w:hAnsi="方正楷体_GBK" w:cs="方正楷体_GBK" w:hint="eastAsia"/>
          <w:snapToGrid w:val="0"/>
          <w:kern w:val="0"/>
          <w:sz w:val="32"/>
          <w:szCs w:val="32"/>
        </w:rPr>
        <w:t>.</w:t>
      </w:r>
      <w:r>
        <w:rPr>
          <w:rFonts w:eastAsia="方正楷体_GBK" w:cs="方正楷体_GBK" w:hint="eastAsia"/>
          <w:snapToGrid w:val="0"/>
          <w:kern w:val="0"/>
          <w:sz w:val="32"/>
          <w:szCs w:val="32"/>
        </w:rPr>
        <w:t>1</w:t>
      </w:r>
      <w:r>
        <w:rPr>
          <w:rFonts w:ascii="方正楷体_GBK" w:eastAsia="方正楷体_GBK" w:hAnsi="方正楷体_GBK" w:cs="方正楷体_GBK" w:hint="eastAsia"/>
          <w:snapToGrid w:val="0"/>
          <w:kern w:val="0"/>
          <w:sz w:val="32"/>
          <w:szCs w:val="32"/>
        </w:rPr>
        <w:t xml:space="preserve"> 预案管理</w:t>
      </w:r>
      <w:bookmarkEnd w:id="47"/>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区应急指挥部办公室定期组织有关部门、有关单位开展应急预案评估工作，适时对本预案进行修订。本预案有效期原则上不超过</w:t>
      </w:r>
      <w:r>
        <w:rPr>
          <w:rFonts w:eastAsia="方正仿宋_GBK" w:cs="方正仿宋_GBK" w:hint="eastAsia"/>
          <w:snapToGrid w:val="0"/>
          <w:kern w:val="0"/>
          <w:sz w:val="32"/>
          <w:szCs w:val="32"/>
        </w:rPr>
        <w:t>5</w:t>
      </w:r>
      <w:r>
        <w:rPr>
          <w:rFonts w:ascii="方正仿宋_GBK" w:eastAsia="方正仿宋_GBK" w:hAnsi="方正仿宋_GBK" w:cs="方正仿宋_GBK" w:hint="eastAsia"/>
          <w:snapToGrid w:val="0"/>
          <w:kern w:val="0"/>
          <w:sz w:val="32"/>
          <w:szCs w:val="32"/>
        </w:rPr>
        <w:t>年。各镇街、有关部门、有关区属国有平台公司、重点企业要制定重污染天气应急专项实施方案。</w:t>
      </w:r>
    </w:p>
    <w:p w:rsidR="008608F7" w:rsidRDefault="008608F7" w:rsidP="008608F7">
      <w:pPr>
        <w:spacing w:line="560" w:lineRule="exact"/>
        <w:ind w:firstLine="680"/>
        <w:rPr>
          <w:rFonts w:ascii="方正楷体_GBK" w:eastAsia="方正楷体_GBK" w:hAnsi="方正楷体_GBK" w:cs="方正楷体_GBK" w:hint="eastAsia"/>
          <w:snapToGrid w:val="0"/>
          <w:kern w:val="0"/>
          <w:sz w:val="32"/>
          <w:szCs w:val="32"/>
        </w:rPr>
      </w:pPr>
      <w:bookmarkStart w:id="48" w:name="_Toc1566"/>
      <w:r>
        <w:rPr>
          <w:rFonts w:eastAsia="方正楷体_GBK" w:cs="方正楷体_GBK" w:hint="eastAsia"/>
          <w:snapToGrid w:val="0"/>
          <w:kern w:val="0"/>
          <w:sz w:val="32"/>
          <w:szCs w:val="32"/>
        </w:rPr>
        <w:t>9</w:t>
      </w:r>
      <w:r>
        <w:rPr>
          <w:rFonts w:ascii="方正楷体_GBK" w:eastAsia="方正楷体_GBK" w:hAnsi="方正楷体_GBK" w:cs="方正楷体_GBK" w:hint="eastAsia"/>
          <w:snapToGrid w:val="0"/>
          <w:kern w:val="0"/>
          <w:sz w:val="32"/>
          <w:szCs w:val="32"/>
        </w:rPr>
        <w:t>.</w:t>
      </w:r>
      <w:r>
        <w:rPr>
          <w:rFonts w:eastAsia="方正楷体_GBK" w:cs="方正楷体_GBK" w:hint="eastAsia"/>
          <w:snapToGrid w:val="0"/>
          <w:kern w:val="0"/>
          <w:sz w:val="32"/>
          <w:szCs w:val="32"/>
        </w:rPr>
        <w:t>2</w:t>
      </w:r>
      <w:r>
        <w:rPr>
          <w:rFonts w:ascii="方正楷体_GBK" w:eastAsia="方正楷体_GBK" w:hAnsi="方正楷体_GBK" w:cs="方正楷体_GBK" w:hint="eastAsia"/>
          <w:snapToGrid w:val="0"/>
          <w:kern w:val="0"/>
          <w:sz w:val="32"/>
          <w:szCs w:val="32"/>
        </w:rPr>
        <w:t xml:space="preserve"> 预案解释</w:t>
      </w:r>
      <w:bookmarkEnd w:id="48"/>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本预案由区生态环境局负责解释。</w:t>
      </w:r>
    </w:p>
    <w:p w:rsidR="008608F7" w:rsidRDefault="008608F7" w:rsidP="008608F7">
      <w:pPr>
        <w:spacing w:line="560" w:lineRule="exact"/>
        <w:ind w:firstLine="680"/>
        <w:rPr>
          <w:rFonts w:ascii="方正楷体_GBK" w:eastAsia="方正楷体_GBK" w:hAnsi="方正楷体_GBK" w:cs="方正楷体_GBK" w:hint="eastAsia"/>
          <w:snapToGrid w:val="0"/>
          <w:kern w:val="0"/>
          <w:sz w:val="32"/>
          <w:szCs w:val="32"/>
        </w:rPr>
      </w:pPr>
      <w:bookmarkStart w:id="49" w:name="_Toc25215"/>
      <w:r>
        <w:rPr>
          <w:rFonts w:eastAsia="方正楷体_GBK" w:cs="方正楷体_GBK" w:hint="eastAsia"/>
          <w:snapToGrid w:val="0"/>
          <w:kern w:val="0"/>
          <w:sz w:val="32"/>
          <w:szCs w:val="32"/>
        </w:rPr>
        <w:t>9</w:t>
      </w:r>
      <w:r>
        <w:rPr>
          <w:rFonts w:ascii="方正楷体_GBK" w:eastAsia="方正楷体_GBK" w:hAnsi="方正楷体_GBK" w:cs="方正楷体_GBK" w:hint="eastAsia"/>
          <w:snapToGrid w:val="0"/>
          <w:kern w:val="0"/>
          <w:sz w:val="32"/>
          <w:szCs w:val="32"/>
        </w:rPr>
        <w:t>.</w:t>
      </w:r>
      <w:r>
        <w:rPr>
          <w:rFonts w:eastAsia="方正楷体_GBK" w:cs="方正楷体_GBK" w:hint="eastAsia"/>
          <w:snapToGrid w:val="0"/>
          <w:kern w:val="0"/>
          <w:sz w:val="32"/>
          <w:szCs w:val="32"/>
        </w:rPr>
        <w:t>3</w:t>
      </w:r>
      <w:r>
        <w:rPr>
          <w:rFonts w:ascii="方正楷体_GBK" w:eastAsia="方正楷体_GBK" w:hAnsi="方正楷体_GBK" w:cs="方正楷体_GBK" w:hint="eastAsia"/>
          <w:snapToGrid w:val="0"/>
          <w:kern w:val="0"/>
          <w:sz w:val="32"/>
          <w:szCs w:val="32"/>
        </w:rPr>
        <w:t xml:space="preserve"> 实施时间</w:t>
      </w:r>
      <w:bookmarkEnd w:id="49"/>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本预案自印发之日起施行。《重庆市巴南区空气重污染天气应急预案》（巴南府办发〔</w:t>
      </w:r>
      <w:r>
        <w:rPr>
          <w:rFonts w:eastAsia="方正仿宋_GBK" w:cs="方正仿宋_GBK" w:hint="eastAsia"/>
          <w:snapToGrid w:val="0"/>
          <w:kern w:val="0"/>
          <w:sz w:val="32"/>
          <w:szCs w:val="32"/>
        </w:rPr>
        <w:t>2018</w:t>
      </w:r>
      <w:r>
        <w:rPr>
          <w:rFonts w:ascii="方正仿宋_GBK" w:eastAsia="方正仿宋_GBK" w:hAnsi="方正仿宋_GBK" w:cs="方正仿宋_GBK" w:hint="eastAsia"/>
          <w:snapToGrid w:val="0"/>
          <w:kern w:val="0"/>
          <w:sz w:val="32"/>
          <w:szCs w:val="32"/>
        </w:rPr>
        <w:t>〕</w:t>
      </w:r>
      <w:r>
        <w:rPr>
          <w:rFonts w:eastAsia="方正仿宋_GBK" w:cs="方正仿宋_GBK" w:hint="eastAsia"/>
          <w:snapToGrid w:val="0"/>
          <w:kern w:val="0"/>
          <w:sz w:val="32"/>
          <w:szCs w:val="32"/>
        </w:rPr>
        <w:t>23</w:t>
      </w:r>
      <w:r>
        <w:rPr>
          <w:rFonts w:ascii="方正仿宋_GBK" w:eastAsia="方正仿宋_GBK" w:hAnsi="方正仿宋_GBK" w:cs="方正仿宋_GBK" w:hint="eastAsia"/>
          <w:snapToGrid w:val="0"/>
          <w:kern w:val="0"/>
          <w:sz w:val="32"/>
          <w:szCs w:val="32"/>
        </w:rPr>
        <w:t>号）同时废止。</w:t>
      </w:r>
    </w:p>
    <w:p w:rsidR="008608F7" w:rsidRDefault="008608F7" w:rsidP="008608F7">
      <w:pPr>
        <w:pStyle w:val="1"/>
        <w:jc w:val="both"/>
        <w:rPr>
          <w:rFonts w:hint="eastAsia"/>
        </w:rPr>
      </w:pPr>
    </w:p>
    <w:p w:rsidR="008608F7" w:rsidRDefault="008608F7" w:rsidP="008608F7">
      <w:pPr>
        <w:spacing w:line="560" w:lineRule="exact"/>
        <w:ind w:firstLine="68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lastRenderedPageBreak/>
        <w:t>附件：</w:t>
      </w:r>
      <w:r>
        <w:rPr>
          <w:rFonts w:eastAsia="方正仿宋_GBK" w:cs="方正仿宋_GBK" w:hint="eastAsia"/>
          <w:snapToGrid w:val="0"/>
          <w:kern w:val="0"/>
          <w:sz w:val="32"/>
          <w:szCs w:val="32"/>
        </w:rPr>
        <w:t>1</w:t>
      </w:r>
      <w:r>
        <w:rPr>
          <w:rFonts w:ascii="方正仿宋_GBK" w:eastAsia="方正仿宋_GBK" w:hAnsi="方正仿宋_GBK" w:cs="方正仿宋_GBK" w:hint="eastAsia"/>
          <w:snapToGrid w:val="0"/>
          <w:kern w:val="0"/>
          <w:sz w:val="32"/>
          <w:szCs w:val="32"/>
        </w:rPr>
        <w:t>.重污染天气应急处置组织机构图</w:t>
      </w:r>
    </w:p>
    <w:p w:rsidR="008608F7" w:rsidRDefault="008608F7" w:rsidP="008608F7">
      <w:pPr>
        <w:numPr>
          <w:ilvl w:val="0"/>
          <w:numId w:val="2"/>
        </w:numPr>
        <w:spacing w:line="560" w:lineRule="exact"/>
        <w:ind w:firstLineChars="385" w:firstLine="164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重污染天气应急处置组织机构责任</w:t>
      </w:r>
    </w:p>
    <w:p w:rsidR="008608F7" w:rsidRDefault="008608F7" w:rsidP="008608F7">
      <w:pPr>
        <w:spacing w:line="560" w:lineRule="exact"/>
        <w:ind w:leftChars="385" w:left="1216" w:firstLineChars="100" w:firstLine="426"/>
        <w:rPr>
          <w:rFonts w:ascii="方正仿宋_GBK" w:eastAsia="方正仿宋_GBK" w:hAnsi="方正仿宋_GBK" w:cs="方正仿宋_GBK" w:hint="eastAsia"/>
          <w:snapToGrid w:val="0"/>
          <w:kern w:val="0"/>
          <w:sz w:val="32"/>
          <w:szCs w:val="32"/>
        </w:rPr>
      </w:pPr>
      <w:r>
        <w:rPr>
          <w:rFonts w:eastAsia="方正仿宋_GBK" w:cs="方正仿宋_GBK" w:hint="eastAsia"/>
          <w:snapToGrid w:val="0"/>
          <w:kern w:val="0"/>
          <w:sz w:val="32"/>
          <w:szCs w:val="32"/>
        </w:rPr>
        <w:t>3</w:t>
      </w:r>
      <w:r>
        <w:rPr>
          <w:rFonts w:ascii="方正仿宋_GBK" w:eastAsia="方正仿宋_GBK" w:hAnsi="方正仿宋_GBK" w:cs="方正仿宋_GBK" w:hint="eastAsia"/>
          <w:snapToGrid w:val="0"/>
          <w:kern w:val="0"/>
          <w:sz w:val="32"/>
          <w:szCs w:val="32"/>
        </w:rPr>
        <w:t>.重污染天气应急响应流程图</w:t>
      </w:r>
    </w:p>
    <w:p w:rsidR="008608F7" w:rsidRDefault="008608F7" w:rsidP="008608F7">
      <w:pPr>
        <w:spacing w:line="560" w:lineRule="exact"/>
        <w:ind w:firstLineChars="385" w:firstLine="1640"/>
        <w:rPr>
          <w:rFonts w:ascii="方正仿宋_GBK" w:eastAsia="方正仿宋_GBK" w:hAnsi="方正仿宋_GBK" w:cs="方正仿宋_GBK" w:hint="eastAsia"/>
          <w:snapToGrid w:val="0"/>
          <w:kern w:val="0"/>
          <w:sz w:val="32"/>
          <w:szCs w:val="32"/>
        </w:rPr>
      </w:pPr>
      <w:r>
        <w:rPr>
          <w:rFonts w:eastAsia="方正仿宋_GBK" w:cs="方正仿宋_GBK" w:hint="eastAsia"/>
          <w:snapToGrid w:val="0"/>
          <w:kern w:val="0"/>
          <w:sz w:val="32"/>
          <w:szCs w:val="32"/>
        </w:rPr>
        <w:t>4</w:t>
      </w:r>
      <w:r>
        <w:rPr>
          <w:rFonts w:ascii="方正仿宋_GBK" w:eastAsia="方正仿宋_GBK" w:hAnsi="方正仿宋_GBK" w:cs="方正仿宋_GBK" w:hint="eastAsia"/>
          <w:snapToGrid w:val="0"/>
          <w:kern w:val="0"/>
          <w:sz w:val="32"/>
          <w:szCs w:val="32"/>
        </w:rPr>
        <w:t>.重污染天气应急响应期间重点管控名单</w:t>
      </w:r>
    </w:p>
    <w:p w:rsidR="008608F7" w:rsidRDefault="008608F7" w:rsidP="008608F7">
      <w:pPr>
        <w:spacing w:line="560" w:lineRule="exact"/>
        <w:ind w:firstLineChars="385" w:firstLine="1640"/>
        <w:rPr>
          <w:snapToGrid w:val="0"/>
          <w:color w:val="000000"/>
          <w:kern w:val="0"/>
          <w:sz w:val="32"/>
        </w:rPr>
      </w:pPr>
    </w:p>
    <w:p w:rsidR="008608F7" w:rsidRDefault="008608F7" w:rsidP="008608F7">
      <w:pPr>
        <w:pStyle w:val="ae"/>
        <w:widowControl/>
        <w:spacing w:line="594" w:lineRule="exact"/>
        <w:ind w:firstLineChars="385" w:firstLine="1640"/>
        <w:jc w:val="both"/>
        <w:rPr>
          <w:snapToGrid w:val="0"/>
          <w:color w:val="000000"/>
          <w:sz w:val="32"/>
        </w:rPr>
        <w:sectPr w:rsidR="008608F7">
          <w:footerReference w:type="default" r:id="rId6"/>
          <w:footerReference w:type="first" r:id="rId7"/>
          <w:pgSz w:w="11906" w:h="16838"/>
          <w:pgMar w:top="2098" w:right="1531" w:bottom="1820" w:left="1531" w:header="851" w:footer="1361" w:gutter="0"/>
          <w:pgNumType w:fmt="numberInDash"/>
          <w:cols w:space="720"/>
          <w:docGrid w:type="linesAndChars" w:linePitch="579" w:charSpace="21679"/>
        </w:sectPr>
      </w:pPr>
    </w:p>
    <w:p w:rsidR="008608F7" w:rsidRDefault="008608F7" w:rsidP="008608F7">
      <w:pPr>
        <w:pStyle w:val="ae"/>
        <w:widowControl/>
        <w:spacing w:line="594" w:lineRule="exact"/>
        <w:jc w:val="both"/>
        <w:outlineLvl w:val="0"/>
        <w:rPr>
          <w:rFonts w:eastAsia="方正黑体_GBK"/>
          <w:snapToGrid w:val="0"/>
          <w:color w:val="000000"/>
          <w:sz w:val="32"/>
        </w:rPr>
      </w:pPr>
      <w:bookmarkStart w:id="50" w:name="_Toc800"/>
      <w:bookmarkStart w:id="51" w:name="_Toc132877257"/>
      <w:r>
        <w:rPr>
          <w:rFonts w:eastAsia="方正黑体_GBK"/>
          <w:snapToGrid w:val="0"/>
          <w:color w:val="000000"/>
          <w:sz w:val="32"/>
        </w:rPr>
        <w:lastRenderedPageBreak/>
        <w:t>附件</w:t>
      </w:r>
      <w:r>
        <w:rPr>
          <w:rFonts w:eastAsia="方正黑体_GBK"/>
          <w:snapToGrid w:val="0"/>
          <w:color w:val="000000"/>
          <w:sz w:val="32"/>
        </w:rPr>
        <w:t xml:space="preserve">1 </w:t>
      </w:r>
    </w:p>
    <w:p w:rsidR="008608F7" w:rsidRDefault="008608F7" w:rsidP="008608F7">
      <w:pPr>
        <w:pStyle w:val="ae"/>
        <w:widowControl/>
        <w:spacing w:line="594" w:lineRule="exact"/>
        <w:jc w:val="center"/>
        <w:outlineLvl w:val="0"/>
        <w:rPr>
          <w:rFonts w:ascii="方正小标宋_GBK" w:eastAsia="方正小标宋_GBK" w:hAnsi="方正小标宋_GBK" w:cs="方正小标宋_GBK" w:hint="eastAsia"/>
          <w:snapToGrid w:val="0"/>
          <w:color w:val="000000"/>
          <w:sz w:val="44"/>
          <w:szCs w:val="44"/>
        </w:rPr>
      </w:pPr>
      <w:r>
        <w:rPr>
          <w:rFonts w:ascii="方正小标宋_GBK" w:eastAsia="方正小标宋_GBK" w:hAnsi="方正小标宋_GBK" w:cs="方正小标宋_GBK" w:hint="eastAsia"/>
          <w:snapToGrid w:val="0"/>
          <w:color w:val="000000"/>
          <w:sz w:val="44"/>
          <w:szCs w:val="44"/>
        </w:rPr>
        <w:t>重污染天气应急处置组织机构图</w:t>
      </w:r>
      <w:bookmarkEnd w:id="50"/>
      <w:bookmarkEnd w:id="51"/>
    </w:p>
    <w:p w:rsidR="008608F7" w:rsidRDefault="008608F7" w:rsidP="008608F7">
      <w:pPr>
        <w:pStyle w:val="ae"/>
        <w:widowControl/>
        <w:ind w:leftChars="-135" w:left="-283"/>
        <w:jc w:val="both"/>
        <w:rPr>
          <w:snapToGrid w:val="0"/>
        </w:rPr>
      </w:pPr>
      <w:r>
        <w:rPr>
          <w:snapToGrid w:val="0"/>
        </w:rPr>
        <w:object w:dxaOrig="14660" w:dyaOrig="7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 o:spid="_x0000_i1025" type="#_x0000_t75" style="width:710.8pt;height:343.25pt;mso-wrap-style:square;mso-position-horizontal-relative:page;mso-position-vertical-relative:page" o:ole="">
            <v:imagedata r:id="rId8" o:title=""/>
          </v:shape>
          <o:OLEObject Type="Embed" ProgID="Visio.Drawing.11" ShapeID="对象 2" DrawAspect="Content" ObjectID="_1787118900" r:id="rId9"/>
        </w:object>
      </w:r>
    </w:p>
    <w:p w:rsidR="008608F7" w:rsidRDefault="008608F7" w:rsidP="008608F7">
      <w:pPr>
        <w:pStyle w:val="ae"/>
        <w:widowControl/>
        <w:spacing w:line="594" w:lineRule="exact"/>
        <w:jc w:val="both"/>
        <w:outlineLvl w:val="0"/>
        <w:rPr>
          <w:rFonts w:eastAsia="方正黑体_GBK"/>
          <w:snapToGrid w:val="0"/>
          <w:color w:val="000000"/>
          <w:sz w:val="32"/>
        </w:rPr>
        <w:sectPr w:rsidR="008608F7">
          <w:footerReference w:type="default" r:id="rId10"/>
          <w:footerReference w:type="first" r:id="rId11"/>
          <w:pgSz w:w="16838" w:h="11906" w:orient="landscape"/>
          <w:pgMar w:top="1800" w:right="1440" w:bottom="1800" w:left="1440" w:header="851" w:footer="992" w:gutter="0"/>
          <w:pgNumType w:fmt="numberInDash"/>
          <w:cols w:space="720"/>
          <w:titlePg/>
          <w:docGrid w:type="lines" w:linePitch="312"/>
        </w:sectPr>
      </w:pPr>
    </w:p>
    <w:p w:rsidR="008608F7" w:rsidRDefault="008608F7" w:rsidP="008608F7">
      <w:pPr>
        <w:pStyle w:val="ae"/>
        <w:widowControl/>
        <w:spacing w:line="594" w:lineRule="exact"/>
        <w:jc w:val="both"/>
        <w:outlineLvl w:val="0"/>
        <w:rPr>
          <w:rFonts w:ascii="方正黑体_GBK" w:eastAsia="方正黑体_GBK" w:hAnsi="方正黑体_GBK" w:cs="方正黑体_GBK" w:hint="eastAsia"/>
          <w:snapToGrid w:val="0"/>
          <w:color w:val="000000"/>
          <w:sz w:val="32"/>
        </w:rPr>
      </w:pPr>
      <w:bookmarkStart w:id="52" w:name="_Toc16801"/>
      <w:bookmarkStart w:id="53" w:name="_Toc132877258"/>
      <w:r>
        <w:rPr>
          <w:rFonts w:ascii="方正黑体_GBK" w:eastAsia="方正黑体_GBK" w:hAnsi="方正黑体_GBK" w:cs="方正黑体_GBK" w:hint="eastAsia"/>
          <w:snapToGrid w:val="0"/>
          <w:color w:val="000000"/>
          <w:sz w:val="32"/>
        </w:rPr>
        <w:lastRenderedPageBreak/>
        <w:t>附件</w:t>
      </w:r>
      <w:r>
        <w:rPr>
          <w:rFonts w:eastAsia="方正黑体_GBK" w:cs="方正黑体_GBK" w:hint="eastAsia"/>
          <w:snapToGrid w:val="0"/>
          <w:color w:val="000000"/>
          <w:sz w:val="32"/>
        </w:rPr>
        <w:t>2</w:t>
      </w:r>
      <w:r>
        <w:rPr>
          <w:rFonts w:ascii="方正黑体_GBK" w:eastAsia="方正黑体_GBK" w:hAnsi="方正黑体_GBK" w:cs="方正黑体_GBK" w:hint="eastAsia"/>
          <w:snapToGrid w:val="0"/>
          <w:color w:val="000000"/>
          <w:sz w:val="32"/>
        </w:rPr>
        <w:t xml:space="preserve"> </w:t>
      </w:r>
    </w:p>
    <w:p w:rsidR="008608F7" w:rsidRDefault="008608F7" w:rsidP="008608F7">
      <w:pPr>
        <w:pStyle w:val="ae"/>
        <w:widowControl/>
        <w:spacing w:line="594" w:lineRule="exact"/>
        <w:jc w:val="center"/>
        <w:outlineLvl w:val="0"/>
        <w:rPr>
          <w:rFonts w:ascii="方正小标宋_GBK" w:eastAsia="方正小标宋_GBK" w:hAnsi="方正小标宋_GBK" w:cs="方正小标宋_GBK" w:hint="eastAsia"/>
          <w:snapToGrid w:val="0"/>
          <w:color w:val="000000"/>
          <w:sz w:val="44"/>
          <w:szCs w:val="44"/>
        </w:rPr>
      </w:pPr>
    </w:p>
    <w:p w:rsidR="008608F7" w:rsidRDefault="008608F7" w:rsidP="008608F7">
      <w:pPr>
        <w:pStyle w:val="ae"/>
        <w:widowControl/>
        <w:spacing w:line="594" w:lineRule="exact"/>
        <w:jc w:val="center"/>
        <w:outlineLvl w:val="0"/>
        <w:rPr>
          <w:rFonts w:ascii="方正小标宋_GBK" w:eastAsia="方正小标宋_GBK" w:hAnsi="方正小标宋_GBK" w:cs="方正小标宋_GBK" w:hint="eastAsia"/>
          <w:snapToGrid w:val="0"/>
          <w:color w:val="000000"/>
          <w:sz w:val="44"/>
          <w:szCs w:val="44"/>
        </w:rPr>
      </w:pPr>
      <w:r>
        <w:rPr>
          <w:rFonts w:ascii="方正小标宋_GBK" w:eastAsia="方正小标宋_GBK" w:hAnsi="方正小标宋_GBK" w:cs="方正小标宋_GBK" w:hint="eastAsia"/>
          <w:snapToGrid w:val="0"/>
          <w:color w:val="000000"/>
          <w:sz w:val="44"/>
          <w:szCs w:val="44"/>
        </w:rPr>
        <w:t>重污染天气应急处置组织机构责任</w:t>
      </w:r>
      <w:bookmarkEnd w:id="52"/>
      <w:bookmarkEnd w:id="53"/>
    </w:p>
    <w:p w:rsidR="008608F7" w:rsidRDefault="008608F7" w:rsidP="008608F7">
      <w:pPr>
        <w:pStyle w:val="ae"/>
        <w:spacing w:line="560" w:lineRule="exact"/>
        <w:ind w:firstLine="680"/>
        <w:jc w:val="both"/>
        <w:outlineLvl w:val="1"/>
        <w:rPr>
          <w:rFonts w:ascii="方正仿宋_GBK" w:eastAsia="方正仿宋_GBK" w:hAnsi="方正仿宋_GBK" w:cs="方正仿宋_GBK" w:hint="eastAsia"/>
          <w:snapToGrid w:val="0"/>
          <w:color w:val="000000"/>
          <w:sz w:val="32"/>
        </w:rPr>
      </w:pPr>
      <w:bookmarkStart w:id="54" w:name="_Toc132877259"/>
      <w:bookmarkStart w:id="55" w:name="_Toc8168"/>
    </w:p>
    <w:p w:rsidR="008608F7" w:rsidRDefault="008608F7" w:rsidP="008608F7">
      <w:pPr>
        <w:pStyle w:val="ae"/>
        <w:spacing w:line="560" w:lineRule="exact"/>
        <w:ind w:firstLine="680"/>
        <w:jc w:val="both"/>
        <w:outlineLvl w:val="1"/>
        <w:rPr>
          <w:rFonts w:ascii="方正黑体_GBK" w:eastAsia="方正黑体_GBK" w:hAnsi="方正黑体_GBK" w:cs="方正黑体_GBK" w:hint="eastAsia"/>
          <w:snapToGrid w:val="0"/>
          <w:color w:val="000000"/>
          <w:sz w:val="32"/>
        </w:rPr>
      </w:pPr>
      <w:r>
        <w:rPr>
          <w:rFonts w:eastAsia="方正黑体_GBK" w:cs="方正黑体_GBK" w:hint="eastAsia"/>
          <w:snapToGrid w:val="0"/>
          <w:color w:val="000000"/>
          <w:sz w:val="32"/>
        </w:rPr>
        <w:t>2</w:t>
      </w:r>
      <w:r>
        <w:rPr>
          <w:rFonts w:ascii="方正黑体_GBK" w:eastAsia="方正黑体_GBK" w:hAnsi="方正黑体_GBK" w:cs="方正黑体_GBK" w:hint="eastAsia"/>
          <w:snapToGrid w:val="0"/>
          <w:color w:val="000000"/>
          <w:sz w:val="32"/>
        </w:rPr>
        <w:t>.</w:t>
      </w:r>
      <w:r>
        <w:rPr>
          <w:rFonts w:eastAsia="方正黑体_GBK" w:cs="方正黑体_GBK" w:hint="eastAsia"/>
          <w:snapToGrid w:val="0"/>
          <w:color w:val="000000"/>
          <w:sz w:val="32"/>
        </w:rPr>
        <w:t>1</w:t>
      </w:r>
      <w:r>
        <w:rPr>
          <w:rFonts w:ascii="方正黑体_GBK" w:eastAsia="方正黑体_GBK" w:hAnsi="方正黑体_GBK" w:cs="方正黑体_GBK" w:hint="eastAsia"/>
          <w:snapToGrid w:val="0"/>
          <w:color w:val="000000"/>
          <w:sz w:val="32"/>
        </w:rPr>
        <w:t>巴南区重污染天气应急工作指挥部职责</w:t>
      </w:r>
      <w:bookmarkEnd w:id="54"/>
      <w:bookmarkEnd w:id="55"/>
    </w:p>
    <w:p w:rsidR="008608F7" w:rsidRDefault="008608F7" w:rsidP="008608F7">
      <w:pPr>
        <w:pStyle w:val="ae"/>
        <w:spacing w:line="560" w:lineRule="exact"/>
        <w:ind w:firstLine="680"/>
        <w:jc w:val="both"/>
        <w:rPr>
          <w:rFonts w:ascii="方正仿宋_GBK" w:eastAsia="方正仿宋_GBK" w:hAnsi="方正仿宋_GBK" w:cs="方正仿宋_GBK" w:hint="eastAsia"/>
          <w:snapToGrid w:val="0"/>
          <w:color w:val="000000"/>
          <w:sz w:val="32"/>
        </w:rPr>
      </w:pPr>
      <w:r>
        <w:rPr>
          <w:rFonts w:ascii="方正仿宋_GBK" w:eastAsia="方正仿宋_GBK" w:hAnsi="方正仿宋_GBK" w:cs="方正仿宋_GBK" w:hint="eastAsia"/>
          <w:snapToGrid w:val="0"/>
          <w:color w:val="000000"/>
          <w:sz w:val="32"/>
        </w:rPr>
        <w:t>负责巴南区重污染天气应对处置工作的组织领导和指挥协调；负责牵头落实区域联防联控和具体应急措施，指导、督促各成员单位开展重污染天气应对处置工作；及时研究处理重污染天气重大事项；向市生态环境局和区委、区政府</w:t>
      </w:r>
      <w:proofErr w:type="gramStart"/>
      <w:r>
        <w:rPr>
          <w:rFonts w:ascii="方正仿宋_GBK" w:eastAsia="方正仿宋_GBK" w:hAnsi="方正仿宋_GBK" w:cs="方正仿宋_GBK" w:hint="eastAsia"/>
          <w:snapToGrid w:val="0"/>
          <w:color w:val="000000"/>
          <w:sz w:val="32"/>
        </w:rPr>
        <w:t>报告重</w:t>
      </w:r>
      <w:proofErr w:type="gramEnd"/>
      <w:r>
        <w:rPr>
          <w:rFonts w:ascii="方正仿宋_GBK" w:eastAsia="方正仿宋_GBK" w:hAnsi="方正仿宋_GBK" w:cs="方正仿宋_GBK" w:hint="eastAsia"/>
          <w:snapToGrid w:val="0"/>
          <w:color w:val="000000"/>
          <w:sz w:val="32"/>
        </w:rPr>
        <w:t>污染天气应对情况；统一领导和组织开展橙色、红色重污染天气预警应对工作，必要时派出</w:t>
      </w:r>
      <w:proofErr w:type="gramStart"/>
      <w:r>
        <w:rPr>
          <w:rFonts w:ascii="方正仿宋_GBK" w:eastAsia="方正仿宋_GBK" w:hAnsi="方正仿宋_GBK" w:cs="方正仿宋_GBK" w:hint="eastAsia"/>
          <w:snapToGrid w:val="0"/>
          <w:color w:val="000000"/>
          <w:sz w:val="32"/>
        </w:rPr>
        <w:t>工作组赴重污染</w:t>
      </w:r>
      <w:proofErr w:type="gramEnd"/>
      <w:r>
        <w:rPr>
          <w:rFonts w:ascii="方正仿宋_GBK" w:eastAsia="方正仿宋_GBK" w:hAnsi="方正仿宋_GBK" w:cs="方正仿宋_GBK" w:hint="eastAsia"/>
          <w:snapToGrid w:val="0"/>
          <w:color w:val="000000"/>
          <w:sz w:val="32"/>
        </w:rPr>
        <w:t>天气发生现场指导应对工作；</w:t>
      </w:r>
      <w:proofErr w:type="gramStart"/>
      <w:r>
        <w:rPr>
          <w:rFonts w:ascii="方正仿宋_GBK" w:eastAsia="方正仿宋_GBK" w:hAnsi="方正仿宋_GBK" w:cs="方正仿宋_GBK" w:hint="eastAsia"/>
          <w:snapToGrid w:val="0"/>
          <w:color w:val="000000"/>
          <w:sz w:val="32"/>
        </w:rPr>
        <w:t>发布重</w:t>
      </w:r>
      <w:proofErr w:type="gramEnd"/>
      <w:r>
        <w:rPr>
          <w:rFonts w:ascii="方正仿宋_GBK" w:eastAsia="方正仿宋_GBK" w:hAnsi="方正仿宋_GBK" w:cs="方正仿宋_GBK" w:hint="eastAsia"/>
          <w:snapToGrid w:val="0"/>
          <w:color w:val="000000"/>
          <w:sz w:val="32"/>
        </w:rPr>
        <w:t>污染天气重要信息。</w:t>
      </w:r>
    </w:p>
    <w:p w:rsidR="008608F7" w:rsidRDefault="008608F7" w:rsidP="008608F7">
      <w:pPr>
        <w:pStyle w:val="ae"/>
        <w:spacing w:line="560" w:lineRule="exact"/>
        <w:ind w:firstLine="680"/>
        <w:jc w:val="both"/>
        <w:outlineLvl w:val="1"/>
        <w:rPr>
          <w:rFonts w:ascii="方正黑体_GBK" w:eastAsia="方正黑体_GBK" w:hAnsi="方正黑体_GBK" w:cs="方正黑体_GBK" w:hint="eastAsia"/>
          <w:snapToGrid w:val="0"/>
          <w:color w:val="000000"/>
          <w:sz w:val="32"/>
        </w:rPr>
      </w:pPr>
      <w:bookmarkStart w:id="56" w:name="_Toc1764"/>
      <w:bookmarkStart w:id="57" w:name="_Toc132877260"/>
      <w:r>
        <w:rPr>
          <w:rFonts w:eastAsia="方正黑体_GBK" w:cs="方正黑体_GBK" w:hint="eastAsia"/>
          <w:snapToGrid w:val="0"/>
          <w:color w:val="000000"/>
          <w:sz w:val="32"/>
        </w:rPr>
        <w:t>2</w:t>
      </w:r>
      <w:r>
        <w:rPr>
          <w:rFonts w:ascii="方正黑体_GBK" w:eastAsia="方正黑体_GBK" w:hAnsi="方正黑体_GBK" w:cs="方正黑体_GBK" w:hint="eastAsia"/>
          <w:snapToGrid w:val="0"/>
          <w:color w:val="000000"/>
          <w:sz w:val="32"/>
        </w:rPr>
        <w:t>.</w:t>
      </w:r>
      <w:r>
        <w:rPr>
          <w:rFonts w:eastAsia="方正黑体_GBK" w:cs="方正黑体_GBK" w:hint="eastAsia"/>
          <w:snapToGrid w:val="0"/>
          <w:color w:val="000000"/>
          <w:sz w:val="32"/>
        </w:rPr>
        <w:t>2</w:t>
      </w:r>
      <w:r>
        <w:rPr>
          <w:rFonts w:ascii="方正黑体_GBK" w:eastAsia="方正黑体_GBK" w:hAnsi="方正黑体_GBK" w:cs="方正黑体_GBK" w:hint="eastAsia"/>
          <w:snapToGrid w:val="0"/>
          <w:color w:val="000000"/>
          <w:sz w:val="32"/>
        </w:rPr>
        <w:t>巴南区重污染天气应急工作指挥部办公室职责</w:t>
      </w:r>
      <w:bookmarkEnd w:id="56"/>
      <w:bookmarkEnd w:id="57"/>
    </w:p>
    <w:p w:rsidR="008608F7" w:rsidRDefault="008608F7" w:rsidP="008608F7">
      <w:pPr>
        <w:pStyle w:val="ae"/>
        <w:spacing w:line="560" w:lineRule="exact"/>
        <w:ind w:firstLine="680"/>
        <w:jc w:val="both"/>
        <w:rPr>
          <w:rFonts w:ascii="方正仿宋_GBK" w:eastAsia="方正仿宋_GBK" w:hAnsi="方正仿宋_GBK" w:cs="方正仿宋_GBK" w:hint="eastAsia"/>
          <w:snapToGrid w:val="0"/>
          <w:color w:val="000000"/>
          <w:sz w:val="32"/>
        </w:rPr>
      </w:pPr>
      <w:r>
        <w:rPr>
          <w:rFonts w:ascii="方正仿宋_GBK" w:eastAsia="方正仿宋_GBK" w:hAnsi="方正仿宋_GBK" w:cs="方正仿宋_GBK" w:hint="eastAsia"/>
          <w:snapToGrid w:val="0"/>
          <w:color w:val="000000"/>
          <w:sz w:val="32"/>
        </w:rPr>
        <w:t>组织落实区应急指挥部决定，协调、督促成员单位做好重污染天气应对处置工作；承担区应急指挥部应急值守工作，加强信息收集和分析研究，做好信息上传下达工作；健全完善监测预警体系，做好空气质量和气象数据综合分析，预测大气污染情况，负责发布和解除区域黄色预警，向区应急指挥部提出发布和解除橙色、红色预警建议；组织开展重污染天气应急预案的宣传、培训和演练、总结评估工作；承担区应急指挥部日常事务和交办的工作。</w:t>
      </w:r>
    </w:p>
    <w:p w:rsidR="008608F7" w:rsidRDefault="008608F7" w:rsidP="008608F7">
      <w:pPr>
        <w:pStyle w:val="ae"/>
        <w:spacing w:line="560" w:lineRule="exact"/>
        <w:ind w:firstLine="680"/>
        <w:jc w:val="both"/>
        <w:outlineLvl w:val="1"/>
        <w:rPr>
          <w:rFonts w:ascii="方正黑体_GBK" w:eastAsia="方正黑体_GBK" w:hAnsi="方正黑体_GBK" w:cs="方正黑体_GBK" w:hint="eastAsia"/>
          <w:snapToGrid w:val="0"/>
          <w:color w:val="000000"/>
          <w:sz w:val="32"/>
        </w:rPr>
      </w:pPr>
      <w:bookmarkStart w:id="58" w:name="_Toc7914"/>
      <w:bookmarkStart w:id="59" w:name="_Toc132877261"/>
      <w:r>
        <w:rPr>
          <w:rFonts w:eastAsia="方正黑体_GBK" w:cs="方正黑体_GBK" w:hint="eastAsia"/>
          <w:snapToGrid w:val="0"/>
          <w:color w:val="000000"/>
          <w:sz w:val="32"/>
        </w:rPr>
        <w:t>2</w:t>
      </w:r>
      <w:r>
        <w:rPr>
          <w:rFonts w:ascii="方正黑体_GBK" w:eastAsia="方正黑体_GBK" w:hAnsi="方正黑体_GBK" w:cs="方正黑体_GBK" w:hint="eastAsia"/>
          <w:snapToGrid w:val="0"/>
          <w:color w:val="000000"/>
          <w:sz w:val="32"/>
        </w:rPr>
        <w:t>.</w:t>
      </w:r>
      <w:r>
        <w:rPr>
          <w:rFonts w:eastAsia="方正黑体_GBK" w:cs="方正黑体_GBK" w:hint="eastAsia"/>
          <w:snapToGrid w:val="0"/>
          <w:color w:val="000000"/>
          <w:sz w:val="32"/>
        </w:rPr>
        <w:t>3</w:t>
      </w:r>
      <w:r>
        <w:rPr>
          <w:rFonts w:ascii="方正黑体_GBK" w:eastAsia="方正黑体_GBK" w:hAnsi="方正黑体_GBK" w:cs="方正黑体_GBK" w:hint="eastAsia"/>
          <w:snapToGrid w:val="0"/>
          <w:color w:val="000000"/>
          <w:sz w:val="32"/>
        </w:rPr>
        <w:t xml:space="preserve"> 巴南区重污染天气应急工作指挥部各成员单位职责</w:t>
      </w:r>
      <w:bookmarkEnd w:id="58"/>
      <w:bookmarkEnd w:id="59"/>
    </w:p>
    <w:p w:rsidR="008608F7" w:rsidRDefault="008608F7" w:rsidP="008608F7">
      <w:pPr>
        <w:pStyle w:val="ae"/>
        <w:spacing w:line="560" w:lineRule="exact"/>
        <w:ind w:firstLine="680"/>
        <w:jc w:val="both"/>
        <w:rPr>
          <w:rFonts w:ascii="方正仿宋_GBK" w:eastAsia="方正仿宋_GBK" w:hAnsi="方正仿宋_GBK" w:cs="方正仿宋_GBK" w:hint="eastAsia"/>
          <w:snapToGrid w:val="0"/>
          <w:color w:val="000000"/>
          <w:sz w:val="32"/>
        </w:rPr>
      </w:pPr>
      <w:proofErr w:type="gramStart"/>
      <w:r>
        <w:rPr>
          <w:rFonts w:ascii="方正仿宋_GBK" w:eastAsia="方正仿宋_GBK" w:hAnsi="方正仿宋_GBK" w:cs="方正仿宋_GBK" w:hint="eastAsia"/>
          <w:snapToGrid w:val="0"/>
          <w:color w:val="000000"/>
          <w:sz w:val="32"/>
        </w:rPr>
        <w:t>区委网信办</w:t>
      </w:r>
      <w:proofErr w:type="gramEnd"/>
      <w:r>
        <w:rPr>
          <w:rFonts w:ascii="方正仿宋_GBK" w:eastAsia="方正仿宋_GBK" w:hAnsi="方正仿宋_GBK" w:cs="方正仿宋_GBK" w:hint="eastAsia"/>
          <w:snapToGrid w:val="0"/>
          <w:color w:val="000000"/>
          <w:sz w:val="32"/>
        </w:rPr>
        <w:t>：负责会同区生态环境局等有关部门开展网络舆情监测和网络舆论引导，及时澄清网络谣言。</w:t>
      </w:r>
    </w:p>
    <w:p w:rsidR="008608F7" w:rsidRDefault="008608F7" w:rsidP="008608F7">
      <w:pPr>
        <w:pStyle w:val="ae"/>
        <w:spacing w:line="560" w:lineRule="exact"/>
        <w:ind w:firstLine="680"/>
        <w:jc w:val="both"/>
        <w:rPr>
          <w:rFonts w:ascii="方正仿宋_GBK" w:eastAsia="方正仿宋_GBK" w:hAnsi="方正仿宋_GBK" w:cs="方正仿宋_GBK" w:hint="eastAsia"/>
          <w:snapToGrid w:val="0"/>
          <w:color w:val="000000"/>
          <w:sz w:val="32"/>
        </w:rPr>
      </w:pPr>
      <w:r>
        <w:rPr>
          <w:rFonts w:ascii="方正仿宋_GBK" w:eastAsia="方正仿宋_GBK" w:hAnsi="方正仿宋_GBK" w:cs="方正仿宋_GBK" w:hint="eastAsia"/>
          <w:snapToGrid w:val="0"/>
          <w:color w:val="000000"/>
          <w:sz w:val="32"/>
        </w:rPr>
        <w:lastRenderedPageBreak/>
        <w:t>区融媒体中心：负责会同区生态环境局等部门组织协调媒体做好重污染天气应急工作的新闻报道、政策解读和公益宣传；组织发布权威信息，及时准确引导舆论。</w:t>
      </w:r>
    </w:p>
    <w:p w:rsidR="008608F7" w:rsidRDefault="008608F7" w:rsidP="008608F7">
      <w:pPr>
        <w:pStyle w:val="ae"/>
        <w:spacing w:line="560" w:lineRule="exact"/>
        <w:ind w:firstLine="680"/>
        <w:jc w:val="both"/>
        <w:rPr>
          <w:rFonts w:ascii="方正仿宋_GBK" w:eastAsia="方正仿宋_GBK" w:hAnsi="方正仿宋_GBK" w:cs="方正仿宋_GBK" w:hint="eastAsia"/>
          <w:snapToGrid w:val="0"/>
          <w:color w:val="000000"/>
          <w:sz w:val="32"/>
        </w:rPr>
      </w:pPr>
      <w:r>
        <w:rPr>
          <w:rFonts w:ascii="方正仿宋_GBK" w:eastAsia="方正仿宋_GBK" w:hAnsi="方正仿宋_GBK" w:cs="方正仿宋_GBK" w:hint="eastAsia"/>
          <w:snapToGrid w:val="0"/>
          <w:color w:val="000000"/>
          <w:sz w:val="32"/>
        </w:rPr>
        <w:t>区政府办公室：负责会同区生态环境局组织做好重污染天气应急综合协调工作。</w:t>
      </w:r>
    </w:p>
    <w:p w:rsidR="008608F7" w:rsidRDefault="008608F7" w:rsidP="008608F7">
      <w:pPr>
        <w:pStyle w:val="ae"/>
        <w:spacing w:line="560" w:lineRule="exact"/>
        <w:ind w:firstLine="680"/>
        <w:jc w:val="both"/>
        <w:rPr>
          <w:rFonts w:ascii="方正仿宋_GBK" w:eastAsia="方正仿宋_GBK" w:hAnsi="方正仿宋_GBK" w:cs="方正仿宋_GBK" w:hint="eastAsia"/>
          <w:snapToGrid w:val="0"/>
          <w:color w:val="000000"/>
          <w:sz w:val="32"/>
        </w:rPr>
      </w:pPr>
      <w:r>
        <w:rPr>
          <w:rFonts w:ascii="方正仿宋_GBK" w:eastAsia="方正仿宋_GBK" w:hAnsi="方正仿宋_GBK" w:cs="方正仿宋_GBK" w:hint="eastAsia"/>
          <w:snapToGrid w:val="0"/>
          <w:color w:val="000000"/>
          <w:sz w:val="32"/>
        </w:rPr>
        <w:t>区教委：制定并落实各级各类学校重污染天气应急方案；负责开展重污染天气健康防护知识宣传教育，根据预警等级及区域重污染状况指导学校减少、停止户外活动或实施停课。</w:t>
      </w:r>
    </w:p>
    <w:p w:rsidR="008608F7" w:rsidRDefault="008608F7" w:rsidP="008608F7">
      <w:pPr>
        <w:pStyle w:val="ae"/>
        <w:spacing w:line="560" w:lineRule="exact"/>
        <w:ind w:firstLine="680"/>
        <w:jc w:val="both"/>
        <w:rPr>
          <w:rFonts w:ascii="方正仿宋_GBK" w:eastAsia="方正仿宋_GBK" w:hAnsi="方正仿宋_GBK" w:cs="方正仿宋_GBK" w:hint="eastAsia"/>
          <w:snapToGrid w:val="0"/>
          <w:color w:val="000000"/>
          <w:sz w:val="32"/>
        </w:rPr>
      </w:pPr>
      <w:r>
        <w:rPr>
          <w:rFonts w:ascii="方正仿宋_GBK" w:eastAsia="方正仿宋_GBK" w:hAnsi="方正仿宋_GBK" w:cs="方正仿宋_GBK" w:hint="eastAsia"/>
          <w:snapToGrid w:val="0"/>
          <w:color w:val="000000"/>
          <w:sz w:val="32"/>
        </w:rPr>
        <w:t>区经济信息委：负责监督重点工业企业实施限产、</w:t>
      </w:r>
      <w:proofErr w:type="gramStart"/>
      <w:r>
        <w:rPr>
          <w:rFonts w:ascii="方正仿宋_GBK" w:eastAsia="方正仿宋_GBK" w:hAnsi="方正仿宋_GBK" w:cs="方正仿宋_GBK" w:hint="eastAsia"/>
          <w:snapToGrid w:val="0"/>
          <w:color w:val="000000"/>
          <w:sz w:val="32"/>
        </w:rPr>
        <w:t>停产等减排</w:t>
      </w:r>
      <w:proofErr w:type="gramEnd"/>
      <w:r>
        <w:rPr>
          <w:rFonts w:ascii="方正仿宋_GBK" w:eastAsia="方正仿宋_GBK" w:hAnsi="方正仿宋_GBK" w:cs="方正仿宋_GBK" w:hint="eastAsia"/>
          <w:snapToGrid w:val="0"/>
          <w:color w:val="000000"/>
          <w:sz w:val="32"/>
        </w:rPr>
        <w:t>措施；监督自备电厂企业储备与调配使用优质煤炭。</w:t>
      </w:r>
    </w:p>
    <w:p w:rsidR="008608F7" w:rsidRDefault="008608F7" w:rsidP="008608F7">
      <w:pPr>
        <w:pStyle w:val="ae"/>
        <w:spacing w:line="560" w:lineRule="exact"/>
        <w:ind w:firstLine="680"/>
        <w:jc w:val="both"/>
        <w:rPr>
          <w:rFonts w:ascii="方正仿宋_GBK" w:eastAsia="方正仿宋_GBK" w:hAnsi="方正仿宋_GBK" w:cs="方正仿宋_GBK" w:hint="eastAsia"/>
          <w:snapToGrid w:val="0"/>
          <w:color w:val="000000"/>
          <w:sz w:val="32"/>
        </w:rPr>
      </w:pPr>
      <w:r>
        <w:rPr>
          <w:rFonts w:ascii="方正仿宋_GBK" w:eastAsia="方正仿宋_GBK" w:hAnsi="方正仿宋_GBK" w:cs="方正仿宋_GBK" w:hint="eastAsia"/>
          <w:snapToGrid w:val="0"/>
          <w:color w:val="000000"/>
          <w:sz w:val="32"/>
        </w:rPr>
        <w:t>区财政局：负责区级政府事权和支出责任范围内的重污染天气应对工作经费保障。</w:t>
      </w:r>
    </w:p>
    <w:p w:rsidR="008608F7" w:rsidRDefault="008608F7" w:rsidP="008608F7">
      <w:pPr>
        <w:pStyle w:val="ae"/>
        <w:spacing w:line="560" w:lineRule="exact"/>
        <w:ind w:firstLine="680"/>
        <w:jc w:val="both"/>
        <w:rPr>
          <w:rFonts w:ascii="方正仿宋_GBK" w:eastAsia="方正仿宋_GBK" w:hAnsi="方正仿宋_GBK" w:cs="方正仿宋_GBK" w:hint="eastAsia"/>
          <w:snapToGrid w:val="0"/>
          <w:color w:val="000000"/>
          <w:sz w:val="32"/>
        </w:rPr>
      </w:pPr>
      <w:r>
        <w:rPr>
          <w:rFonts w:ascii="方正仿宋_GBK" w:eastAsia="方正仿宋_GBK" w:hAnsi="方正仿宋_GBK" w:cs="方正仿宋_GBK" w:hint="eastAsia"/>
          <w:snapToGrid w:val="0"/>
          <w:color w:val="000000"/>
          <w:sz w:val="32"/>
        </w:rPr>
        <w:t>区生态环境局：负责履行区应急指挥部办公室职责；协助区经济信息委监督重点工业企业实施限产、</w:t>
      </w:r>
      <w:proofErr w:type="gramStart"/>
      <w:r>
        <w:rPr>
          <w:rFonts w:ascii="方正仿宋_GBK" w:eastAsia="方正仿宋_GBK" w:hAnsi="方正仿宋_GBK" w:cs="方正仿宋_GBK" w:hint="eastAsia"/>
          <w:snapToGrid w:val="0"/>
          <w:color w:val="000000"/>
          <w:sz w:val="32"/>
        </w:rPr>
        <w:t>停产等减排</w:t>
      </w:r>
      <w:proofErr w:type="gramEnd"/>
      <w:r>
        <w:rPr>
          <w:rFonts w:ascii="方正仿宋_GBK" w:eastAsia="方正仿宋_GBK" w:hAnsi="方正仿宋_GBK" w:cs="方正仿宋_GBK" w:hint="eastAsia"/>
          <w:snapToGrid w:val="0"/>
          <w:color w:val="000000"/>
          <w:sz w:val="32"/>
        </w:rPr>
        <w:t>措施；加强对工业企业污染防治设施和在线监测设备高效稳定运行的执法检查；开展重污染天气应对及健康防护措施的宣传工作；建立监测预警应急体系，会同区气象局开展环境空气质量会商、</w:t>
      </w:r>
      <w:proofErr w:type="gramStart"/>
      <w:r>
        <w:rPr>
          <w:rFonts w:ascii="方正仿宋_GBK" w:eastAsia="方正仿宋_GBK" w:hAnsi="方正仿宋_GBK" w:cs="方正仿宋_GBK" w:hint="eastAsia"/>
          <w:snapToGrid w:val="0"/>
          <w:color w:val="000000"/>
          <w:sz w:val="32"/>
        </w:rPr>
        <w:t>研</w:t>
      </w:r>
      <w:proofErr w:type="gramEnd"/>
      <w:r>
        <w:rPr>
          <w:rFonts w:ascii="方正仿宋_GBK" w:eastAsia="方正仿宋_GBK" w:hAnsi="方正仿宋_GBK" w:cs="方正仿宋_GBK" w:hint="eastAsia"/>
          <w:snapToGrid w:val="0"/>
          <w:color w:val="000000"/>
          <w:sz w:val="32"/>
        </w:rPr>
        <w:t>判、预警；建立污染源清单并定期进行动态更新。</w:t>
      </w:r>
    </w:p>
    <w:p w:rsidR="008608F7" w:rsidRDefault="008608F7" w:rsidP="008608F7">
      <w:pPr>
        <w:pStyle w:val="ae"/>
        <w:spacing w:line="560" w:lineRule="exact"/>
        <w:ind w:firstLine="680"/>
        <w:jc w:val="both"/>
        <w:rPr>
          <w:rFonts w:ascii="方正仿宋_GBK" w:eastAsia="方正仿宋_GBK" w:hAnsi="方正仿宋_GBK" w:cs="方正仿宋_GBK" w:hint="eastAsia"/>
          <w:snapToGrid w:val="0"/>
          <w:color w:val="000000"/>
          <w:sz w:val="32"/>
        </w:rPr>
      </w:pPr>
      <w:r>
        <w:rPr>
          <w:rFonts w:ascii="方正仿宋_GBK" w:eastAsia="方正仿宋_GBK" w:hAnsi="方正仿宋_GBK" w:cs="方正仿宋_GBK" w:hint="eastAsia"/>
          <w:snapToGrid w:val="0"/>
          <w:color w:val="000000"/>
          <w:sz w:val="32"/>
        </w:rPr>
        <w:t>区住房城乡建委：负责督促房屋建筑和市政基础设施建设工程施工单位落实扬尘控制措施或暂停施工作业；负责督促房屋拆除和土地整治施工单位暂停施工，监督其落实施工现场周边道路清洗、土堆料堆覆盖或增加洒水频次等措施。</w:t>
      </w:r>
    </w:p>
    <w:p w:rsidR="008608F7" w:rsidRDefault="008608F7" w:rsidP="008608F7">
      <w:pPr>
        <w:pStyle w:val="ae"/>
        <w:spacing w:line="560" w:lineRule="exact"/>
        <w:ind w:firstLine="680"/>
        <w:jc w:val="both"/>
        <w:rPr>
          <w:rFonts w:ascii="方正仿宋_GBK" w:eastAsia="方正仿宋_GBK" w:hAnsi="方正仿宋_GBK" w:cs="方正仿宋_GBK" w:hint="eastAsia"/>
          <w:snapToGrid w:val="0"/>
          <w:color w:val="000000"/>
          <w:sz w:val="32"/>
        </w:rPr>
      </w:pPr>
      <w:r>
        <w:rPr>
          <w:rFonts w:ascii="方正仿宋_GBK" w:eastAsia="方正仿宋_GBK" w:hAnsi="方正仿宋_GBK" w:cs="方正仿宋_GBK" w:hint="eastAsia"/>
          <w:snapToGrid w:val="0"/>
          <w:color w:val="000000"/>
          <w:sz w:val="32"/>
        </w:rPr>
        <w:t>区城市管理局：负责会同区公安分局等部门加强对渣土</w:t>
      </w:r>
      <w:r>
        <w:rPr>
          <w:rFonts w:ascii="方正仿宋_GBK" w:eastAsia="方正仿宋_GBK" w:hAnsi="方正仿宋_GBK" w:cs="方正仿宋_GBK" w:hint="eastAsia"/>
          <w:snapToGrid w:val="0"/>
          <w:color w:val="000000"/>
          <w:sz w:val="32"/>
        </w:rPr>
        <w:lastRenderedPageBreak/>
        <w:t>运输车辆污染道路行为的查处工作，禁止无密闭措施的车辆在城市道路上运输建筑渣土、砂石、垃圾等易撒漏物质；督促市政园林施工单位停工、渣土消纳场业主单位落实扬尘控制措施或暂停施工作业；查处露天烧烤、露天经营食品等违规经营以及在公共场所焚烧垃圾、园林废物等行为；加大道路机械化清扫（冲洗）作业力度，增加作业时间和提高作业频次。</w:t>
      </w:r>
    </w:p>
    <w:p w:rsidR="008608F7" w:rsidRDefault="008608F7" w:rsidP="008608F7">
      <w:pPr>
        <w:pStyle w:val="ae"/>
        <w:spacing w:line="560" w:lineRule="exact"/>
        <w:ind w:firstLine="680"/>
        <w:jc w:val="both"/>
        <w:rPr>
          <w:rFonts w:ascii="方正仿宋_GBK" w:eastAsia="方正仿宋_GBK" w:hAnsi="方正仿宋_GBK" w:cs="方正仿宋_GBK" w:hint="eastAsia"/>
          <w:snapToGrid w:val="0"/>
          <w:color w:val="000000"/>
          <w:sz w:val="32"/>
        </w:rPr>
      </w:pPr>
      <w:r>
        <w:rPr>
          <w:rFonts w:ascii="方正仿宋_GBK" w:eastAsia="方正仿宋_GBK" w:hAnsi="方正仿宋_GBK" w:cs="方正仿宋_GBK" w:hint="eastAsia"/>
          <w:snapToGrid w:val="0"/>
          <w:color w:val="000000"/>
          <w:sz w:val="32"/>
        </w:rPr>
        <w:t>区交通局：负责加强本行业扬尘污染防控，指导督促公路、水路建设工程施工单位落实扬尘控制措施或暂停施工作业；协助城市管理部门加强对预警期间易撒漏物质密闭运输的执法工作；开展重污染天气交通运输保障应急工作，协调公交运力，保障市民公共交通出行；负责督促汽修企业错峰喷涂。</w:t>
      </w:r>
    </w:p>
    <w:p w:rsidR="008608F7" w:rsidRDefault="008608F7" w:rsidP="008608F7">
      <w:pPr>
        <w:pStyle w:val="ae"/>
        <w:spacing w:line="560" w:lineRule="exact"/>
        <w:ind w:firstLine="680"/>
        <w:jc w:val="both"/>
        <w:rPr>
          <w:rFonts w:ascii="方正仿宋_GBK" w:eastAsia="方正仿宋_GBK" w:hAnsi="方正仿宋_GBK" w:cs="方正仿宋_GBK" w:hint="eastAsia"/>
          <w:snapToGrid w:val="0"/>
          <w:color w:val="000000"/>
          <w:sz w:val="32"/>
        </w:rPr>
      </w:pPr>
      <w:r>
        <w:rPr>
          <w:rFonts w:ascii="方正仿宋_GBK" w:eastAsia="方正仿宋_GBK" w:hAnsi="方正仿宋_GBK" w:cs="方正仿宋_GBK" w:hint="eastAsia"/>
          <w:snapToGrid w:val="0"/>
          <w:color w:val="000000"/>
          <w:sz w:val="32"/>
        </w:rPr>
        <w:t>区农业农村委：负责开展农作物综合利用，落实秸秆禁烧</w:t>
      </w:r>
      <w:proofErr w:type="gramStart"/>
      <w:r>
        <w:rPr>
          <w:rFonts w:ascii="方正仿宋_GBK" w:eastAsia="方正仿宋_GBK" w:hAnsi="方正仿宋_GBK" w:cs="方正仿宋_GBK" w:hint="eastAsia"/>
          <w:snapToGrid w:val="0"/>
          <w:color w:val="000000"/>
          <w:sz w:val="32"/>
        </w:rPr>
        <w:t>区划定</w:t>
      </w:r>
      <w:proofErr w:type="gramEnd"/>
      <w:r>
        <w:rPr>
          <w:rFonts w:ascii="方正仿宋_GBK" w:eastAsia="方正仿宋_GBK" w:hAnsi="方正仿宋_GBK" w:cs="方正仿宋_GBK" w:hint="eastAsia"/>
          <w:snapToGrid w:val="0"/>
          <w:color w:val="000000"/>
          <w:sz w:val="32"/>
        </w:rPr>
        <w:t>及管控措施，加大露天焚烧秸秆查处力度。</w:t>
      </w:r>
    </w:p>
    <w:p w:rsidR="008608F7" w:rsidRDefault="008608F7" w:rsidP="008608F7">
      <w:pPr>
        <w:spacing w:line="560" w:lineRule="exact"/>
        <w:ind w:firstLine="680"/>
        <w:rPr>
          <w:rFonts w:ascii="方正仿宋_GBK" w:eastAsia="方正仿宋_GBK" w:hAnsi="方正仿宋_GBK" w:cs="方正仿宋_GBK" w:hint="eastAsia"/>
          <w:snapToGrid w:val="0"/>
          <w:color w:val="FF0000"/>
          <w:kern w:val="0"/>
          <w:sz w:val="32"/>
        </w:rPr>
      </w:pPr>
      <w:r>
        <w:rPr>
          <w:rFonts w:ascii="方正仿宋_GBK" w:eastAsia="方正仿宋_GBK" w:hAnsi="方正仿宋_GBK" w:cs="方正仿宋_GBK" w:hint="eastAsia"/>
          <w:snapToGrid w:val="0"/>
          <w:kern w:val="0"/>
          <w:sz w:val="32"/>
          <w:szCs w:val="32"/>
        </w:rPr>
        <w:t>区商务委：配合生态环境局做好加油站错峰卸油工作。</w:t>
      </w:r>
    </w:p>
    <w:p w:rsidR="008608F7" w:rsidRDefault="008608F7" w:rsidP="008608F7">
      <w:pPr>
        <w:pStyle w:val="ae"/>
        <w:spacing w:line="560" w:lineRule="exact"/>
        <w:ind w:firstLine="680"/>
        <w:jc w:val="both"/>
        <w:rPr>
          <w:rFonts w:ascii="方正仿宋_GBK" w:eastAsia="方正仿宋_GBK" w:hAnsi="方正仿宋_GBK" w:cs="方正仿宋_GBK" w:hint="eastAsia"/>
          <w:snapToGrid w:val="0"/>
          <w:color w:val="000000"/>
          <w:sz w:val="32"/>
        </w:rPr>
      </w:pPr>
      <w:r>
        <w:rPr>
          <w:rFonts w:ascii="方正仿宋_GBK" w:eastAsia="方正仿宋_GBK" w:hAnsi="方正仿宋_GBK" w:cs="方正仿宋_GBK" w:hint="eastAsia"/>
          <w:snapToGrid w:val="0"/>
          <w:color w:val="000000"/>
          <w:sz w:val="32"/>
        </w:rPr>
        <w:t>区卫生健康委：负责开展空气污染对人体健康影响的监测工作，加强重污染天气的医疗保障工作。</w:t>
      </w:r>
    </w:p>
    <w:p w:rsidR="008608F7" w:rsidRDefault="008608F7" w:rsidP="008608F7">
      <w:pPr>
        <w:pStyle w:val="ae"/>
        <w:spacing w:line="560" w:lineRule="exact"/>
        <w:ind w:firstLine="680"/>
        <w:jc w:val="both"/>
        <w:rPr>
          <w:rFonts w:ascii="方正仿宋_GBK" w:eastAsia="方正仿宋_GBK" w:hAnsi="方正仿宋_GBK" w:cs="方正仿宋_GBK" w:hint="eastAsia"/>
          <w:snapToGrid w:val="0"/>
          <w:color w:val="000000"/>
          <w:sz w:val="32"/>
        </w:rPr>
      </w:pPr>
      <w:r>
        <w:rPr>
          <w:rFonts w:ascii="方正仿宋_GBK" w:eastAsia="方正仿宋_GBK" w:hAnsi="方正仿宋_GBK" w:cs="方正仿宋_GBK" w:hint="eastAsia"/>
          <w:snapToGrid w:val="0"/>
          <w:color w:val="000000"/>
          <w:sz w:val="32"/>
        </w:rPr>
        <w:t>区应急局：指导做好重污染天气应急预案评估和修订工作；负责重污染天气相关生产安全事故应急处置工作，做好重污染天气期间燃放限放区内烟花爆竹销售管控工作。</w:t>
      </w:r>
    </w:p>
    <w:p w:rsidR="008608F7" w:rsidRDefault="008608F7" w:rsidP="008608F7">
      <w:pPr>
        <w:pStyle w:val="ae"/>
        <w:spacing w:line="560" w:lineRule="exact"/>
        <w:ind w:firstLine="680"/>
        <w:jc w:val="both"/>
        <w:rPr>
          <w:rFonts w:ascii="方正仿宋_GBK" w:eastAsia="方正仿宋_GBK" w:hAnsi="方正仿宋_GBK" w:cs="方正仿宋_GBK" w:hint="eastAsia"/>
          <w:snapToGrid w:val="0"/>
          <w:color w:val="000000"/>
          <w:sz w:val="32"/>
        </w:rPr>
      </w:pPr>
      <w:r>
        <w:rPr>
          <w:rFonts w:ascii="方正仿宋_GBK" w:eastAsia="方正仿宋_GBK" w:hAnsi="方正仿宋_GBK" w:cs="方正仿宋_GBK" w:hint="eastAsia"/>
          <w:snapToGrid w:val="0"/>
          <w:color w:val="000000"/>
          <w:sz w:val="32"/>
        </w:rPr>
        <w:t>区林业局：负责落实</w:t>
      </w:r>
      <w:proofErr w:type="gramStart"/>
      <w:r>
        <w:rPr>
          <w:rFonts w:ascii="方正仿宋_GBK" w:eastAsia="方正仿宋_GBK" w:hAnsi="方正仿宋_GBK" w:cs="方正仿宋_GBK" w:hint="eastAsia"/>
          <w:snapToGrid w:val="0"/>
          <w:color w:val="000000"/>
          <w:sz w:val="32"/>
        </w:rPr>
        <w:t>疫</w:t>
      </w:r>
      <w:proofErr w:type="gramEnd"/>
      <w:r>
        <w:rPr>
          <w:rFonts w:ascii="方正仿宋_GBK" w:eastAsia="方正仿宋_GBK" w:hAnsi="方正仿宋_GBK" w:cs="方正仿宋_GBK" w:hint="eastAsia"/>
          <w:snapToGrid w:val="0"/>
          <w:color w:val="000000"/>
          <w:sz w:val="32"/>
        </w:rPr>
        <w:t>木暂停焚烧管控措施。</w:t>
      </w:r>
    </w:p>
    <w:p w:rsidR="008608F7" w:rsidRDefault="008608F7" w:rsidP="008608F7">
      <w:pPr>
        <w:pStyle w:val="ae"/>
        <w:spacing w:line="560" w:lineRule="exact"/>
        <w:ind w:firstLine="680"/>
        <w:jc w:val="both"/>
        <w:rPr>
          <w:rFonts w:ascii="方正仿宋_GBK" w:eastAsia="方正仿宋_GBK" w:hAnsi="方正仿宋_GBK" w:cs="方正仿宋_GBK" w:hint="eastAsia"/>
          <w:snapToGrid w:val="0"/>
          <w:color w:val="000000"/>
          <w:sz w:val="32"/>
        </w:rPr>
      </w:pPr>
      <w:r>
        <w:rPr>
          <w:rFonts w:ascii="方正仿宋_GBK" w:eastAsia="方正仿宋_GBK" w:hAnsi="方正仿宋_GBK" w:cs="方正仿宋_GBK" w:hint="eastAsia"/>
          <w:snapToGrid w:val="0"/>
          <w:color w:val="000000"/>
          <w:sz w:val="32"/>
        </w:rPr>
        <w:t>区公安分局：负责设置高排放机动车限行交通标志，实施高排放机动车应急限行措施，加大路检、抽检频次，查处</w:t>
      </w:r>
      <w:r>
        <w:rPr>
          <w:rFonts w:ascii="方正仿宋_GBK" w:eastAsia="方正仿宋_GBK" w:hAnsi="方正仿宋_GBK" w:cs="方正仿宋_GBK" w:hint="eastAsia"/>
          <w:snapToGrid w:val="0"/>
          <w:color w:val="000000"/>
          <w:sz w:val="32"/>
        </w:rPr>
        <w:lastRenderedPageBreak/>
        <w:t>禁、限行路段行驶的超标排放车辆和排放黑烟车辆；强化交通指挥，保障道路畅通；落实重污染天气机动车限行应急方案等管控措施；协助城市管理部门加强对预警期间易撒漏物质密闭运输的执法工作；加强对禁止燃放区域内燃放烟花爆竹行为的查处。</w:t>
      </w:r>
    </w:p>
    <w:p w:rsidR="008608F7" w:rsidRDefault="008608F7" w:rsidP="008608F7">
      <w:pPr>
        <w:pStyle w:val="ae"/>
        <w:spacing w:line="560" w:lineRule="exact"/>
        <w:ind w:firstLine="680"/>
        <w:jc w:val="both"/>
        <w:rPr>
          <w:rFonts w:ascii="方正仿宋_GBK" w:eastAsia="方正仿宋_GBK" w:hAnsi="方正仿宋_GBK" w:cs="方正仿宋_GBK" w:hint="eastAsia"/>
          <w:snapToGrid w:val="0"/>
          <w:color w:val="000000"/>
          <w:sz w:val="32"/>
        </w:rPr>
      </w:pPr>
      <w:r>
        <w:rPr>
          <w:rFonts w:ascii="方正仿宋_GBK" w:eastAsia="方正仿宋_GBK" w:hAnsi="方正仿宋_GBK" w:cs="方正仿宋_GBK" w:hint="eastAsia"/>
          <w:snapToGrid w:val="0"/>
          <w:color w:val="000000"/>
          <w:sz w:val="32"/>
        </w:rPr>
        <w:t>区市场监管局：负责开展燃煤质量监督检查，加强生产领域涉及排放的特种设备、成品燃油、燃气的质量监管；负责生产领域罚没品露天焚烧行为的监管；负责协助开展落实餐饮油烟减排措施的指导帮扶。</w:t>
      </w:r>
    </w:p>
    <w:p w:rsidR="008608F7" w:rsidRDefault="008608F7" w:rsidP="008608F7">
      <w:pPr>
        <w:pStyle w:val="ae"/>
        <w:spacing w:line="560" w:lineRule="exact"/>
        <w:ind w:firstLine="680"/>
        <w:jc w:val="both"/>
        <w:rPr>
          <w:rFonts w:ascii="方正仿宋_GBK" w:eastAsia="方正仿宋_GBK" w:hAnsi="方正仿宋_GBK" w:cs="方正仿宋_GBK" w:hint="eastAsia"/>
          <w:snapToGrid w:val="0"/>
          <w:color w:val="000000"/>
          <w:sz w:val="32"/>
        </w:rPr>
      </w:pPr>
      <w:r>
        <w:rPr>
          <w:rFonts w:ascii="方正仿宋_GBK" w:eastAsia="方正仿宋_GBK" w:hAnsi="方正仿宋_GBK" w:cs="方正仿宋_GBK" w:hint="eastAsia"/>
          <w:snapToGrid w:val="0"/>
          <w:color w:val="000000"/>
          <w:sz w:val="32"/>
        </w:rPr>
        <w:t>区气象局：负责环境气象监测、气象预报及信息发布；向区应急指挥部提供有关气象数据；</w:t>
      </w:r>
      <w:proofErr w:type="gramStart"/>
      <w:r>
        <w:rPr>
          <w:rFonts w:ascii="方正仿宋_GBK" w:eastAsia="方正仿宋_GBK" w:hAnsi="方正仿宋_GBK" w:cs="方正仿宋_GBK" w:hint="eastAsia"/>
          <w:snapToGrid w:val="0"/>
          <w:color w:val="000000"/>
          <w:sz w:val="32"/>
        </w:rPr>
        <w:t>分析重</w:t>
      </w:r>
      <w:proofErr w:type="gramEnd"/>
      <w:r>
        <w:rPr>
          <w:rFonts w:ascii="方正仿宋_GBK" w:eastAsia="方正仿宋_GBK" w:hAnsi="方正仿宋_GBK" w:cs="方正仿宋_GBK" w:hint="eastAsia"/>
          <w:snapToGrid w:val="0"/>
          <w:color w:val="000000"/>
          <w:sz w:val="32"/>
        </w:rPr>
        <w:t>污染天气气象背景，会商提出预警建议；配合区生态环境局建立重污染天气监测预警系统；牵头开展人工增雨作业。</w:t>
      </w:r>
    </w:p>
    <w:p w:rsidR="008608F7" w:rsidRDefault="008608F7" w:rsidP="008608F7">
      <w:pPr>
        <w:pStyle w:val="ae"/>
        <w:spacing w:line="560" w:lineRule="exact"/>
        <w:ind w:firstLine="680"/>
        <w:jc w:val="both"/>
        <w:rPr>
          <w:rFonts w:ascii="方正仿宋_GBK" w:eastAsia="方正仿宋_GBK" w:hAnsi="方正仿宋_GBK" w:cs="方正仿宋_GBK" w:hint="eastAsia"/>
          <w:snapToGrid w:val="0"/>
          <w:color w:val="000000"/>
          <w:sz w:val="32"/>
        </w:rPr>
      </w:pPr>
      <w:r>
        <w:rPr>
          <w:rFonts w:ascii="方正仿宋_GBK" w:eastAsia="方正仿宋_GBK" w:hAnsi="方正仿宋_GBK" w:cs="方正仿宋_GBK" w:hint="eastAsia"/>
          <w:snapToGrid w:val="0"/>
          <w:color w:val="000000"/>
          <w:sz w:val="32"/>
        </w:rPr>
        <w:t>市南供电分公司：协助区经济信息委开展电力生产企业限产与停产阶段的电力调度工作，保证应急响应期间正常电力供应。</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rPr>
      </w:pPr>
      <w:r>
        <w:rPr>
          <w:rFonts w:ascii="方正仿宋_GBK" w:eastAsia="方正仿宋_GBK" w:hAnsi="方正仿宋_GBK" w:cs="方正仿宋_GBK" w:hint="eastAsia"/>
          <w:snapToGrid w:val="0"/>
          <w:kern w:val="0"/>
          <w:sz w:val="32"/>
        </w:rPr>
        <w:t>区属国有平台公司：负责指导重点企业落实应急响应措施，开展限产减排工作。</w:t>
      </w:r>
    </w:p>
    <w:p w:rsidR="008608F7" w:rsidRDefault="008608F7" w:rsidP="008608F7">
      <w:pPr>
        <w:spacing w:line="560" w:lineRule="exact"/>
        <w:ind w:firstLine="680"/>
        <w:rPr>
          <w:rFonts w:ascii="方正仿宋_GBK" w:eastAsia="方正仿宋_GBK" w:hAnsi="方正仿宋_GBK" w:cs="方正仿宋_GBK" w:hint="eastAsia"/>
          <w:snapToGrid w:val="0"/>
          <w:kern w:val="0"/>
          <w:sz w:val="32"/>
        </w:rPr>
      </w:pPr>
      <w:r>
        <w:rPr>
          <w:rFonts w:ascii="方正仿宋_GBK" w:eastAsia="方正仿宋_GBK" w:hAnsi="方正仿宋_GBK" w:cs="方正仿宋_GBK" w:hint="eastAsia"/>
          <w:snapToGrid w:val="0"/>
          <w:kern w:val="0"/>
          <w:sz w:val="32"/>
        </w:rPr>
        <w:t>各镇人民政府和街道办事处：组织落实区应急指挥部及其办公室决定，组织开展本辖区重污染天气应对工作。</w:t>
      </w:r>
    </w:p>
    <w:p w:rsidR="008608F7" w:rsidRDefault="008608F7" w:rsidP="008608F7">
      <w:pPr>
        <w:pStyle w:val="ae"/>
        <w:widowControl/>
        <w:spacing w:line="594" w:lineRule="exact"/>
        <w:jc w:val="both"/>
        <w:outlineLvl w:val="0"/>
        <w:rPr>
          <w:rFonts w:eastAsia="方正黑体_GBK" w:hint="eastAsia"/>
          <w:snapToGrid w:val="0"/>
          <w:color w:val="000000"/>
          <w:sz w:val="32"/>
        </w:rPr>
      </w:pPr>
      <w:bookmarkStart w:id="60" w:name="_Toc132877263"/>
      <w:bookmarkStart w:id="61" w:name="_Toc11320"/>
    </w:p>
    <w:p w:rsidR="008608F7" w:rsidRDefault="008608F7" w:rsidP="008608F7">
      <w:pPr>
        <w:pStyle w:val="ae"/>
        <w:widowControl/>
        <w:spacing w:line="594" w:lineRule="exact"/>
        <w:jc w:val="both"/>
        <w:outlineLvl w:val="0"/>
        <w:rPr>
          <w:rFonts w:eastAsia="方正黑体_GBK" w:hint="eastAsia"/>
          <w:snapToGrid w:val="0"/>
          <w:color w:val="000000"/>
          <w:sz w:val="32"/>
        </w:rPr>
      </w:pPr>
    </w:p>
    <w:p w:rsidR="008608F7" w:rsidRDefault="008608F7" w:rsidP="008608F7">
      <w:pPr>
        <w:pStyle w:val="ac"/>
        <w:rPr>
          <w:rFonts w:eastAsia="方正黑体_GBK" w:hint="eastAsia"/>
          <w:snapToGrid w:val="0"/>
          <w:color w:val="000000"/>
          <w:kern w:val="0"/>
          <w:sz w:val="32"/>
        </w:rPr>
      </w:pPr>
    </w:p>
    <w:p w:rsidR="008608F7" w:rsidRDefault="008608F7" w:rsidP="008608F7">
      <w:pPr>
        <w:pStyle w:val="51"/>
        <w:rPr>
          <w:rFonts w:hint="eastAsia"/>
        </w:rPr>
      </w:pPr>
    </w:p>
    <w:p w:rsidR="008608F7" w:rsidRDefault="008608F7" w:rsidP="008608F7">
      <w:pPr>
        <w:pStyle w:val="ae"/>
        <w:widowControl/>
        <w:spacing w:line="594" w:lineRule="exact"/>
        <w:jc w:val="both"/>
        <w:outlineLvl w:val="0"/>
        <w:rPr>
          <w:rFonts w:eastAsia="方正黑体_GBK"/>
          <w:snapToGrid w:val="0"/>
          <w:color w:val="000000"/>
          <w:sz w:val="32"/>
        </w:rPr>
      </w:pPr>
      <w:r>
        <w:rPr>
          <w:rFonts w:eastAsia="方正黑体_GBK" w:hint="eastAsia"/>
          <w:snapToGrid w:val="0"/>
          <w:color w:val="000000"/>
          <w:sz w:val="32"/>
        </w:rPr>
        <w:t>附件</w:t>
      </w:r>
      <w:r>
        <w:rPr>
          <w:rFonts w:eastAsia="方正黑体_GBK" w:hint="eastAsia"/>
          <w:snapToGrid w:val="0"/>
          <w:color w:val="000000"/>
          <w:sz w:val="32"/>
        </w:rPr>
        <w:t>3</w:t>
      </w:r>
      <w:r>
        <w:rPr>
          <w:rFonts w:eastAsia="方正黑体_GBK"/>
          <w:snapToGrid w:val="0"/>
          <w:color w:val="000000"/>
          <w:sz w:val="32"/>
        </w:rPr>
        <w:t xml:space="preserve"> </w:t>
      </w:r>
    </w:p>
    <w:p w:rsidR="008608F7" w:rsidRDefault="008608F7" w:rsidP="008608F7">
      <w:pPr>
        <w:pStyle w:val="ac"/>
      </w:pPr>
    </w:p>
    <w:p w:rsidR="008608F7" w:rsidRDefault="008608F7" w:rsidP="008608F7">
      <w:pPr>
        <w:pStyle w:val="ae"/>
        <w:widowControl/>
        <w:spacing w:line="594" w:lineRule="exact"/>
        <w:jc w:val="center"/>
        <w:outlineLvl w:val="0"/>
        <w:rPr>
          <w:rFonts w:ascii="方正小标宋_GBK" w:eastAsia="方正小标宋_GBK" w:hAnsi="方正小标宋_GBK" w:cs="方正小标宋_GBK" w:hint="eastAsia"/>
          <w:snapToGrid w:val="0"/>
          <w:color w:val="000000"/>
          <w:sz w:val="44"/>
          <w:szCs w:val="44"/>
        </w:rPr>
      </w:pPr>
      <w:r>
        <w:rPr>
          <w:rFonts w:ascii="方正小标宋_GBK" w:eastAsia="方正小标宋_GBK" w:hAnsi="方正小标宋_GBK" w:cs="方正小标宋_GBK" w:hint="eastAsia"/>
          <w:snapToGrid w:val="0"/>
          <w:color w:val="000000"/>
          <w:sz w:val="44"/>
          <w:szCs w:val="44"/>
        </w:rPr>
        <w:lastRenderedPageBreak/>
        <w:t>重污染天气应急响应流程图</w:t>
      </w:r>
      <w:bookmarkEnd w:id="60"/>
      <w:bookmarkEnd w:id="61"/>
    </w:p>
    <w:p w:rsidR="008608F7" w:rsidRDefault="008608F7" w:rsidP="008608F7">
      <w:pPr>
        <w:pStyle w:val="ae"/>
        <w:widowControl/>
        <w:ind w:leftChars="-472" w:left="-991"/>
        <w:rPr>
          <w:rFonts w:eastAsia="方正仿宋_GBK"/>
          <w:snapToGrid w:val="0"/>
          <w:color w:val="000000"/>
          <w:sz w:val="28"/>
          <w:szCs w:val="28"/>
        </w:rPr>
      </w:pPr>
      <w:r>
        <w:rPr>
          <w:noProof/>
        </w:rPr>
        <w:drawing>
          <wp:inline distT="0" distB="0" distL="0" distR="0">
            <wp:extent cx="6943090" cy="63474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a:srcRect/>
                    <a:stretch>
                      <a:fillRect/>
                    </a:stretch>
                  </pic:blipFill>
                  <pic:spPr bwMode="auto">
                    <a:xfrm>
                      <a:off x="0" y="0"/>
                      <a:ext cx="6943090" cy="6347460"/>
                    </a:xfrm>
                    <a:prstGeom prst="rect">
                      <a:avLst/>
                    </a:prstGeom>
                    <a:noFill/>
                    <a:ln w="9525" cmpd="sng">
                      <a:noFill/>
                      <a:miter lim="800000"/>
                      <a:headEnd/>
                      <a:tailEnd/>
                    </a:ln>
                  </pic:spPr>
                </pic:pic>
              </a:graphicData>
            </a:graphic>
          </wp:inline>
        </w:drawing>
      </w:r>
    </w:p>
    <w:p w:rsidR="008608F7" w:rsidRDefault="008608F7" w:rsidP="008608F7">
      <w:pPr>
        <w:pStyle w:val="ae"/>
        <w:widowControl/>
        <w:spacing w:line="276" w:lineRule="auto"/>
        <w:jc w:val="both"/>
        <w:outlineLvl w:val="0"/>
        <w:rPr>
          <w:rFonts w:eastAsia="方正黑体_GBK"/>
          <w:snapToGrid w:val="0"/>
          <w:color w:val="000000"/>
          <w:sz w:val="32"/>
        </w:rPr>
        <w:sectPr w:rsidR="008608F7">
          <w:pgSz w:w="11906" w:h="16838"/>
          <w:pgMar w:top="1440" w:right="1800" w:bottom="1440" w:left="1800" w:header="851" w:footer="992" w:gutter="0"/>
          <w:pgNumType w:fmt="numberInDash"/>
          <w:cols w:space="720"/>
          <w:titlePg/>
          <w:docGrid w:type="lines" w:linePitch="312"/>
        </w:sectPr>
      </w:pPr>
    </w:p>
    <w:p w:rsidR="008608F7" w:rsidRDefault="008608F7" w:rsidP="008608F7">
      <w:pPr>
        <w:pStyle w:val="ae"/>
        <w:spacing w:line="560" w:lineRule="exact"/>
        <w:jc w:val="both"/>
        <w:outlineLvl w:val="0"/>
        <w:rPr>
          <w:rFonts w:eastAsia="方正黑体_GBK"/>
          <w:snapToGrid w:val="0"/>
          <w:color w:val="000000"/>
          <w:sz w:val="32"/>
        </w:rPr>
      </w:pPr>
      <w:bookmarkStart w:id="62" w:name="_Toc132877265"/>
      <w:bookmarkStart w:id="63" w:name="_Toc31388"/>
      <w:r>
        <w:rPr>
          <w:rFonts w:eastAsia="方正黑体_GBK" w:hint="eastAsia"/>
          <w:snapToGrid w:val="0"/>
          <w:color w:val="000000"/>
          <w:sz w:val="32"/>
        </w:rPr>
        <w:lastRenderedPageBreak/>
        <w:t>附件</w:t>
      </w:r>
      <w:r>
        <w:rPr>
          <w:rFonts w:eastAsia="方正黑体_GBK" w:hint="eastAsia"/>
          <w:snapToGrid w:val="0"/>
          <w:color w:val="000000"/>
          <w:sz w:val="32"/>
        </w:rPr>
        <w:t>4</w:t>
      </w:r>
      <w:r>
        <w:rPr>
          <w:rFonts w:eastAsia="方正黑体_GBK"/>
          <w:snapToGrid w:val="0"/>
          <w:color w:val="000000"/>
          <w:sz w:val="32"/>
        </w:rPr>
        <w:t xml:space="preserve"> </w:t>
      </w:r>
    </w:p>
    <w:p w:rsidR="008608F7" w:rsidRDefault="008608F7" w:rsidP="008608F7">
      <w:pPr>
        <w:pStyle w:val="ac"/>
        <w:snapToGrid/>
        <w:spacing w:line="560" w:lineRule="exact"/>
      </w:pPr>
    </w:p>
    <w:p w:rsidR="008608F7" w:rsidRDefault="008608F7" w:rsidP="008608F7">
      <w:pPr>
        <w:pStyle w:val="ae"/>
        <w:spacing w:line="560" w:lineRule="exact"/>
        <w:jc w:val="center"/>
        <w:outlineLvl w:val="0"/>
        <w:rPr>
          <w:rFonts w:ascii="方正小标宋_GBK" w:eastAsia="方正小标宋_GBK" w:hAnsi="方正小标宋_GBK" w:cs="方正小标宋_GBK" w:hint="eastAsia"/>
          <w:snapToGrid w:val="0"/>
          <w:color w:val="000000"/>
          <w:sz w:val="44"/>
          <w:szCs w:val="44"/>
        </w:rPr>
      </w:pPr>
      <w:r>
        <w:rPr>
          <w:rFonts w:ascii="方正小标宋_GBK" w:eastAsia="方正小标宋_GBK" w:hAnsi="方正小标宋_GBK" w:cs="方正小标宋_GBK" w:hint="eastAsia"/>
          <w:snapToGrid w:val="0"/>
          <w:color w:val="000000"/>
          <w:sz w:val="44"/>
          <w:szCs w:val="44"/>
        </w:rPr>
        <w:t>重污染天气应急响应期间重点管控名单</w:t>
      </w:r>
      <w:bookmarkEnd w:id="62"/>
      <w:bookmarkEnd w:id="63"/>
    </w:p>
    <w:p w:rsidR="008608F7" w:rsidRDefault="008608F7" w:rsidP="008608F7">
      <w:pPr>
        <w:pStyle w:val="ae"/>
        <w:spacing w:line="560" w:lineRule="exact"/>
        <w:jc w:val="both"/>
        <w:outlineLvl w:val="1"/>
        <w:rPr>
          <w:rFonts w:ascii="方正黑体_GBK" w:eastAsia="方正黑体_GBK" w:hAnsi="方正黑体_GBK" w:cs="方正黑体_GBK" w:hint="eastAsia"/>
          <w:snapToGrid w:val="0"/>
          <w:color w:val="000000"/>
          <w:sz w:val="32"/>
        </w:rPr>
      </w:pPr>
      <w:bookmarkStart w:id="64" w:name="_Toc20494"/>
      <w:bookmarkStart w:id="65" w:name="_Toc132877266"/>
      <w:r>
        <w:rPr>
          <w:rFonts w:eastAsia="方正黑体_GBK" w:cs="方正黑体_GBK" w:hint="eastAsia"/>
          <w:snapToGrid w:val="0"/>
          <w:color w:val="000000"/>
          <w:sz w:val="32"/>
        </w:rPr>
        <w:t>4</w:t>
      </w:r>
      <w:r>
        <w:rPr>
          <w:rFonts w:ascii="方正黑体_GBK" w:eastAsia="方正黑体_GBK" w:hAnsi="方正黑体_GBK" w:cs="方正黑体_GBK" w:hint="eastAsia"/>
          <w:snapToGrid w:val="0"/>
          <w:color w:val="000000"/>
          <w:sz w:val="32"/>
        </w:rPr>
        <w:t>.</w:t>
      </w:r>
      <w:r>
        <w:rPr>
          <w:rFonts w:eastAsia="方正黑体_GBK" w:cs="方正黑体_GBK" w:hint="eastAsia"/>
          <w:snapToGrid w:val="0"/>
          <w:color w:val="000000"/>
          <w:sz w:val="32"/>
        </w:rPr>
        <w:t>1</w:t>
      </w:r>
      <w:r>
        <w:rPr>
          <w:rFonts w:ascii="方正黑体_GBK" w:eastAsia="方正黑体_GBK" w:hAnsi="方正黑体_GBK" w:cs="方正黑体_GBK" w:hint="eastAsia"/>
          <w:snapToGrid w:val="0"/>
          <w:color w:val="000000"/>
          <w:sz w:val="32"/>
        </w:rPr>
        <w:t xml:space="preserve"> 扬尘</w:t>
      </w:r>
      <w:proofErr w:type="gramStart"/>
      <w:r>
        <w:rPr>
          <w:rFonts w:ascii="方正黑体_GBK" w:eastAsia="方正黑体_GBK" w:hAnsi="方正黑体_GBK" w:cs="方正黑体_GBK" w:hint="eastAsia"/>
          <w:snapToGrid w:val="0"/>
          <w:color w:val="000000"/>
          <w:sz w:val="32"/>
        </w:rPr>
        <w:t>源城市</w:t>
      </w:r>
      <w:proofErr w:type="gramEnd"/>
      <w:r>
        <w:rPr>
          <w:rFonts w:ascii="方正黑体_GBK" w:eastAsia="方正黑体_GBK" w:hAnsi="方正黑体_GBK" w:cs="方正黑体_GBK" w:hint="eastAsia"/>
          <w:snapToGrid w:val="0"/>
          <w:color w:val="000000"/>
          <w:sz w:val="32"/>
        </w:rPr>
        <w:t>主次干道重点管控名单</w:t>
      </w:r>
      <w:bookmarkEnd w:id="64"/>
      <w:bookmarkEnd w:id="65"/>
    </w:p>
    <w:tbl>
      <w:tblPr>
        <w:tblW w:w="0" w:type="auto"/>
        <w:jc w:val="center"/>
        <w:tblLayout w:type="fixed"/>
        <w:tblCellMar>
          <w:top w:w="15" w:type="dxa"/>
          <w:left w:w="15" w:type="dxa"/>
          <w:bottom w:w="15" w:type="dxa"/>
          <w:right w:w="15" w:type="dxa"/>
        </w:tblCellMar>
        <w:tblLook w:val="0000"/>
      </w:tblPr>
      <w:tblGrid>
        <w:gridCol w:w="781"/>
        <w:gridCol w:w="1774"/>
        <w:gridCol w:w="979"/>
        <w:gridCol w:w="3503"/>
        <w:gridCol w:w="1990"/>
      </w:tblGrid>
      <w:tr w:rsidR="008608F7" w:rsidTr="00A655C9">
        <w:trPr>
          <w:trHeight w:val="660"/>
          <w:tblHeader/>
          <w:jc w:val="center"/>
        </w:trPr>
        <w:tc>
          <w:tcPr>
            <w:tcW w:w="781" w:type="dxa"/>
            <w:tcBorders>
              <w:top w:val="single" w:sz="4" w:space="0" w:color="000000"/>
              <w:left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序号</w:t>
            </w:r>
          </w:p>
        </w:tc>
        <w:tc>
          <w:tcPr>
            <w:tcW w:w="1774" w:type="dxa"/>
            <w:tcBorders>
              <w:top w:val="single" w:sz="4" w:space="0" w:color="000000"/>
              <w:left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名称</w:t>
            </w:r>
          </w:p>
        </w:tc>
        <w:tc>
          <w:tcPr>
            <w:tcW w:w="979" w:type="dxa"/>
            <w:tcBorders>
              <w:top w:val="single" w:sz="4" w:space="0" w:color="000000"/>
              <w:left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类型</w:t>
            </w:r>
          </w:p>
        </w:tc>
        <w:tc>
          <w:tcPr>
            <w:tcW w:w="3503" w:type="dxa"/>
            <w:tcBorders>
              <w:top w:val="single" w:sz="4" w:space="0" w:color="000000"/>
              <w:left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建成区内的起终点</w:t>
            </w:r>
          </w:p>
        </w:tc>
        <w:tc>
          <w:tcPr>
            <w:tcW w:w="1990" w:type="dxa"/>
            <w:tcBorders>
              <w:top w:val="single" w:sz="4" w:space="0" w:color="000000"/>
              <w:left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所在街道</w:t>
            </w:r>
          </w:p>
        </w:tc>
      </w:tr>
      <w:tr w:rsidR="008608F7" w:rsidTr="00A655C9">
        <w:trPr>
          <w:trHeight w:val="600"/>
          <w:jc w:val="center"/>
        </w:trPr>
        <w:tc>
          <w:tcPr>
            <w:tcW w:w="781"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cs="宋体" w:hint="eastAsia"/>
                <w:snapToGrid w:val="0"/>
                <w:color w:val="000000"/>
                <w:kern w:val="0"/>
                <w:sz w:val="18"/>
                <w:szCs w:val="18"/>
              </w:rPr>
              <w:t>1</w:t>
            </w:r>
          </w:p>
        </w:tc>
        <w:tc>
          <w:tcPr>
            <w:tcW w:w="1774"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渝南大道</w:t>
            </w:r>
          </w:p>
        </w:tc>
        <w:tc>
          <w:tcPr>
            <w:tcW w:w="979"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主干道</w:t>
            </w:r>
          </w:p>
        </w:tc>
        <w:tc>
          <w:tcPr>
            <w:tcW w:w="3503"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轨道</w:t>
            </w:r>
            <w:r>
              <w:rPr>
                <w:rFonts w:cs="宋体" w:hint="eastAsia"/>
                <w:snapToGrid w:val="0"/>
                <w:color w:val="000000"/>
                <w:kern w:val="0"/>
                <w:sz w:val="18"/>
                <w:szCs w:val="18"/>
              </w:rPr>
              <w:t>3</w:t>
            </w:r>
            <w:r>
              <w:rPr>
                <w:rFonts w:ascii="宋体" w:hAnsi="宋体" w:cs="宋体" w:hint="eastAsia"/>
                <w:snapToGrid w:val="0"/>
                <w:color w:val="000000"/>
                <w:kern w:val="0"/>
                <w:sz w:val="18"/>
                <w:szCs w:val="18"/>
              </w:rPr>
              <w:t>号</w:t>
            </w:r>
            <w:proofErr w:type="gramStart"/>
            <w:r>
              <w:rPr>
                <w:rFonts w:ascii="宋体" w:hAnsi="宋体" w:cs="宋体" w:hint="eastAsia"/>
                <w:snapToGrid w:val="0"/>
                <w:color w:val="000000"/>
                <w:kern w:val="0"/>
                <w:sz w:val="18"/>
                <w:szCs w:val="18"/>
              </w:rPr>
              <w:t>线花溪站</w:t>
            </w:r>
            <w:proofErr w:type="gramEnd"/>
            <w:r>
              <w:rPr>
                <w:rFonts w:ascii="宋体" w:hAnsi="宋体" w:cs="宋体" w:hint="eastAsia"/>
                <w:snapToGrid w:val="0"/>
                <w:color w:val="000000"/>
                <w:kern w:val="0"/>
                <w:sz w:val="18"/>
                <w:szCs w:val="18"/>
              </w:rPr>
              <w:t>至</w:t>
            </w:r>
            <w:proofErr w:type="gramStart"/>
            <w:r>
              <w:rPr>
                <w:rFonts w:ascii="宋体" w:hAnsi="宋体" w:cs="宋体" w:hint="eastAsia"/>
                <w:snapToGrid w:val="0"/>
                <w:color w:val="000000"/>
                <w:kern w:val="0"/>
                <w:sz w:val="18"/>
                <w:szCs w:val="18"/>
              </w:rPr>
              <w:t>龙洲</w:t>
            </w:r>
            <w:proofErr w:type="gramEnd"/>
            <w:r>
              <w:rPr>
                <w:rFonts w:ascii="宋体" w:hAnsi="宋体" w:cs="宋体" w:hint="eastAsia"/>
                <w:snapToGrid w:val="0"/>
                <w:color w:val="000000"/>
                <w:kern w:val="0"/>
                <w:sz w:val="18"/>
                <w:szCs w:val="18"/>
              </w:rPr>
              <w:t>湾公园北路</w:t>
            </w:r>
          </w:p>
        </w:tc>
        <w:tc>
          <w:tcPr>
            <w:tcW w:w="1990"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proofErr w:type="gramStart"/>
            <w:r>
              <w:rPr>
                <w:rFonts w:ascii="宋体" w:hAnsi="宋体" w:cs="宋体" w:hint="eastAsia"/>
                <w:snapToGrid w:val="0"/>
                <w:color w:val="000000"/>
                <w:kern w:val="0"/>
                <w:sz w:val="18"/>
                <w:szCs w:val="18"/>
              </w:rPr>
              <w:t>龙洲</w:t>
            </w:r>
            <w:proofErr w:type="gramEnd"/>
            <w:r>
              <w:rPr>
                <w:rFonts w:ascii="宋体" w:hAnsi="宋体" w:cs="宋体" w:hint="eastAsia"/>
                <w:snapToGrid w:val="0"/>
                <w:color w:val="000000"/>
                <w:kern w:val="0"/>
                <w:sz w:val="18"/>
                <w:szCs w:val="18"/>
              </w:rPr>
              <w:t>湾街道</w:t>
            </w:r>
          </w:p>
        </w:tc>
      </w:tr>
      <w:tr w:rsidR="008608F7" w:rsidTr="00A655C9">
        <w:trPr>
          <w:trHeight w:val="600"/>
          <w:jc w:val="center"/>
        </w:trPr>
        <w:tc>
          <w:tcPr>
            <w:tcW w:w="781"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cs="宋体" w:hint="eastAsia"/>
                <w:snapToGrid w:val="0"/>
                <w:color w:val="000000"/>
                <w:kern w:val="0"/>
                <w:sz w:val="18"/>
                <w:szCs w:val="18"/>
              </w:rPr>
              <w:t>2</w:t>
            </w:r>
          </w:p>
        </w:tc>
        <w:tc>
          <w:tcPr>
            <w:tcW w:w="1774"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龙海大道</w:t>
            </w:r>
          </w:p>
        </w:tc>
        <w:tc>
          <w:tcPr>
            <w:tcW w:w="979"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主干道</w:t>
            </w:r>
          </w:p>
        </w:tc>
        <w:tc>
          <w:tcPr>
            <w:tcW w:w="3503"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proofErr w:type="gramStart"/>
            <w:r>
              <w:rPr>
                <w:rFonts w:ascii="宋体" w:hAnsi="宋体" w:cs="宋体" w:hint="eastAsia"/>
                <w:snapToGrid w:val="0"/>
                <w:color w:val="000000"/>
                <w:kern w:val="0"/>
                <w:sz w:val="18"/>
                <w:szCs w:val="18"/>
              </w:rPr>
              <w:t>巴滨路</w:t>
            </w:r>
            <w:proofErr w:type="gramEnd"/>
            <w:r>
              <w:rPr>
                <w:rFonts w:ascii="宋体" w:hAnsi="宋体" w:cs="宋体" w:hint="eastAsia"/>
                <w:snapToGrid w:val="0"/>
                <w:color w:val="000000"/>
                <w:kern w:val="0"/>
                <w:sz w:val="18"/>
                <w:szCs w:val="18"/>
              </w:rPr>
              <w:t>起点至与瑞龙路交叉路口</w:t>
            </w:r>
          </w:p>
        </w:tc>
        <w:tc>
          <w:tcPr>
            <w:tcW w:w="1990"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proofErr w:type="gramStart"/>
            <w:r>
              <w:rPr>
                <w:rFonts w:ascii="宋体" w:hAnsi="宋体" w:cs="宋体" w:hint="eastAsia"/>
                <w:snapToGrid w:val="0"/>
                <w:color w:val="000000"/>
                <w:kern w:val="0"/>
                <w:sz w:val="18"/>
                <w:szCs w:val="18"/>
              </w:rPr>
              <w:t>龙洲</w:t>
            </w:r>
            <w:proofErr w:type="gramEnd"/>
            <w:r>
              <w:rPr>
                <w:rFonts w:ascii="宋体" w:hAnsi="宋体" w:cs="宋体" w:hint="eastAsia"/>
                <w:snapToGrid w:val="0"/>
                <w:color w:val="000000"/>
                <w:kern w:val="0"/>
                <w:sz w:val="18"/>
                <w:szCs w:val="18"/>
              </w:rPr>
              <w:t>湾街道</w:t>
            </w:r>
          </w:p>
        </w:tc>
      </w:tr>
      <w:tr w:rsidR="008608F7" w:rsidTr="00A655C9">
        <w:trPr>
          <w:trHeight w:val="600"/>
          <w:jc w:val="center"/>
        </w:trPr>
        <w:tc>
          <w:tcPr>
            <w:tcW w:w="781"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cs="宋体" w:hint="eastAsia"/>
                <w:snapToGrid w:val="0"/>
                <w:color w:val="000000"/>
                <w:kern w:val="0"/>
                <w:sz w:val="18"/>
                <w:szCs w:val="18"/>
              </w:rPr>
              <w:t>3</w:t>
            </w:r>
          </w:p>
        </w:tc>
        <w:tc>
          <w:tcPr>
            <w:tcW w:w="1774"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cs="宋体" w:hint="eastAsia"/>
                <w:snapToGrid w:val="0"/>
                <w:color w:val="000000"/>
                <w:kern w:val="0"/>
                <w:sz w:val="18"/>
                <w:szCs w:val="18"/>
              </w:rPr>
              <w:t>104</w:t>
            </w:r>
            <w:r>
              <w:rPr>
                <w:rFonts w:ascii="宋体" w:hAnsi="宋体" w:cs="宋体" w:hint="eastAsia"/>
                <w:snapToGrid w:val="0"/>
                <w:color w:val="000000"/>
                <w:kern w:val="0"/>
                <w:sz w:val="18"/>
                <w:szCs w:val="18"/>
              </w:rPr>
              <w:t>省道</w:t>
            </w:r>
          </w:p>
        </w:tc>
        <w:tc>
          <w:tcPr>
            <w:tcW w:w="979"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jc w:val="center"/>
              <w:rPr>
                <w:rFonts w:ascii="宋体" w:hAnsi="宋体" w:cs="宋体" w:hint="eastAsia"/>
                <w:snapToGrid w:val="0"/>
                <w:color w:val="FF0000"/>
                <w:kern w:val="0"/>
                <w:sz w:val="18"/>
                <w:szCs w:val="18"/>
              </w:rPr>
            </w:pPr>
            <w:r>
              <w:rPr>
                <w:rFonts w:ascii="宋体" w:hAnsi="宋体" w:cs="宋体" w:hint="eastAsia"/>
                <w:snapToGrid w:val="0"/>
                <w:color w:val="000000"/>
                <w:kern w:val="0"/>
                <w:sz w:val="18"/>
                <w:szCs w:val="18"/>
              </w:rPr>
              <w:t>次干道</w:t>
            </w:r>
          </w:p>
        </w:tc>
        <w:tc>
          <w:tcPr>
            <w:tcW w:w="3503"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炒</w:t>
            </w:r>
            <w:proofErr w:type="gramStart"/>
            <w:r>
              <w:rPr>
                <w:rFonts w:ascii="宋体" w:hAnsi="宋体" w:cs="宋体" w:hint="eastAsia"/>
                <w:snapToGrid w:val="0"/>
                <w:color w:val="000000"/>
                <w:kern w:val="0"/>
                <w:sz w:val="18"/>
                <w:szCs w:val="18"/>
              </w:rPr>
              <w:t>油场至小泉桥</w:t>
            </w:r>
            <w:proofErr w:type="gramEnd"/>
          </w:p>
        </w:tc>
        <w:tc>
          <w:tcPr>
            <w:tcW w:w="1990"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南泉街道</w:t>
            </w:r>
          </w:p>
        </w:tc>
      </w:tr>
      <w:tr w:rsidR="008608F7" w:rsidTr="00A655C9">
        <w:trPr>
          <w:trHeight w:val="600"/>
          <w:jc w:val="center"/>
        </w:trPr>
        <w:tc>
          <w:tcPr>
            <w:tcW w:w="781"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cs="宋体" w:hint="eastAsia"/>
                <w:snapToGrid w:val="0"/>
                <w:color w:val="000000"/>
                <w:kern w:val="0"/>
                <w:sz w:val="18"/>
                <w:szCs w:val="18"/>
              </w:rPr>
              <w:t>4</w:t>
            </w:r>
          </w:p>
        </w:tc>
        <w:tc>
          <w:tcPr>
            <w:tcW w:w="1774"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狮子山</w:t>
            </w:r>
            <w:proofErr w:type="gramStart"/>
            <w:r>
              <w:rPr>
                <w:rFonts w:ascii="宋体" w:hAnsi="宋体" w:cs="宋体" w:hint="eastAsia"/>
                <w:snapToGrid w:val="0"/>
                <w:color w:val="000000"/>
                <w:kern w:val="0"/>
                <w:sz w:val="18"/>
                <w:szCs w:val="18"/>
              </w:rPr>
              <w:t>一</w:t>
            </w:r>
            <w:proofErr w:type="gramEnd"/>
            <w:r>
              <w:rPr>
                <w:rFonts w:ascii="宋体" w:hAnsi="宋体" w:cs="宋体" w:hint="eastAsia"/>
                <w:snapToGrid w:val="0"/>
                <w:color w:val="000000"/>
                <w:kern w:val="0"/>
                <w:sz w:val="18"/>
                <w:szCs w:val="18"/>
              </w:rPr>
              <w:t>支路</w:t>
            </w:r>
            <w:proofErr w:type="gramStart"/>
            <w:r>
              <w:rPr>
                <w:rFonts w:ascii="宋体" w:hAnsi="宋体" w:cs="宋体" w:hint="eastAsia"/>
                <w:snapToGrid w:val="0"/>
                <w:color w:val="000000"/>
                <w:kern w:val="0"/>
                <w:sz w:val="18"/>
                <w:szCs w:val="18"/>
              </w:rPr>
              <w:t>绕阳</w:t>
            </w:r>
            <w:proofErr w:type="gramEnd"/>
            <w:r>
              <w:rPr>
                <w:rFonts w:ascii="宋体" w:hAnsi="宋体" w:cs="宋体" w:hint="eastAsia"/>
                <w:snapToGrid w:val="0"/>
                <w:color w:val="000000"/>
                <w:kern w:val="0"/>
                <w:sz w:val="18"/>
                <w:szCs w:val="18"/>
              </w:rPr>
              <w:t>光</w:t>
            </w:r>
            <w:r>
              <w:rPr>
                <w:rFonts w:cs="宋体" w:hint="eastAsia"/>
                <w:snapToGrid w:val="0"/>
                <w:color w:val="000000"/>
                <w:kern w:val="0"/>
                <w:sz w:val="18"/>
                <w:szCs w:val="18"/>
              </w:rPr>
              <w:t>100</w:t>
            </w:r>
            <w:r>
              <w:rPr>
                <w:rFonts w:ascii="宋体" w:hAnsi="宋体" w:cs="宋体" w:hint="eastAsia"/>
                <w:snapToGrid w:val="0"/>
                <w:color w:val="000000"/>
                <w:kern w:val="0"/>
                <w:sz w:val="18"/>
                <w:szCs w:val="18"/>
              </w:rPr>
              <w:t>环线</w:t>
            </w:r>
          </w:p>
        </w:tc>
        <w:tc>
          <w:tcPr>
            <w:tcW w:w="979"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支路</w:t>
            </w:r>
          </w:p>
        </w:tc>
        <w:tc>
          <w:tcPr>
            <w:tcW w:w="3503"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全路段</w:t>
            </w:r>
          </w:p>
        </w:tc>
        <w:tc>
          <w:tcPr>
            <w:tcW w:w="1990"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proofErr w:type="gramStart"/>
            <w:r>
              <w:rPr>
                <w:rFonts w:ascii="宋体" w:hAnsi="宋体" w:cs="宋体" w:hint="eastAsia"/>
                <w:snapToGrid w:val="0"/>
                <w:color w:val="000000"/>
                <w:kern w:val="0"/>
                <w:sz w:val="18"/>
                <w:szCs w:val="18"/>
              </w:rPr>
              <w:t>龙洲</w:t>
            </w:r>
            <w:proofErr w:type="gramEnd"/>
            <w:r>
              <w:rPr>
                <w:rFonts w:ascii="宋体" w:hAnsi="宋体" w:cs="宋体" w:hint="eastAsia"/>
                <w:snapToGrid w:val="0"/>
                <w:color w:val="000000"/>
                <w:kern w:val="0"/>
                <w:sz w:val="18"/>
                <w:szCs w:val="18"/>
              </w:rPr>
              <w:t>湾街道</w:t>
            </w:r>
          </w:p>
        </w:tc>
      </w:tr>
      <w:tr w:rsidR="008608F7" w:rsidTr="00A655C9">
        <w:trPr>
          <w:trHeight w:val="600"/>
          <w:jc w:val="center"/>
        </w:trPr>
        <w:tc>
          <w:tcPr>
            <w:tcW w:w="781"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cs="宋体" w:hint="eastAsia"/>
                <w:snapToGrid w:val="0"/>
                <w:color w:val="000000"/>
                <w:kern w:val="0"/>
                <w:sz w:val="18"/>
                <w:szCs w:val="18"/>
              </w:rPr>
              <w:t>5</w:t>
            </w:r>
          </w:p>
        </w:tc>
        <w:tc>
          <w:tcPr>
            <w:tcW w:w="1774"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瑞龙路</w:t>
            </w:r>
          </w:p>
        </w:tc>
        <w:tc>
          <w:tcPr>
            <w:tcW w:w="979"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次干道</w:t>
            </w:r>
          </w:p>
        </w:tc>
        <w:tc>
          <w:tcPr>
            <w:tcW w:w="3503"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全路段</w:t>
            </w:r>
          </w:p>
        </w:tc>
        <w:tc>
          <w:tcPr>
            <w:tcW w:w="1990"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proofErr w:type="gramStart"/>
            <w:r>
              <w:rPr>
                <w:rFonts w:ascii="宋体" w:hAnsi="宋体" w:cs="宋体" w:hint="eastAsia"/>
                <w:snapToGrid w:val="0"/>
                <w:color w:val="000000"/>
                <w:kern w:val="0"/>
                <w:sz w:val="18"/>
                <w:szCs w:val="18"/>
              </w:rPr>
              <w:t>龙洲</w:t>
            </w:r>
            <w:proofErr w:type="gramEnd"/>
            <w:r>
              <w:rPr>
                <w:rFonts w:ascii="宋体" w:hAnsi="宋体" w:cs="宋体" w:hint="eastAsia"/>
                <w:snapToGrid w:val="0"/>
                <w:color w:val="000000"/>
                <w:kern w:val="0"/>
                <w:sz w:val="18"/>
                <w:szCs w:val="18"/>
              </w:rPr>
              <w:t>湾街道</w:t>
            </w:r>
          </w:p>
        </w:tc>
      </w:tr>
      <w:tr w:rsidR="008608F7" w:rsidTr="00A655C9">
        <w:trPr>
          <w:trHeight w:val="600"/>
          <w:jc w:val="center"/>
        </w:trPr>
        <w:tc>
          <w:tcPr>
            <w:tcW w:w="781"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cs="宋体" w:hint="eastAsia"/>
                <w:snapToGrid w:val="0"/>
                <w:color w:val="000000"/>
                <w:kern w:val="0"/>
                <w:sz w:val="18"/>
                <w:szCs w:val="18"/>
              </w:rPr>
              <w:t>6</w:t>
            </w:r>
          </w:p>
        </w:tc>
        <w:tc>
          <w:tcPr>
            <w:tcW w:w="1774"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下河路</w:t>
            </w:r>
          </w:p>
        </w:tc>
        <w:tc>
          <w:tcPr>
            <w:tcW w:w="979"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次干道</w:t>
            </w:r>
          </w:p>
        </w:tc>
        <w:tc>
          <w:tcPr>
            <w:tcW w:w="3503"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鱼洞下河码头至巴县大道</w:t>
            </w:r>
          </w:p>
        </w:tc>
        <w:tc>
          <w:tcPr>
            <w:tcW w:w="1990"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鱼洞街道</w:t>
            </w:r>
          </w:p>
        </w:tc>
      </w:tr>
      <w:tr w:rsidR="008608F7" w:rsidTr="00A655C9">
        <w:trPr>
          <w:trHeight w:val="600"/>
          <w:jc w:val="center"/>
        </w:trPr>
        <w:tc>
          <w:tcPr>
            <w:tcW w:w="781"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cs="宋体" w:hint="eastAsia"/>
                <w:snapToGrid w:val="0"/>
                <w:color w:val="000000"/>
                <w:kern w:val="0"/>
                <w:sz w:val="18"/>
                <w:szCs w:val="18"/>
              </w:rPr>
              <w:t>7</w:t>
            </w:r>
          </w:p>
        </w:tc>
        <w:tc>
          <w:tcPr>
            <w:tcW w:w="1774"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proofErr w:type="gramStart"/>
            <w:r>
              <w:rPr>
                <w:rFonts w:ascii="宋体" w:hAnsi="宋体" w:cs="宋体" w:hint="eastAsia"/>
                <w:snapToGrid w:val="0"/>
                <w:color w:val="000000"/>
                <w:kern w:val="0"/>
                <w:sz w:val="18"/>
                <w:szCs w:val="18"/>
              </w:rPr>
              <w:t>新农街</w:t>
            </w:r>
            <w:proofErr w:type="gramEnd"/>
          </w:p>
        </w:tc>
        <w:tc>
          <w:tcPr>
            <w:tcW w:w="979"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次干道</w:t>
            </w:r>
          </w:p>
        </w:tc>
        <w:tc>
          <w:tcPr>
            <w:tcW w:w="3503"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全路段</w:t>
            </w:r>
          </w:p>
        </w:tc>
        <w:tc>
          <w:tcPr>
            <w:tcW w:w="1990"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莲花街道、鱼洞街道</w:t>
            </w:r>
          </w:p>
        </w:tc>
      </w:tr>
      <w:tr w:rsidR="008608F7" w:rsidTr="00A655C9">
        <w:trPr>
          <w:trHeight w:val="600"/>
          <w:jc w:val="center"/>
        </w:trPr>
        <w:tc>
          <w:tcPr>
            <w:tcW w:w="781"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cs="宋体" w:hint="eastAsia"/>
                <w:snapToGrid w:val="0"/>
                <w:color w:val="000000"/>
                <w:kern w:val="0"/>
                <w:sz w:val="18"/>
                <w:szCs w:val="18"/>
              </w:rPr>
              <w:t>8</w:t>
            </w:r>
          </w:p>
        </w:tc>
        <w:tc>
          <w:tcPr>
            <w:tcW w:w="1774"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江滨路</w:t>
            </w:r>
          </w:p>
        </w:tc>
        <w:tc>
          <w:tcPr>
            <w:tcW w:w="979"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次干道</w:t>
            </w:r>
          </w:p>
        </w:tc>
        <w:tc>
          <w:tcPr>
            <w:tcW w:w="3503"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全路段</w:t>
            </w:r>
          </w:p>
        </w:tc>
        <w:tc>
          <w:tcPr>
            <w:tcW w:w="1990"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莲花街道、鱼洞街道</w:t>
            </w:r>
          </w:p>
        </w:tc>
      </w:tr>
      <w:tr w:rsidR="008608F7" w:rsidTr="00A655C9">
        <w:trPr>
          <w:trHeight w:val="600"/>
          <w:jc w:val="center"/>
        </w:trPr>
        <w:tc>
          <w:tcPr>
            <w:tcW w:w="781"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cs="宋体" w:hint="eastAsia"/>
                <w:snapToGrid w:val="0"/>
                <w:color w:val="000000"/>
                <w:kern w:val="0"/>
                <w:sz w:val="18"/>
                <w:szCs w:val="18"/>
              </w:rPr>
              <w:t>9</w:t>
            </w:r>
          </w:p>
        </w:tc>
        <w:tc>
          <w:tcPr>
            <w:tcW w:w="1774"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大江东路</w:t>
            </w:r>
          </w:p>
        </w:tc>
        <w:tc>
          <w:tcPr>
            <w:tcW w:w="979"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支路</w:t>
            </w:r>
          </w:p>
        </w:tc>
        <w:tc>
          <w:tcPr>
            <w:tcW w:w="3503"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全路段</w:t>
            </w:r>
          </w:p>
        </w:tc>
        <w:tc>
          <w:tcPr>
            <w:tcW w:w="1990"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莲花街道</w:t>
            </w:r>
          </w:p>
        </w:tc>
      </w:tr>
      <w:tr w:rsidR="008608F7" w:rsidTr="00A655C9">
        <w:trPr>
          <w:trHeight w:val="600"/>
          <w:jc w:val="center"/>
        </w:trPr>
        <w:tc>
          <w:tcPr>
            <w:tcW w:w="781"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cs="宋体" w:hint="eastAsia"/>
                <w:snapToGrid w:val="0"/>
                <w:color w:val="000000"/>
                <w:kern w:val="0"/>
                <w:sz w:val="18"/>
                <w:szCs w:val="18"/>
              </w:rPr>
              <w:t>10</w:t>
            </w:r>
          </w:p>
        </w:tc>
        <w:tc>
          <w:tcPr>
            <w:tcW w:w="1774"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大江中路</w:t>
            </w:r>
          </w:p>
        </w:tc>
        <w:tc>
          <w:tcPr>
            <w:tcW w:w="979"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支路</w:t>
            </w:r>
          </w:p>
        </w:tc>
        <w:tc>
          <w:tcPr>
            <w:tcW w:w="3503"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全路段</w:t>
            </w:r>
          </w:p>
        </w:tc>
        <w:tc>
          <w:tcPr>
            <w:tcW w:w="1990"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莲花街道</w:t>
            </w:r>
          </w:p>
        </w:tc>
      </w:tr>
      <w:tr w:rsidR="008608F7" w:rsidTr="00A655C9">
        <w:trPr>
          <w:trHeight w:val="600"/>
          <w:jc w:val="center"/>
        </w:trPr>
        <w:tc>
          <w:tcPr>
            <w:tcW w:w="781"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cs="宋体" w:hint="eastAsia"/>
                <w:snapToGrid w:val="0"/>
                <w:color w:val="000000"/>
                <w:kern w:val="0"/>
                <w:sz w:val="18"/>
                <w:szCs w:val="18"/>
              </w:rPr>
              <w:t>11</w:t>
            </w:r>
          </w:p>
        </w:tc>
        <w:tc>
          <w:tcPr>
            <w:tcW w:w="1774"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大江南大道</w:t>
            </w:r>
          </w:p>
        </w:tc>
        <w:tc>
          <w:tcPr>
            <w:tcW w:w="979"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支路</w:t>
            </w:r>
          </w:p>
        </w:tc>
        <w:tc>
          <w:tcPr>
            <w:tcW w:w="3503"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全路段</w:t>
            </w:r>
          </w:p>
        </w:tc>
        <w:tc>
          <w:tcPr>
            <w:tcW w:w="1990"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莲花街道</w:t>
            </w:r>
          </w:p>
        </w:tc>
      </w:tr>
      <w:tr w:rsidR="008608F7" w:rsidTr="00A655C9">
        <w:trPr>
          <w:trHeight w:val="600"/>
          <w:jc w:val="center"/>
        </w:trPr>
        <w:tc>
          <w:tcPr>
            <w:tcW w:w="781"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cs="宋体" w:hint="eastAsia"/>
                <w:snapToGrid w:val="0"/>
                <w:color w:val="000000"/>
                <w:kern w:val="0"/>
                <w:sz w:val="18"/>
                <w:szCs w:val="18"/>
              </w:rPr>
              <w:t>12</w:t>
            </w:r>
          </w:p>
        </w:tc>
        <w:tc>
          <w:tcPr>
            <w:tcW w:w="1774"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南泉正街</w:t>
            </w:r>
          </w:p>
        </w:tc>
        <w:tc>
          <w:tcPr>
            <w:tcW w:w="979"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主干道</w:t>
            </w:r>
          </w:p>
        </w:tc>
        <w:tc>
          <w:tcPr>
            <w:tcW w:w="3503"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全路段</w:t>
            </w:r>
          </w:p>
        </w:tc>
        <w:tc>
          <w:tcPr>
            <w:tcW w:w="1990"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南泉街道</w:t>
            </w:r>
          </w:p>
        </w:tc>
      </w:tr>
      <w:tr w:rsidR="008608F7" w:rsidTr="00A655C9">
        <w:trPr>
          <w:trHeight w:val="600"/>
          <w:jc w:val="center"/>
        </w:trPr>
        <w:tc>
          <w:tcPr>
            <w:tcW w:w="781"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cs="宋体" w:hint="eastAsia"/>
                <w:snapToGrid w:val="0"/>
                <w:color w:val="000000"/>
                <w:kern w:val="0"/>
                <w:sz w:val="18"/>
                <w:szCs w:val="18"/>
              </w:rPr>
              <w:t>13</w:t>
            </w:r>
          </w:p>
        </w:tc>
        <w:tc>
          <w:tcPr>
            <w:tcW w:w="1774"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长南路</w:t>
            </w:r>
          </w:p>
        </w:tc>
        <w:tc>
          <w:tcPr>
            <w:tcW w:w="979"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主干道</w:t>
            </w:r>
          </w:p>
        </w:tc>
        <w:tc>
          <w:tcPr>
            <w:tcW w:w="3503"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proofErr w:type="gramStart"/>
            <w:r>
              <w:rPr>
                <w:rFonts w:ascii="宋体" w:hAnsi="宋体" w:cs="宋体" w:hint="eastAsia"/>
                <w:snapToGrid w:val="0"/>
                <w:color w:val="000000"/>
                <w:kern w:val="0"/>
                <w:sz w:val="18"/>
                <w:szCs w:val="18"/>
              </w:rPr>
              <w:t>长南桥</w:t>
            </w:r>
            <w:proofErr w:type="gramEnd"/>
            <w:r>
              <w:rPr>
                <w:rFonts w:ascii="宋体" w:hAnsi="宋体" w:cs="宋体" w:hint="eastAsia"/>
                <w:snapToGrid w:val="0"/>
                <w:color w:val="000000"/>
                <w:kern w:val="0"/>
                <w:sz w:val="18"/>
                <w:szCs w:val="18"/>
              </w:rPr>
              <w:t>至内环快速南</w:t>
            </w:r>
            <w:proofErr w:type="gramStart"/>
            <w:r>
              <w:rPr>
                <w:rFonts w:ascii="宋体" w:hAnsi="宋体" w:cs="宋体" w:hint="eastAsia"/>
                <w:snapToGrid w:val="0"/>
                <w:color w:val="000000"/>
                <w:kern w:val="0"/>
                <w:sz w:val="18"/>
                <w:szCs w:val="18"/>
              </w:rPr>
              <w:t>泉出口</w:t>
            </w:r>
            <w:proofErr w:type="gramEnd"/>
          </w:p>
        </w:tc>
        <w:tc>
          <w:tcPr>
            <w:tcW w:w="1990"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南泉街道</w:t>
            </w:r>
          </w:p>
        </w:tc>
      </w:tr>
      <w:tr w:rsidR="008608F7" w:rsidTr="00A655C9">
        <w:trPr>
          <w:trHeight w:val="600"/>
          <w:jc w:val="center"/>
        </w:trPr>
        <w:tc>
          <w:tcPr>
            <w:tcW w:w="781"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cs="宋体" w:hint="eastAsia"/>
                <w:snapToGrid w:val="0"/>
                <w:color w:val="000000"/>
                <w:kern w:val="0"/>
                <w:sz w:val="18"/>
                <w:szCs w:val="18"/>
              </w:rPr>
              <w:t>14</w:t>
            </w:r>
          </w:p>
        </w:tc>
        <w:tc>
          <w:tcPr>
            <w:tcW w:w="1774"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白杨路</w:t>
            </w:r>
          </w:p>
        </w:tc>
        <w:tc>
          <w:tcPr>
            <w:tcW w:w="979"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村级道路</w:t>
            </w:r>
          </w:p>
        </w:tc>
        <w:tc>
          <w:tcPr>
            <w:tcW w:w="3503"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全路段</w:t>
            </w:r>
          </w:p>
        </w:tc>
        <w:tc>
          <w:tcPr>
            <w:tcW w:w="1990"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南泉街道</w:t>
            </w:r>
          </w:p>
        </w:tc>
      </w:tr>
    </w:tbl>
    <w:p w:rsidR="008608F7" w:rsidRDefault="008608F7" w:rsidP="008608F7">
      <w:pPr>
        <w:pStyle w:val="ae"/>
        <w:widowControl/>
        <w:spacing w:line="594" w:lineRule="exact"/>
        <w:jc w:val="both"/>
        <w:outlineLvl w:val="1"/>
        <w:rPr>
          <w:rFonts w:eastAsia="方正楷体_GBK"/>
          <w:snapToGrid w:val="0"/>
          <w:color w:val="000000"/>
          <w:sz w:val="32"/>
        </w:rPr>
        <w:sectPr w:rsidR="008608F7">
          <w:pgSz w:w="11906" w:h="16838"/>
          <w:pgMar w:top="1440" w:right="1800" w:bottom="1440" w:left="1800" w:header="851" w:footer="992" w:gutter="0"/>
          <w:pgNumType w:fmt="numberInDash"/>
          <w:cols w:space="720"/>
          <w:titlePg/>
          <w:docGrid w:type="lines" w:linePitch="312"/>
        </w:sectPr>
      </w:pPr>
    </w:p>
    <w:p w:rsidR="008608F7" w:rsidRDefault="008608F7" w:rsidP="008608F7">
      <w:pPr>
        <w:pStyle w:val="ae"/>
        <w:spacing w:line="560" w:lineRule="exact"/>
        <w:jc w:val="both"/>
        <w:outlineLvl w:val="1"/>
        <w:rPr>
          <w:rFonts w:ascii="方正黑体_GBK" w:eastAsia="方正黑体_GBK" w:hAnsi="方正黑体_GBK" w:cs="方正黑体_GBK" w:hint="eastAsia"/>
          <w:snapToGrid w:val="0"/>
          <w:color w:val="000000"/>
          <w:sz w:val="32"/>
        </w:rPr>
      </w:pPr>
      <w:bookmarkStart w:id="66" w:name="_Toc19063"/>
      <w:bookmarkStart w:id="67" w:name="_Toc132877267"/>
      <w:r>
        <w:rPr>
          <w:rFonts w:eastAsia="方正黑体_GBK" w:cs="方正黑体_GBK" w:hint="eastAsia"/>
          <w:snapToGrid w:val="0"/>
          <w:color w:val="000000"/>
          <w:sz w:val="32"/>
        </w:rPr>
        <w:lastRenderedPageBreak/>
        <w:t>4</w:t>
      </w:r>
      <w:r>
        <w:rPr>
          <w:rFonts w:ascii="方正黑体_GBK" w:eastAsia="方正黑体_GBK" w:hAnsi="方正黑体_GBK" w:cs="方正黑体_GBK" w:hint="eastAsia"/>
          <w:snapToGrid w:val="0"/>
          <w:color w:val="000000"/>
          <w:sz w:val="32"/>
        </w:rPr>
        <w:t>.</w:t>
      </w:r>
      <w:r>
        <w:rPr>
          <w:rFonts w:eastAsia="方正黑体_GBK" w:cs="方正黑体_GBK" w:hint="eastAsia"/>
          <w:snapToGrid w:val="0"/>
          <w:color w:val="000000"/>
          <w:sz w:val="32"/>
        </w:rPr>
        <w:t>2</w:t>
      </w:r>
      <w:r>
        <w:rPr>
          <w:rFonts w:ascii="方正黑体_GBK" w:eastAsia="方正黑体_GBK" w:hAnsi="方正黑体_GBK" w:cs="方正黑体_GBK" w:hint="eastAsia"/>
          <w:snapToGrid w:val="0"/>
          <w:color w:val="000000"/>
          <w:sz w:val="32"/>
        </w:rPr>
        <w:t xml:space="preserve"> 移动源大货车分流和交通疏导重点管控道路清单</w:t>
      </w:r>
      <w:bookmarkEnd w:id="66"/>
      <w:bookmarkEnd w:id="67"/>
      <w:r>
        <w:rPr>
          <w:rFonts w:ascii="方正黑体_GBK" w:eastAsia="方正黑体_GBK" w:hAnsi="方正黑体_GBK" w:cs="方正黑体_GBK" w:hint="eastAsia"/>
          <w:snapToGrid w:val="0"/>
          <w:color w:val="000000"/>
          <w:sz w:val="32"/>
        </w:rPr>
        <w:t xml:space="preserve"> </w:t>
      </w:r>
    </w:p>
    <w:tbl>
      <w:tblPr>
        <w:tblW w:w="0" w:type="auto"/>
        <w:jc w:val="center"/>
        <w:tblLayout w:type="fixed"/>
        <w:tblCellMar>
          <w:top w:w="15" w:type="dxa"/>
          <w:left w:w="15" w:type="dxa"/>
          <w:bottom w:w="15" w:type="dxa"/>
          <w:right w:w="15" w:type="dxa"/>
        </w:tblCellMar>
        <w:tblLook w:val="0000"/>
      </w:tblPr>
      <w:tblGrid>
        <w:gridCol w:w="692"/>
        <w:gridCol w:w="1142"/>
        <w:gridCol w:w="2562"/>
        <w:gridCol w:w="3402"/>
        <w:gridCol w:w="1916"/>
      </w:tblGrid>
      <w:tr w:rsidR="008608F7" w:rsidTr="00A655C9">
        <w:trPr>
          <w:trHeight w:val="653"/>
          <w:tblHeader/>
          <w:jc w:val="center"/>
        </w:trPr>
        <w:tc>
          <w:tcPr>
            <w:tcW w:w="692" w:type="dxa"/>
            <w:tcBorders>
              <w:top w:val="single" w:sz="4" w:space="0" w:color="000000"/>
              <w:left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序号</w:t>
            </w:r>
          </w:p>
        </w:tc>
        <w:tc>
          <w:tcPr>
            <w:tcW w:w="1142" w:type="dxa"/>
            <w:tcBorders>
              <w:top w:val="single" w:sz="4" w:space="0" w:color="000000"/>
              <w:left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名称</w:t>
            </w:r>
          </w:p>
        </w:tc>
        <w:tc>
          <w:tcPr>
            <w:tcW w:w="2562" w:type="dxa"/>
            <w:tcBorders>
              <w:top w:val="single" w:sz="4" w:space="0" w:color="000000"/>
              <w:left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建成区内的起终点</w:t>
            </w:r>
          </w:p>
        </w:tc>
        <w:tc>
          <w:tcPr>
            <w:tcW w:w="3402" w:type="dxa"/>
            <w:tcBorders>
              <w:top w:val="single" w:sz="4" w:space="0" w:color="000000"/>
              <w:left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路段主要节点</w:t>
            </w:r>
          </w:p>
        </w:tc>
        <w:tc>
          <w:tcPr>
            <w:tcW w:w="1916" w:type="dxa"/>
            <w:tcBorders>
              <w:top w:val="single" w:sz="4" w:space="0" w:color="000000"/>
              <w:left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所在街道</w:t>
            </w:r>
          </w:p>
        </w:tc>
      </w:tr>
      <w:tr w:rsidR="008608F7" w:rsidTr="00A655C9">
        <w:trPr>
          <w:trHeight w:val="600"/>
          <w:jc w:val="center"/>
        </w:trPr>
        <w:tc>
          <w:tcPr>
            <w:tcW w:w="69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cs="宋体" w:hint="eastAsia"/>
                <w:snapToGrid w:val="0"/>
                <w:color w:val="000000"/>
                <w:kern w:val="0"/>
                <w:sz w:val="18"/>
                <w:szCs w:val="18"/>
              </w:rPr>
              <w:t>1</w:t>
            </w:r>
          </w:p>
        </w:tc>
        <w:tc>
          <w:tcPr>
            <w:tcW w:w="114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渝南大道</w:t>
            </w:r>
          </w:p>
        </w:tc>
        <w:tc>
          <w:tcPr>
            <w:tcW w:w="256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轨道</w:t>
            </w:r>
            <w:r>
              <w:rPr>
                <w:rFonts w:cs="宋体" w:hint="eastAsia"/>
                <w:snapToGrid w:val="0"/>
                <w:color w:val="000000"/>
                <w:kern w:val="0"/>
                <w:sz w:val="18"/>
                <w:szCs w:val="18"/>
              </w:rPr>
              <w:t>3</w:t>
            </w:r>
            <w:r>
              <w:rPr>
                <w:rFonts w:ascii="宋体" w:hAnsi="宋体" w:cs="宋体" w:hint="eastAsia"/>
                <w:snapToGrid w:val="0"/>
                <w:color w:val="000000"/>
                <w:kern w:val="0"/>
                <w:sz w:val="18"/>
                <w:szCs w:val="18"/>
              </w:rPr>
              <w:t>号</w:t>
            </w:r>
            <w:proofErr w:type="gramStart"/>
            <w:r>
              <w:rPr>
                <w:rFonts w:ascii="宋体" w:hAnsi="宋体" w:cs="宋体" w:hint="eastAsia"/>
                <w:snapToGrid w:val="0"/>
                <w:color w:val="000000"/>
                <w:kern w:val="0"/>
                <w:sz w:val="18"/>
                <w:szCs w:val="18"/>
              </w:rPr>
              <w:t>线花溪站</w:t>
            </w:r>
            <w:proofErr w:type="gramEnd"/>
            <w:r>
              <w:rPr>
                <w:rFonts w:ascii="宋体" w:hAnsi="宋体" w:cs="宋体" w:hint="eastAsia"/>
                <w:snapToGrid w:val="0"/>
                <w:color w:val="000000"/>
                <w:kern w:val="0"/>
                <w:sz w:val="18"/>
                <w:szCs w:val="18"/>
              </w:rPr>
              <w:t>至</w:t>
            </w:r>
            <w:proofErr w:type="gramStart"/>
            <w:r>
              <w:rPr>
                <w:rFonts w:ascii="宋体" w:hAnsi="宋体" w:cs="宋体" w:hint="eastAsia"/>
                <w:snapToGrid w:val="0"/>
                <w:color w:val="000000"/>
                <w:kern w:val="0"/>
                <w:sz w:val="18"/>
                <w:szCs w:val="18"/>
              </w:rPr>
              <w:t>龙洲</w:t>
            </w:r>
            <w:proofErr w:type="gramEnd"/>
            <w:r>
              <w:rPr>
                <w:rFonts w:ascii="宋体" w:hAnsi="宋体" w:cs="宋体" w:hint="eastAsia"/>
                <w:snapToGrid w:val="0"/>
                <w:color w:val="000000"/>
                <w:kern w:val="0"/>
                <w:sz w:val="18"/>
                <w:szCs w:val="18"/>
              </w:rPr>
              <w:t>湾公园北路</w:t>
            </w:r>
          </w:p>
        </w:tc>
        <w:tc>
          <w:tcPr>
            <w:tcW w:w="340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内环快速大山村出口、与龙海大道交叉路口</w:t>
            </w:r>
          </w:p>
        </w:tc>
        <w:tc>
          <w:tcPr>
            <w:tcW w:w="1916"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proofErr w:type="gramStart"/>
            <w:r>
              <w:rPr>
                <w:rFonts w:ascii="宋体" w:hAnsi="宋体" w:cs="宋体" w:hint="eastAsia"/>
                <w:snapToGrid w:val="0"/>
                <w:color w:val="000000"/>
                <w:kern w:val="0"/>
                <w:sz w:val="18"/>
                <w:szCs w:val="18"/>
              </w:rPr>
              <w:t>龙洲</w:t>
            </w:r>
            <w:proofErr w:type="gramEnd"/>
            <w:r>
              <w:rPr>
                <w:rFonts w:ascii="宋体" w:hAnsi="宋体" w:cs="宋体" w:hint="eastAsia"/>
                <w:snapToGrid w:val="0"/>
                <w:color w:val="000000"/>
                <w:kern w:val="0"/>
                <w:sz w:val="18"/>
                <w:szCs w:val="18"/>
              </w:rPr>
              <w:t>湾街道</w:t>
            </w:r>
          </w:p>
        </w:tc>
      </w:tr>
      <w:tr w:rsidR="008608F7" w:rsidTr="00A655C9">
        <w:trPr>
          <w:trHeight w:val="600"/>
          <w:jc w:val="center"/>
        </w:trPr>
        <w:tc>
          <w:tcPr>
            <w:tcW w:w="69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cs="宋体" w:hint="eastAsia"/>
                <w:snapToGrid w:val="0"/>
                <w:color w:val="000000"/>
                <w:kern w:val="0"/>
                <w:sz w:val="18"/>
                <w:szCs w:val="18"/>
              </w:rPr>
              <w:t>2</w:t>
            </w:r>
          </w:p>
        </w:tc>
        <w:tc>
          <w:tcPr>
            <w:tcW w:w="114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龙海大道</w:t>
            </w:r>
          </w:p>
        </w:tc>
        <w:tc>
          <w:tcPr>
            <w:tcW w:w="256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proofErr w:type="gramStart"/>
            <w:r>
              <w:rPr>
                <w:rFonts w:ascii="宋体" w:hAnsi="宋体" w:cs="宋体" w:hint="eastAsia"/>
                <w:snapToGrid w:val="0"/>
                <w:color w:val="000000"/>
                <w:kern w:val="0"/>
                <w:sz w:val="18"/>
                <w:szCs w:val="18"/>
              </w:rPr>
              <w:t>巴滨路</w:t>
            </w:r>
            <w:proofErr w:type="gramEnd"/>
            <w:r>
              <w:rPr>
                <w:rFonts w:ascii="宋体" w:hAnsi="宋体" w:cs="宋体" w:hint="eastAsia"/>
                <w:snapToGrid w:val="0"/>
                <w:color w:val="000000"/>
                <w:kern w:val="0"/>
                <w:sz w:val="18"/>
                <w:szCs w:val="18"/>
              </w:rPr>
              <w:t>起点至与瑞龙路交叉路口</w:t>
            </w:r>
          </w:p>
        </w:tc>
        <w:tc>
          <w:tcPr>
            <w:tcW w:w="340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与渝南分流道交叉路口、与渝南大道交叉路口</w:t>
            </w:r>
          </w:p>
        </w:tc>
        <w:tc>
          <w:tcPr>
            <w:tcW w:w="1916"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proofErr w:type="gramStart"/>
            <w:r>
              <w:rPr>
                <w:rFonts w:ascii="宋体" w:hAnsi="宋体" w:cs="宋体" w:hint="eastAsia"/>
                <w:snapToGrid w:val="0"/>
                <w:color w:val="000000"/>
                <w:kern w:val="0"/>
                <w:sz w:val="18"/>
                <w:szCs w:val="18"/>
              </w:rPr>
              <w:t>龙洲</w:t>
            </w:r>
            <w:proofErr w:type="gramEnd"/>
            <w:r>
              <w:rPr>
                <w:rFonts w:ascii="宋体" w:hAnsi="宋体" w:cs="宋体" w:hint="eastAsia"/>
                <w:snapToGrid w:val="0"/>
                <w:color w:val="000000"/>
                <w:kern w:val="0"/>
                <w:sz w:val="18"/>
                <w:szCs w:val="18"/>
              </w:rPr>
              <w:t>湾街道</w:t>
            </w:r>
          </w:p>
        </w:tc>
      </w:tr>
      <w:tr w:rsidR="008608F7" w:rsidTr="00A655C9">
        <w:trPr>
          <w:trHeight w:val="600"/>
          <w:jc w:val="center"/>
        </w:trPr>
        <w:tc>
          <w:tcPr>
            <w:tcW w:w="69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cs="宋体" w:hint="eastAsia"/>
                <w:snapToGrid w:val="0"/>
                <w:color w:val="000000"/>
                <w:kern w:val="0"/>
                <w:sz w:val="18"/>
                <w:szCs w:val="18"/>
              </w:rPr>
              <w:t>3</w:t>
            </w:r>
          </w:p>
        </w:tc>
        <w:tc>
          <w:tcPr>
            <w:tcW w:w="114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内环快速路</w:t>
            </w:r>
          </w:p>
        </w:tc>
        <w:tc>
          <w:tcPr>
            <w:tcW w:w="256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proofErr w:type="gramStart"/>
            <w:r>
              <w:rPr>
                <w:rFonts w:ascii="宋体" w:hAnsi="宋体" w:cs="宋体" w:hint="eastAsia"/>
                <w:snapToGrid w:val="0"/>
                <w:color w:val="000000"/>
                <w:kern w:val="0"/>
                <w:sz w:val="18"/>
                <w:szCs w:val="18"/>
              </w:rPr>
              <w:t>巴南立交</w:t>
            </w:r>
            <w:proofErr w:type="gramEnd"/>
            <w:r>
              <w:rPr>
                <w:rFonts w:ascii="宋体" w:hAnsi="宋体" w:cs="宋体" w:hint="eastAsia"/>
                <w:snapToGrid w:val="0"/>
                <w:color w:val="000000"/>
                <w:kern w:val="0"/>
                <w:sz w:val="18"/>
                <w:szCs w:val="18"/>
              </w:rPr>
              <w:t>至南环立交</w:t>
            </w:r>
          </w:p>
        </w:tc>
        <w:tc>
          <w:tcPr>
            <w:tcW w:w="340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小泉隧道、吉庆隧道</w:t>
            </w:r>
          </w:p>
        </w:tc>
        <w:tc>
          <w:tcPr>
            <w:tcW w:w="1916"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proofErr w:type="gramStart"/>
            <w:r>
              <w:rPr>
                <w:rFonts w:ascii="宋体" w:hAnsi="宋体" w:cs="宋体" w:hint="eastAsia"/>
                <w:snapToGrid w:val="0"/>
                <w:color w:val="000000"/>
                <w:kern w:val="0"/>
                <w:sz w:val="18"/>
                <w:szCs w:val="18"/>
              </w:rPr>
              <w:t>龙洲</w:t>
            </w:r>
            <w:proofErr w:type="gramEnd"/>
            <w:r>
              <w:rPr>
                <w:rFonts w:ascii="宋体" w:hAnsi="宋体" w:cs="宋体" w:hint="eastAsia"/>
                <w:snapToGrid w:val="0"/>
                <w:color w:val="000000"/>
                <w:kern w:val="0"/>
                <w:sz w:val="18"/>
                <w:szCs w:val="18"/>
              </w:rPr>
              <w:t>湾街道、南泉街道</w:t>
            </w:r>
          </w:p>
        </w:tc>
      </w:tr>
      <w:tr w:rsidR="008608F7" w:rsidTr="00A655C9">
        <w:trPr>
          <w:trHeight w:val="600"/>
          <w:jc w:val="center"/>
        </w:trPr>
        <w:tc>
          <w:tcPr>
            <w:tcW w:w="69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cs="宋体" w:hint="eastAsia"/>
                <w:snapToGrid w:val="0"/>
                <w:color w:val="000000"/>
                <w:kern w:val="0"/>
                <w:sz w:val="18"/>
                <w:szCs w:val="18"/>
              </w:rPr>
              <w:t>4</w:t>
            </w:r>
          </w:p>
        </w:tc>
        <w:tc>
          <w:tcPr>
            <w:tcW w:w="114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cs="宋体" w:hint="eastAsia"/>
                <w:snapToGrid w:val="0"/>
                <w:color w:val="000000"/>
                <w:kern w:val="0"/>
                <w:sz w:val="18"/>
                <w:szCs w:val="18"/>
              </w:rPr>
              <w:t>104</w:t>
            </w:r>
            <w:r>
              <w:rPr>
                <w:rFonts w:ascii="宋体" w:hAnsi="宋体" w:cs="宋体" w:hint="eastAsia"/>
                <w:snapToGrid w:val="0"/>
                <w:color w:val="000000"/>
                <w:kern w:val="0"/>
                <w:sz w:val="18"/>
                <w:szCs w:val="18"/>
              </w:rPr>
              <w:t>省道</w:t>
            </w:r>
          </w:p>
        </w:tc>
        <w:tc>
          <w:tcPr>
            <w:tcW w:w="256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炒</w:t>
            </w:r>
            <w:proofErr w:type="gramStart"/>
            <w:r>
              <w:rPr>
                <w:rFonts w:ascii="宋体" w:hAnsi="宋体" w:cs="宋体" w:hint="eastAsia"/>
                <w:snapToGrid w:val="0"/>
                <w:color w:val="000000"/>
                <w:kern w:val="0"/>
                <w:sz w:val="18"/>
                <w:szCs w:val="18"/>
              </w:rPr>
              <w:t>油场至小泉桥</w:t>
            </w:r>
            <w:proofErr w:type="gramEnd"/>
          </w:p>
        </w:tc>
        <w:tc>
          <w:tcPr>
            <w:tcW w:w="340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渝南大道炒油场、小泉二桥交叉路口</w:t>
            </w:r>
          </w:p>
        </w:tc>
        <w:tc>
          <w:tcPr>
            <w:tcW w:w="1916"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南泉街道</w:t>
            </w:r>
          </w:p>
        </w:tc>
      </w:tr>
      <w:tr w:rsidR="008608F7" w:rsidTr="00A655C9">
        <w:trPr>
          <w:trHeight w:val="600"/>
          <w:jc w:val="center"/>
        </w:trPr>
        <w:tc>
          <w:tcPr>
            <w:tcW w:w="69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cs="宋体" w:hint="eastAsia"/>
                <w:snapToGrid w:val="0"/>
                <w:color w:val="000000"/>
                <w:kern w:val="0"/>
                <w:sz w:val="18"/>
                <w:szCs w:val="18"/>
              </w:rPr>
              <w:t>5</w:t>
            </w:r>
          </w:p>
        </w:tc>
        <w:tc>
          <w:tcPr>
            <w:tcW w:w="114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瑞龙路</w:t>
            </w:r>
          </w:p>
        </w:tc>
        <w:tc>
          <w:tcPr>
            <w:tcW w:w="256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全路段</w:t>
            </w:r>
          </w:p>
        </w:tc>
        <w:tc>
          <w:tcPr>
            <w:tcW w:w="340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与龙泽路连接口、与渝南大道连接口</w:t>
            </w:r>
          </w:p>
        </w:tc>
        <w:tc>
          <w:tcPr>
            <w:tcW w:w="1916"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proofErr w:type="gramStart"/>
            <w:r>
              <w:rPr>
                <w:rFonts w:ascii="宋体" w:hAnsi="宋体" w:cs="宋体" w:hint="eastAsia"/>
                <w:snapToGrid w:val="0"/>
                <w:color w:val="000000"/>
                <w:kern w:val="0"/>
                <w:sz w:val="18"/>
                <w:szCs w:val="18"/>
              </w:rPr>
              <w:t>龙洲</w:t>
            </w:r>
            <w:proofErr w:type="gramEnd"/>
            <w:r>
              <w:rPr>
                <w:rFonts w:ascii="宋体" w:hAnsi="宋体" w:cs="宋体" w:hint="eastAsia"/>
                <w:snapToGrid w:val="0"/>
                <w:color w:val="000000"/>
                <w:kern w:val="0"/>
                <w:sz w:val="18"/>
                <w:szCs w:val="18"/>
              </w:rPr>
              <w:t>湾街道</w:t>
            </w:r>
          </w:p>
        </w:tc>
      </w:tr>
      <w:tr w:rsidR="008608F7" w:rsidTr="00A655C9">
        <w:trPr>
          <w:trHeight w:val="600"/>
          <w:jc w:val="center"/>
        </w:trPr>
        <w:tc>
          <w:tcPr>
            <w:tcW w:w="69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cs="宋体" w:hint="eastAsia"/>
                <w:snapToGrid w:val="0"/>
                <w:color w:val="000000"/>
                <w:kern w:val="0"/>
                <w:sz w:val="18"/>
                <w:szCs w:val="18"/>
              </w:rPr>
              <w:t>6</w:t>
            </w:r>
          </w:p>
        </w:tc>
        <w:tc>
          <w:tcPr>
            <w:tcW w:w="114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下河路</w:t>
            </w:r>
          </w:p>
        </w:tc>
        <w:tc>
          <w:tcPr>
            <w:tcW w:w="256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鱼洞下河码头至巴县大道</w:t>
            </w:r>
          </w:p>
        </w:tc>
        <w:tc>
          <w:tcPr>
            <w:tcW w:w="340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与新市街交叉路口、与巴县大道交叉路口</w:t>
            </w:r>
          </w:p>
        </w:tc>
        <w:tc>
          <w:tcPr>
            <w:tcW w:w="1916"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鱼洞街道</w:t>
            </w:r>
          </w:p>
        </w:tc>
      </w:tr>
      <w:tr w:rsidR="008608F7" w:rsidTr="00A655C9">
        <w:trPr>
          <w:trHeight w:val="600"/>
          <w:jc w:val="center"/>
        </w:trPr>
        <w:tc>
          <w:tcPr>
            <w:tcW w:w="69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cs="宋体" w:hint="eastAsia"/>
                <w:snapToGrid w:val="0"/>
                <w:color w:val="000000"/>
                <w:kern w:val="0"/>
                <w:sz w:val="18"/>
                <w:szCs w:val="18"/>
              </w:rPr>
              <w:t>7</w:t>
            </w:r>
          </w:p>
        </w:tc>
        <w:tc>
          <w:tcPr>
            <w:tcW w:w="114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proofErr w:type="gramStart"/>
            <w:r>
              <w:rPr>
                <w:rFonts w:ascii="宋体" w:hAnsi="宋体" w:cs="宋体" w:hint="eastAsia"/>
                <w:snapToGrid w:val="0"/>
                <w:color w:val="000000"/>
                <w:kern w:val="0"/>
                <w:sz w:val="18"/>
                <w:szCs w:val="18"/>
              </w:rPr>
              <w:t>新农街</w:t>
            </w:r>
            <w:proofErr w:type="gramEnd"/>
          </w:p>
        </w:tc>
        <w:tc>
          <w:tcPr>
            <w:tcW w:w="256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全路段</w:t>
            </w:r>
          </w:p>
        </w:tc>
        <w:tc>
          <w:tcPr>
            <w:tcW w:w="340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鱼洞菜市场、与大江东路交叉路口</w:t>
            </w:r>
          </w:p>
        </w:tc>
        <w:tc>
          <w:tcPr>
            <w:tcW w:w="1916"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莲花街道、鱼洞街道</w:t>
            </w:r>
          </w:p>
        </w:tc>
      </w:tr>
      <w:tr w:rsidR="008608F7" w:rsidTr="00A655C9">
        <w:trPr>
          <w:trHeight w:val="600"/>
          <w:jc w:val="center"/>
        </w:trPr>
        <w:tc>
          <w:tcPr>
            <w:tcW w:w="69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cs="宋体" w:hint="eastAsia"/>
                <w:snapToGrid w:val="0"/>
                <w:color w:val="000000"/>
                <w:kern w:val="0"/>
                <w:sz w:val="18"/>
                <w:szCs w:val="18"/>
              </w:rPr>
              <w:t>8</w:t>
            </w:r>
          </w:p>
        </w:tc>
        <w:tc>
          <w:tcPr>
            <w:tcW w:w="114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江滨路</w:t>
            </w:r>
          </w:p>
        </w:tc>
        <w:tc>
          <w:tcPr>
            <w:tcW w:w="256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全路段</w:t>
            </w:r>
          </w:p>
        </w:tc>
        <w:tc>
          <w:tcPr>
            <w:tcW w:w="340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与</w:t>
            </w:r>
            <w:proofErr w:type="gramStart"/>
            <w:r>
              <w:rPr>
                <w:rFonts w:ascii="宋体" w:hAnsi="宋体" w:cs="宋体" w:hint="eastAsia"/>
                <w:snapToGrid w:val="0"/>
                <w:color w:val="000000"/>
                <w:kern w:val="0"/>
                <w:sz w:val="18"/>
                <w:szCs w:val="18"/>
              </w:rPr>
              <w:t>龙洲</w:t>
            </w:r>
            <w:proofErr w:type="gramEnd"/>
            <w:r>
              <w:rPr>
                <w:rFonts w:ascii="宋体" w:hAnsi="宋体" w:cs="宋体" w:hint="eastAsia"/>
                <w:snapToGrid w:val="0"/>
                <w:color w:val="000000"/>
                <w:kern w:val="0"/>
                <w:sz w:val="18"/>
                <w:szCs w:val="18"/>
              </w:rPr>
              <w:t>大道交叉路口、与下河路交叉路口</w:t>
            </w:r>
          </w:p>
        </w:tc>
        <w:tc>
          <w:tcPr>
            <w:tcW w:w="1916"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莲花街道、鱼洞街道</w:t>
            </w:r>
          </w:p>
        </w:tc>
      </w:tr>
      <w:tr w:rsidR="008608F7" w:rsidTr="00A655C9">
        <w:trPr>
          <w:trHeight w:val="600"/>
          <w:jc w:val="center"/>
        </w:trPr>
        <w:tc>
          <w:tcPr>
            <w:tcW w:w="69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cs="宋体" w:hint="eastAsia"/>
                <w:snapToGrid w:val="0"/>
                <w:color w:val="000000"/>
                <w:kern w:val="0"/>
                <w:sz w:val="18"/>
                <w:szCs w:val="18"/>
              </w:rPr>
              <w:t>9</w:t>
            </w:r>
          </w:p>
        </w:tc>
        <w:tc>
          <w:tcPr>
            <w:tcW w:w="114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大江东路</w:t>
            </w:r>
          </w:p>
        </w:tc>
        <w:tc>
          <w:tcPr>
            <w:tcW w:w="256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全路段</w:t>
            </w:r>
          </w:p>
        </w:tc>
        <w:tc>
          <w:tcPr>
            <w:tcW w:w="340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与巴县大道交叉路口</w:t>
            </w:r>
          </w:p>
        </w:tc>
        <w:tc>
          <w:tcPr>
            <w:tcW w:w="1916"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莲花街道</w:t>
            </w:r>
          </w:p>
        </w:tc>
      </w:tr>
      <w:tr w:rsidR="008608F7" w:rsidTr="00A655C9">
        <w:trPr>
          <w:trHeight w:val="600"/>
          <w:jc w:val="center"/>
        </w:trPr>
        <w:tc>
          <w:tcPr>
            <w:tcW w:w="69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cs="宋体" w:hint="eastAsia"/>
                <w:snapToGrid w:val="0"/>
                <w:color w:val="000000"/>
                <w:kern w:val="0"/>
                <w:sz w:val="18"/>
                <w:szCs w:val="18"/>
              </w:rPr>
              <w:t>10</w:t>
            </w:r>
          </w:p>
        </w:tc>
        <w:tc>
          <w:tcPr>
            <w:tcW w:w="114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大江中路</w:t>
            </w:r>
          </w:p>
        </w:tc>
        <w:tc>
          <w:tcPr>
            <w:tcW w:w="256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全路段</w:t>
            </w:r>
          </w:p>
        </w:tc>
        <w:tc>
          <w:tcPr>
            <w:tcW w:w="340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与巴县大道交叉口与江南大道交叉路口转盘</w:t>
            </w:r>
          </w:p>
        </w:tc>
        <w:tc>
          <w:tcPr>
            <w:tcW w:w="1916"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莲花街道</w:t>
            </w:r>
          </w:p>
        </w:tc>
      </w:tr>
      <w:tr w:rsidR="008608F7" w:rsidTr="00A655C9">
        <w:trPr>
          <w:trHeight w:val="600"/>
          <w:jc w:val="center"/>
        </w:trPr>
        <w:tc>
          <w:tcPr>
            <w:tcW w:w="69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cs="宋体" w:hint="eastAsia"/>
                <w:snapToGrid w:val="0"/>
                <w:color w:val="000000"/>
                <w:kern w:val="0"/>
                <w:sz w:val="18"/>
                <w:szCs w:val="18"/>
              </w:rPr>
              <w:t>11</w:t>
            </w:r>
          </w:p>
        </w:tc>
        <w:tc>
          <w:tcPr>
            <w:tcW w:w="114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大江南大道</w:t>
            </w:r>
          </w:p>
        </w:tc>
        <w:tc>
          <w:tcPr>
            <w:tcW w:w="256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全路段</w:t>
            </w:r>
          </w:p>
        </w:tc>
        <w:tc>
          <w:tcPr>
            <w:tcW w:w="340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与巴县大道连接口</w:t>
            </w:r>
          </w:p>
        </w:tc>
        <w:tc>
          <w:tcPr>
            <w:tcW w:w="1916"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莲花街道</w:t>
            </w:r>
          </w:p>
        </w:tc>
      </w:tr>
      <w:tr w:rsidR="008608F7" w:rsidTr="00A655C9">
        <w:trPr>
          <w:trHeight w:val="600"/>
          <w:jc w:val="center"/>
        </w:trPr>
        <w:tc>
          <w:tcPr>
            <w:tcW w:w="69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cs="宋体" w:hint="eastAsia"/>
                <w:snapToGrid w:val="0"/>
                <w:color w:val="000000"/>
                <w:kern w:val="0"/>
                <w:sz w:val="18"/>
                <w:szCs w:val="18"/>
              </w:rPr>
              <w:t>12</w:t>
            </w:r>
          </w:p>
        </w:tc>
        <w:tc>
          <w:tcPr>
            <w:tcW w:w="114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南泉正街</w:t>
            </w:r>
          </w:p>
        </w:tc>
        <w:tc>
          <w:tcPr>
            <w:tcW w:w="256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全路段</w:t>
            </w:r>
          </w:p>
        </w:tc>
        <w:tc>
          <w:tcPr>
            <w:tcW w:w="340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proofErr w:type="gramStart"/>
            <w:r>
              <w:rPr>
                <w:rFonts w:ascii="宋体" w:hAnsi="宋体" w:cs="宋体" w:hint="eastAsia"/>
                <w:snapToGrid w:val="0"/>
                <w:color w:val="000000"/>
                <w:kern w:val="0"/>
                <w:sz w:val="18"/>
                <w:szCs w:val="18"/>
              </w:rPr>
              <w:t>长南桥</w:t>
            </w:r>
            <w:proofErr w:type="gramEnd"/>
            <w:r>
              <w:rPr>
                <w:rFonts w:ascii="宋体" w:hAnsi="宋体" w:cs="宋体" w:hint="eastAsia"/>
                <w:snapToGrid w:val="0"/>
                <w:color w:val="000000"/>
                <w:kern w:val="0"/>
                <w:sz w:val="18"/>
                <w:szCs w:val="18"/>
              </w:rPr>
              <w:t>交叉路口</w:t>
            </w:r>
          </w:p>
        </w:tc>
        <w:tc>
          <w:tcPr>
            <w:tcW w:w="1916"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南泉街道</w:t>
            </w:r>
          </w:p>
        </w:tc>
      </w:tr>
      <w:tr w:rsidR="008608F7" w:rsidTr="00A655C9">
        <w:trPr>
          <w:trHeight w:val="600"/>
          <w:jc w:val="center"/>
        </w:trPr>
        <w:tc>
          <w:tcPr>
            <w:tcW w:w="69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cs="宋体" w:hint="eastAsia"/>
                <w:snapToGrid w:val="0"/>
                <w:color w:val="000000"/>
                <w:kern w:val="0"/>
                <w:sz w:val="18"/>
                <w:szCs w:val="18"/>
              </w:rPr>
              <w:t>13</w:t>
            </w:r>
          </w:p>
        </w:tc>
        <w:tc>
          <w:tcPr>
            <w:tcW w:w="114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proofErr w:type="gramStart"/>
            <w:r>
              <w:rPr>
                <w:rFonts w:ascii="宋体" w:hAnsi="宋体" w:cs="宋体" w:hint="eastAsia"/>
                <w:snapToGrid w:val="0"/>
                <w:color w:val="000000"/>
                <w:kern w:val="0"/>
                <w:sz w:val="18"/>
                <w:szCs w:val="18"/>
              </w:rPr>
              <w:t>渝</w:t>
            </w:r>
            <w:proofErr w:type="gramEnd"/>
            <w:r>
              <w:rPr>
                <w:rFonts w:ascii="宋体" w:hAnsi="宋体" w:cs="宋体" w:hint="eastAsia"/>
                <w:snapToGrid w:val="0"/>
                <w:color w:val="000000"/>
                <w:kern w:val="0"/>
                <w:sz w:val="18"/>
                <w:szCs w:val="18"/>
              </w:rPr>
              <w:t>道路</w:t>
            </w:r>
          </w:p>
        </w:tc>
        <w:tc>
          <w:tcPr>
            <w:tcW w:w="256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全路段</w:t>
            </w:r>
          </w:p>
        </w:tc>
        <w:tc>
          <w:tcPr>
            <w:tcW w:w="340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proofErr w:type="gramStart"/>
            <w:r>
              <w:rPr>
                <w:rFonts w:ascii="宋体" w:hAnsi="宋体" w:cs="宋体" w:hint="eastAsia"/>
                <w:snapToGrid w:val="0"/>
                <w:color w:val="000000"/>
                <w:kern w:val="0"/>
                <w:sz w:val="18"/>
                <w:szCs w:val="18"/>
              </w:rPr>
              <w:t>长南桥</w:t>
            </w:r>
            <w:proofErr w:type="gramEnd"/>
            <w:r>
              <w:rPr>
                <w:rFonts w:ascii="宋体" w:hAnsi="宋体" w:cs="宋体" w:hint="eastAsia"/>
                <w:snapToGrid w:val="0"/>
                <w:color w:val="000000"/>
                <w:kern w:val="0"/>
                <w:sz w:val="18"/>
                <w:szCs w:val="18"/>
              </w:rPr>
              <w:t>交叉路口</w:t>
            </w:r>
          </w:p>
        </w:tc>
        <w:tc>
          <w:tcPr>
            <w:tcW w:w="1916"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南泉街道</w:t>
            </w:r>
          </w:p>
        </w:tc>
      </w:tr>
      <w:tr w:rsidR="008608F7" w:rsidTr="00A655C9">
        <w:trPr>
          <w:trHeight w:val="600"/>
          <w:jc w:val="center"/>
        </w:trPr>
        <w:tc>
          <w:tcPr>
            <w:tcW w:w="69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cs="宋体" w:hint="eastAsia"/>
                <w:snapToGrid w:val="0"/>
                <w:color w:val="000000"/>
                <w:kern w:val="0"/>
                <w:sz w:val="18"/>
                <w:szCs w:val="18"/>
              </w:rPr>
              <w:t>14</w:t>
            </w:r>
          </w:p>
        </w:tc>
        <w:tc>
          <w:tcPr>
            <w:tcW w:w="114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长南路</w:t>
            </w:r>
          </w:p>
        </w:tc>
        <w:tc>
          <w:tcPr>
            <w:tcW w:w="256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proofErr w:type="gramStart"/>
            <w:r>
              <w:rPr>
                <w:rFonts w:ascii="宋体" w:hAnsi="宋体" w:cs="宋体" w:hint="eastAsia"/>
                <w:snapToGrid w:val="0"/>
                <w:color w:val="000000"/>
                <w:kern w:val="0"/>
                <w:sz w:val="18"/>
                <w:szCs w:val="18"/>
              </w:rPr>
              <w:t>长南桥</w:t>
            </w:r>
            <w:proofErr w:type="gramEnd"/>
            <w:r>
              <w:rPr>
                <w:rFonts w:ascii="宋体" w:hAnsi="宋体" w:cs="宋体" w:hint="eastAsia"/>
                <w:snapToGrid w:val="0"/>
                <w:color w:val="000000"/>
                <w:kern w:val="0"/>
                <w:sz w:val="18"/>
                <w:szCs w:val="18"/>
              </w:rPr>
              <w:t>至内环快速南泉出口</w:t>
            </w:r>
          </w:p>
        </w:tc>
        <w:tc>
          <w:tcPr>
            <w:tcW w:w="3402"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proofErr w:type="gramStart"/>
            <w:r>
              <w:rPr>
                <w:rFonts w:ascii="宋体" w:hAnsi="宋体" w:cs="宋体" w:hint="eastAsia"/>
                <w:snapToGrid w:val="0"/>
                <w:color w:val="000000"/>
                <w:kern w:val="0"/>
                <w:sz w:val="18"/>
                <w:szCs w:val="18"/>
              </w:rPr>
              <w:t>长南桥</w:t>
            </w:r>
            <w:proofErr w:type="gramEnd"/>
            <w:r>
              <w:rPr>
                <w:rFonts w:ascii="宋体" w:hAnsi="宋体" w:cs="宋体" w:hint="eastAsia"/>
                <w:snapToGrid w:val="0"/>
                <w:color w:val="000000"/>
                <w:kern w:val="0"/>
                <w:sz w:val="18"/>
                <w:szCs w:val="18"/>
              </w:rPr>
              <w:t>交叉路口、重庆工程学院正大门、内环南泉出口</w:t>
            </w:r>
          </w:p>
        </w:tc>
        <w:tc>
          <w:tcPr>
            <w:tcW w:w="1916" w:type="dxa"/>
            <w:tcBorders>
              <w:top w:val="single" w:sz="4" w:space="0" w:color="000000"/>
              <w:left w:val="single" w:sz="4" w:space="0" w:color="000000"/>
              <w:bottom w:val="single" w:sz="4" w:space="0" w:color="000000"/>
              <w:right w:val="single" w:sz="4" w:space="0" w:color="000000"/>
            </w:tcBorders>
            <w:vAlign w:val="center"/>
          </w:tcPr>
          <w:p w:rsidR="008608F7" w:rsidRDefault="008608F7" w:rsidP="00A655C9">
            <w:pPr>
              <w:widowControl/>
              <w:spacing w:line="240" w:lineRule="exact"/>
              <w:jc w:val="center"/>
              <w:textAlignment w:val="center"/>
              <w:rPr>
                <w:rFonts w:ascii="宋体" w:hAnsi="宋体" w:cs="宋体" w:hint="eastAsia"/>
                <w:snapToGrid w:val="0"/>
                <w:color w:val="000000"/>
                <w:kern w:val="0"/>
                <w:sz w:val="18"/>
                <w:szCs w:val="18"/>
              </w:rPr>
            </w:pPr>
            <w:r>
              <w:rPr>
                <w:rFonts w:ascii="宋体" w:hAnsi="宋体" w:cs="宋体" w:hint="eastAsia"/>
                <w:snapToGrid w:val="0"/>
                <w:color w:val="000000"/>
                <w:kern w:val="0"/>
                <w:sz w:val="18"/>
                <w:szCs w:val="18"/>
              </w:rPr>
              <w:t>南泉街道</w:t>
            </w:r>
          </w:p>
        </w:tc>
      </w:tr>
    </w:tbl>
    <w:p w:rsidR="008608F7" w:rsidRDefault="008608F7" w:rsidP="008608F7">
      <w:pPr>
        <w:rPr>
          <w:rFonts w:hint="eastAsia"/>
        </w:rPr>
      </w:pPr>
    </w:p>
    <w:p w:rsidR="001C56CA" w:rsidRPr="008608F7" w:rsidRDefault="001C56CA"/>
    <w:sectPr w:rsidR="001C56CA" w:rsidRPr="008608F7" w:rsidSect="001C56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275AD">
    <w:pPr>
      <w:pStyle w:val="ac"/>
    </w:pPr>
    <w:r>
      <w:pict>
        <v:shapetype id="_x0000_t202" coordsize="21600,21600" o:spt="202" path="m,l,21600r21600,l21600,xe">
          <v:stroke joinstyle="miter"/>
          <v:path gradientshapeok="t" o:connecttype="rect"/>
        </v:shapetype>
        <v:shape id="文本框 1063" o:spid="_x0000_s1031" type="#_x0000_t202" style="position:absolute;margin-left:104pt;margin-top:0;width:2in;height:2in;z-index:251666432;mso-wrap-style:none;mso-position-horizontal:outside;mso-position-horizontal-relative:margin" filled="f" stroked="f" strokeweight="1.25pt">
          <v:textbox style="mso-fit-shape-to-text:t" inset="0,0,0,0">
            <w:txbxContent>
              <w:p w:rsidR="00000000" w:rsidRDefault="005275AD">
                <w:pPr>
                  <w:pStyle w:val="ac"/>
                  <w:rPr>
                    <w:rFonts w:hint="eastAsia"/>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608F7">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r>
      <w:pict>
        <v:shape id="文本框 1064" o:spid="_x0000_s1030" type="#_x0000_t202" style="position:absolute;margin-left:104pt;margin-top:0;width:2in;height:2in;z-index:251665408;mso-wrap-style:none;mso-position-horizontal:outside;mso-position-horizontal-relative:margin" filled="f" stroked="f" strokeweight="1.25pt">
          <v:textbox style="mso-fit-shape-to-text:t" inset="0,0,0,0">
            <w:txbxContent>
              <w:p w:rsidR="00000000" w:rsidRDefault="005275AD">
                <w:pPr>
                  <w:pStyle w:val="ac"/>
                  <w:rPr>
                    <w:rFonts w:hint="eastAsia"/>
                  </w:rPr>
                </w:pPr>
              </w:p>
            </w:txbxContent>
          </v:textbox>
          <w10:wrap anchorx="margin"/>
        </v:shape>
      </w:pict>
    </w:r>
    <w:r>
      <w:pict>
        <v:shape id="文本框 1065" o:spid="_x0000_s1029" type="#_x0000_t202" style="position:absolute;margin-left:104pt;margin-top:0;width:2in;height:2in;z-index:251664384;mso-wrap-style:none;mso-position-horizontal:outside;mso-position-horizontal-relative:margin" filled="f" stroked="f" strokeweight="1.25pt">
          <v:textbox style="mso-fit-shape-to-text:t" inset="0,0,0,0">
            <w:txbxContent>
              <w:p w:rsidR="00000000" w:rsidRDefault="005275AD">
                <w:pPr>
                  <w:pStyle w:val="ac"/>
                  <w:rPr>
                    <w:rFonts w:hint="eastAsia"/>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275AD">
    <w:pPr>
      <w:pStyle w:val="ac"/>
    </w:pPr>
    <w:r>
      <w:pict>
        <v:shapetype id="_x0000_t202" coordsize="21600,21600" o:spt="202" path="m,l,21600r21600,l21600,xe">
          <v:stroke joinstyle="miter"/>
          <v:path gradientshapeok="t" o:connecttype="rect"/>
        </v:shapetype>
        <v:shape id="文本框 1061" o:spid="_x0000_s1033" type="#_x0000_t202" style="position:absolute;margin-left:104pt;margin-top:0;width:2in;height:2in;z-index:251668480;mso-wrap-style:none;mso-position-horizontal:outside;mso-position-horizontal-relative:margin" filled="f" stroked="f" strokeweight="1.25pt">
          <v:textbox style="mso-fit-shape-to-text:t" inset="0,0,0,0">
            <w:txbxContent>
              <w:p w:rsidR="00000000" w:rsidRDefault="005275AD">
                <w:pPr>
                  <w:pStyle w:val="ac"/>
                  <w:rPr>
                    <w:rFonts w:hint="eastAsia"/>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xml:space="preserve">- </w:t>
                </w:r>
                <w:r>
                  <w:rPr>
                    <w:rFonts w:eastAsia="宋体" w:cs="宋体" w:hint="eastAsia"/>
                    <w:sz w:val="28"/>
                    <w:szCs w:val="28"/>
                  </w:rPr>
                  <w:t>1</w:t>
                </w:r>
                <w:r>
                  <w:rPr>
                    <w:rFonts w:ascii="宋体" w:eastAsia="宋体" w:hAnsi="宋体" w:cs="宋体" w:hint="eastAsia"/>
                    <w:sz w:val="28"/>
                    <w:szCs w:val="28"/>
                  </w:rPr>
                  <w:t xml:space="preserve"> -</w:t>
                </w:r>
                <w:r>
                  <w:rPr>
                    <w:rFonts w:ascii="宋体" w:eastAsia="宋体" w:hAnsi="宋体" w:cs="宋体" w:hint="eastAsia"/>
                    <w:sz w:val="28"/>
                    <w:szCs w:val="28"/>
                  </w:rPr>
                  <w:fldChar w:fldCharType="end"/>
                </w:r>
              </w:p>
            </w:txbxContent>
          </v:textbox>
          <w10:wrap anchorx="margin"/>
        </v:shape>
      </w:pict>
    </w:r>
    <w:r>
      <w:pict>
        <v:shape id="文本框 1062" o:spid="_x0000_s1032" type="#_x0000_t202" style="position:absolute;margin-left:104pt;margin-top:0;width:2in;height:2in;z-index:251667456;mso-wrap-style:none;mso-position-horizontal:outside;mso-position-horizontal-relative:margin" filled="f" stroked="f" strokeweight="1.25pt">
          <v:textbox style="mso-fit-shape-to-text:t" inset="0,0,0,0">
            <w:txbxContent>
              <w:p w:rsidR="00000000" w:rsidRDefault="005275AD">
                <w:pPr>
                  <w:pStyle w:val="ac"/>
                  <w:rPr>
                    <w:rFonts w:hint="eastAsia"/>
                  </w:rPr>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275AD">
    <w:pPr>
      <w:pStyle w:val="ac"/>
    </w:pPr>
    <w:r>
      <w:pict>
        <v:shapetype id="_x0000_t202" coordsize="21600,21600" o:spt="202" path="m,l,21600r21600,l21600,xe">
          <v:stroke joinstyle="miter"/>
          <v:path gradientshapeok="t" o:connecttype="rect"/>
        </v:shapetype>
        <v:shape id="文本框 1068" o:spid="_x0000_s1036" type="#_x0000_t202" style="position:absolute;margin-left:104pt;margin-top:0;width:2in;height:2in;z-index:251671552;mso-wrap-style:none;mso-position-horizontal:outside;mso-position-horizontal-relative:margin" filled="f" stroked="f" strokeweight="1.25pt">
          <v:textbox style="mso-fit-shape-to-text:t" inset="0,0,0,0">
            <w:txbxContent>
              <w:p w:rsidR="00000000" w:rsidRDefault="005275AD">
                <w:pPr>
                  <w:pStyle w:val="ac"/>
                  <w:rPr>
                    <w:rFonts w:hint="eastAsia"/>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608F7">
                  <w:rPr>
                    <w:rFonts w:ascii="宋体" w:eastAsia="宋体" w:hAnsi="宋体" w:cs="宋体"/>
                    <w:noProof/>
                    <w:sz w:val="28"/>
                    <w:szCs w:val="28"/>
                  </w:rPr>
                  <w:t>- 26 -</w:t>
                </w:r>
                <w:r>
                  <w:rPr>
                    <w:rFonts w:ascii="宋体" w:eastAsia="宋体" w:hAnsi="宋体" w:cs="宋体" w:hint="eastAsia"/>
                    <w:sz w:val="28"/>
                    <w:szCs w:val="28"/>
                  </w:rPr>
                  <w:fldChar w:fldCharType="end"/>
                </w:r>
              </w:p>
            </w:txbxContent>
          </v:textbox>
          <w10:wrap anchorx="margin"/>
        </v:shape>
      </w:pict>
    </w:r>
    <w:r>
      <w:pict>
        <v:shape id="文本框 1069" o:spid="_x0000_s1035" type="#_x0000_t202" style="position:absolute;margin-left:104pt;margin-top:0;width:2in;height:2in;z-index:251670528;mso-wrap-style:none;mso-position-horizontal:outside;mso-position-horizontal-relative:margin" filled="f" stroked="f" strokeweight="1.25pt">
          <v:textbox style="mso-fit-shape-to-text:t" inset="0,0,0,0">
            <w:txbxContent>
              <w:p w:rsidR="00000000" w:rsidRDefault="005275AD">
                <w:pPr>
                  <w:pStyle w:val="ac"/>
                  <w:rPr>
                    <w:rFonts w:hint="eastAsia"/>
                  </w:rPr>
                </w:pPr>
              </w:p>
            </w:txbxContent>
          </v:textbox>
          <w10:wrap anchorx="margin"/>
        </v:shape>
      </w:pict>
    </w:r>
    <w:r>
      <w:pict>
        <v:shape id="文本框 1070" o:spid="_x0000_s1034" type="#_x0000_t202" style="position:absolute;margin-left:104pt;margin-top:0;width:2in;height:2in;z-index:251669504;mso-wrap-style:none;mso-position-horizontal:outside;mso-position-horizontal-relative:margin" filled="f" stroked="f" strokeweight="1.25pt">
          <v:textbox style="mso-fit-shape-to-text:t" inset="0,0,0,0">
            <w:txbxContent>
              <w:p w:rsidR="00000000" w:rsidRDefault="005275AD">
                <w:pPr>
                  <w:pStyle w:val="ac"/>
                  <w:rPr>
                    <w:rFonts w:hint="eastAsia"/>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275AD">
    <w:pPr>
      <w:pStyle w:val="ac"/>
    </w:pPr>
    <w:r>
      <w:pict>
        <v:shapetype id="_x0000_t202" coordsize="21600,21600" o:spt="202" path="m,l,21600r21600,l21600,xe">
          <v:stroke joinstyle="miter"/>
          <v:path gradientshapeok="t" o:connecttype="rect"/>
        </v:shapetype>
        <v:shape id="文本框 1066" o:spid="_x0000_s1038" type="#_x0000_t202" style="position:absolute;margin-left:104pt;margin-top:0;width:2in;height:2in;z-index:251673600;mso-wrap-style:none;mso-position-horizontal:outside;mso-position-horizontal-relative:margin" filled="f" stroked="f" strokeweight="1.25pt">
          <v:textbox style="mso-fit-shape-to-text:t" inset="0,0,0,0">
            <w:txbxContent>
              <w:p w:rsidR="00000000" w:rsidRDefault="005275AD">
                <w:pPr>
                  <w:pStyle w:val="ac"/>
                  <w:rPr>
                    <w:rFonts w:hint="eastAsia"/>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608F7">
                  <w:rPr>
                    <w:rFonts w:ascii="宋体" w:eastAsia="宋体" w:hAnsi="宋体" w:cs="宋体"/>
                    <w:noProof/>
                    <w:sz w:val="28"/>
                    <w:szCs w:val="28"/>
                  </w:rPr>
                  <w:t>- 29 -</w:t>
                </w:r>
                <w:r>
                  <w:rPr>
                    <w:rFonts w:ascii="宋体" w:eastAsia="宋体" w:hAnsi="宋体" w:cs="宋体" w:hint="eastAsia"/>
                    <w:sz w:val="28"/>
                    <w:szCs w:val="28"/>
                  </w:rPr>
                  <w:fldChar w:fldCharType="end"/>
                </w:r>
              </w:p>
            </w:txbxContent>
          </v:textbox>
          <w10:wrap anchorx="margin"/>
        </v:shape>
      </w:pict>
    </w:r>
    <w:r>
      <w:pict>
        <v:shape id="文本框 1067" o:spid="_x0000_s1037" type="#_x0000_t202" style="position:absolute;margin-left:104pt;margin-top:0;width:2in;height:2in;z-index:251672576;mso-wrap-style:none;mso-position-horizontal:outside;mso-position-horizontal-relative:margin" filled="f" stroked="f" strokeweight="1.25pt">
          <v:textbox style="mso-fit-shape-to-text:t" inset="0,0,0,0">
            <w:txbxContent>
              <w:p w:rsidR="00000000" w:rsidRDefault="005275AD">
                <w:pPr>
                  <w:pStyle w:val="ac"/>
                  <w:rPr>
                    <w:rFonts w:hint="eastAsia"/>
                  </w:rPr>
                </w:pPr>
              </w:p>
            </w:txbxContent>
          </v:textbox>
          <w10:wrap anchorx="margin"/>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B3C91"/>
    <w:multiLevelType w:val="multilevel"/>
    <w:tmpl w:val="3EBB3C91"/>
    <w:lvl w:ilvl="0">
      <w:start w:val="1"/>
      <w:numFmt w:val="chineseCountingThousand"/>
      <w:suff w:val="space"/>
      <w:lvlText w:val="%1. "/>
      <w:lvlJc w:val="left"/>
      <w:pPr>
        <w:ind w:left="907" w:hanging="907"/>
      </w:pPr>
      <w:rPr>
        <w:rFonts w:hint="eastAsia"/>
        <w:lang w:val="en-US"/>
      </w:rPr>
    </w:lvl>
    <w:lvl w:ilvl="1">
      <w:start w:val="1"/>
      <w:numFmt w:val="decimal"/>
      <w:isLgl/>
      <w:suff w:val="space"/>
      <w:lvlText w:val="%1.%2 "/>
      <w:lvlJc w:val="left"/>
      <w:pPr>
        <w:ind w:left="794" w:hanging="794"/>
      </w:p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658B8A0A"/>
    <w:multiLevelType w:val="singleLevel"/>
    <w:tmpl w:val="658B8A0A"/>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8608F7"/>
    <w:rsid w:val="001C56CA"/>
    <w:rsid w:val="005275AD"/>
    <w:rsid w:val="008608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able of authorities"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608F7"/>
    <w:pPr>
      <w:widowControl w:val="0"/>
      <w:jc w:val="both"/>
    </w:pPr>
    <w:rPr>
      <w:rFonts w:ascii="Times New Roman" w:eastAsia="宋体" w:hAnsi="Times New Roman" w:cs="Times New Roman"/>
      <w:szCs w:val="24"/>
    </w:rPr>
  </w:style>
  <w:style w:type="paragraph" w:styleId="1">
    <w:name w:val="heading 1"/>
    <w:basedOn w:val="a"/>
    <w:next w:val="a"/>
    <w:link w:val="1Char"/>
    <w:qFormat/>
    <w:rsid w:val="008608F7"/>
    <w:pPr>
      <w:tabs>
        <w:tab w:val="left" w:pos="210"/>
      </w:tabs>
      <w:spacing w:line="560" w:lineRule="exact"/>
      <w:jc w:val="center"/>
      <w:outlineLvl w:val="0"/>
    </w:pPr>
    <w:rPr>
      <w:rFonts w:eastAsia="方正小标宋_GBK"/>
      <w:kern w:val="0"/>
      <w:sz w:val="44"/>
      <w:szCs w:val="32"/>
    </w:rPr>
  </w:style>
  <w:style w:type="paragraph" w:styleId="2">
    <w:name w:val="heading 2"/>
    <w:basedOn w:val="a1"/>
    <w:next w:val="a1"/>
    <w:link w:val="2Char"/>
    <w:qFormat/>
    <w:rsid w:val="008608F7"/>
    <w:pPr>
      <w:spacing w:line="570" w:lineRule="exact"/>
      <w:outlineLvl w:val="1"/>
    </w:pPr>
    <w:rPr>
      <w:rFonts w:ascii="方正仿宋_GBK" w:eastAsia="方正仿宋_GBK" w:hAnsi="仿宋_GB2312"/>
      <w:sz w:val="32"/>
      <w:lang w:val="en-GB"/>
    </w:rPr>
  </w:style>
  <w:style w:type="paragraph" w:styleId="3">
    <w:name w:val="heading 3"/>
    <w:basedOn w:val="a"/>
    <w:next w:val="a"/>
    <w:link w:val="3Char"/>
    <w:qFormat/>
    <w:rsid w:val="008608F7"/>
    <w:pPr>
      <w:keepNext/>
      <w:keepLines/>
      <w:spacing w:before="200" w:after="200"/>
      <w:outlineLvl w:val="2"/>
    </w:pPr>
    <w:rPr>
      <w:rFonts w:ascii="Calibri" w:eastAsia="微软雅黑" w:hAnsi="Calibri"/>
      <w:b/>
      <w:sz w:val="28"/>
    </w:rPr>
  </w:style>
  <w:style w:type="paragraph" w:styleId="4">
    <w:name w:val="heading 4"/>
    <w:basedOn w:val="a"/>
    <w:next w:val="a"/>
    <w:link w:val="4Char"/>
    <w:uiPriority w:val="9"/>
    <w:qFormat/>
    <w:rsid w:val="008608F7"/>
    <w:pPr>
      <w:keepNext/>
      <w:keepLines/>
      <w:spacing w:before="280" w:after="290" w:line="376" w:lineRule="auto"/>
      <w:outlineLvl w:val="3"/>
    </w:pPr>
    <w:rPr>
      <w:rFonts w:ascii="Cambria" w:hAnsi="Cambria"/>
      <w:b/>
      <w:bCs/>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rsid w:val="008608F7"/>
    <w:rPr>
      <w:rFonts w:ascii="Times New Roman" w:eastAsia="方正小标宋_GBK" w:hAnsi="Times New Roman" w:cs="Times New Roman"/>
      <w:kern w:val="0"/>
      <w:sz w:val="44"/>
      <w:szCs w:val="32"/>
    </w:rPr>
  </w:style>
  <w:style w:type="character" w:customStyle="1" w:styleId="2Char">
    <w:name w:val="标题 2 Char"/>
    <w:basedOn w:val="a2"/>
    <w:link w:val="2"/>
    <w:rsid w:val="008608F7"/>
    <w:rPr>
      <w:rFonts w:ascii="方正仿宋_GBK" w:eastAsia="方正仿宋_GBK" w:hAnsi="仿宋_GB2312" w:cs="Times New Roman"/>
      <w:color w:val="000000"/>
      <w:sz w:val="32"/>
      <w:szCs w:val="28"/>
      <w:lang w:val="en-GB"/>
    </w:rPr>
  </w:style>
  <w:style w:type="character" w:customStyle="1" w:styleId="3Char">
    <w:name w:val="标题 3 Char"/>
    <w:basedOn w:val="a2"/>
    <w:link w:val="3"/>
    <w:rsid w:val="008608F7"/>
    <w:rPr>
      <w:rFonts w:ascii="Calibri" w:eastAsia="微软雅黑" w:hAnsi="Calibri" w:cs="Times New Roman"/>
      <w:b/>
      <w:sz w:val="28"/>
      <w:szCs w:val="24"/>
    </w:rPr>
  </w:style>
  <w:style w:type="character" w:customStyle="1" w:styleId="4Char">
    <w:name w:val="标题 4 Char"/>
    <w:basedOn w:val="a2"/>
    <w:link w:val="4"/>
    <w:uiPriority w:val="9"/>
    <w:rsid w:val="008608F7"/>
    <w:rPr>
      <w:rFonts w:ascii="Cambria" w:eastAsia="宋体" w:hAnsi="Cambria" w:cs="Times New Roman"/>
      <w:b/>
      <w:bCs/>
      <w:szCs w:val="28"/>
    </w:rPr>
  </w:style>
  <w:style w:type="character" w:customStyle="1" w:styleId="font01">
    <w:name w:val="font01"/>
    <w:qFormat/>
    <w:rsid w:val="008608F7"/>
    <w:rPr>
      <w:rFonts w:ascii="Arial" w:eastAsia="宋体" w:hAnsi="Arial" w:cs="Arial"/>
      <w:color w:val="000000"/>
      <w:sz w:val="20"/>
      <w:szCs w:val="20"/>
      <w:u w:val="none"/>
    </w:rPr>
  </w:style>
  <w:style w:type="character" w:customStyle="1" w:styleId="font11">
    <w:name w:val="font11"/>
    <w:basedOn w:val="a2"/>
    <w:qFormat/>
    <w:rsid w:val="008608F7"/>
    <w:rPr>
      <w:rFonts w:ascii="Times New Roman" w:eastAsia="宋体" w:hAnsi="Times New Roman" w:cs="Times New Roman" w:hint="default"/>
      <w:color w:val="000000"/>
      <w:sz w:val="20"/>
      <w:szCs w:val="20"/>
      <w:u w:val="none"/>
    </w:rPr>
  </w:style>
  <w:style w:type="character" w:customStyle="1" w:styleId="font121">
    <w:name w:val="font121"/>
    <w:basedOn w:val="a2"/>
    <w:qFormat/>
    <w:rsid w:val="008608F7"/>
    <w:rPr>
      <w:rFonts w:ascii="宋体" w:eastAsia="宋体" w:hAnsi="宋体" w:cs="宋体" w:hint="eastAsia"/>
      <w:b/>
      <w:color w:val="000000"/>
      <w:sz w:val="20"/>
      <w:szCs w:val="20"/>
      <w:u w:val="none"/>
    </w:rPr>
  </w:style>
  <w:style w:type="character" w:customStyle="1" w:styleId="NormalCharacter">
    <w:name w:val="NormalCharacter"/>
    <w:semiHidden/>
    <w:qFormat/>
    <w:rsid w:val="008608F7"/>
  </w:style>
  <w:style w:type="character" w:customStyle="1" w:styleId="font81">
    <w:name w:val="font81"/>
    <w:basedOn w:val="a2"/>
    <w:qFormat/>
    <w:rsid w:val="008608F7"/>
    <w:rPr>
      <w:rFonts w:ascii="Times New Roman" w:eastAsia="宋体" w:hAnsi="Times New Roman" w:cs="Times New Roman" w:hint="default"/>
      <w:color w:val="000000"/>
      <w:sz w:val="20"/>
      <w:szCs w:val="20"/>
      <w:u w:val="none"/>
    </w:rPr>
  </w:style>
  <w:style w:type="character" w:customStyle="1" w:styleId="font131">
    <w:name w:val="font131"/>
    <w:basedOn w:val="a2"/>
    <w:qFormat/>
    <w:rsid w:val="008608F7"/>
    <w:rPr>
      <w:rFonts w:ascii="宋体" w:eastAsia="宋体" w:hAnsi="宋体" w:cs="宋体" w:hint="eastAsia"/>
      <w:color w:val="000000"/>
      <w:sz w:val="20"/>
      <w:szCs w:val="20"/>
      <w:u w:val="none"/>
    </w:rPr>
  </w:style>
  <w:style w:type="character" w:customStyle="1" w:styleId="font21">
    <w:name w:val="font21"/>
    <w:basedOn w:val="a2"/>
    <w:qFormat/>
    <w:rsid w:val="008608F7"/>
    <w:rPr>
      <w:rFonts w:ascii="宋体" w:eastAsia="宋体" w:hAnsi="宋体" w:cs="宋体" w:hint="eastAsia"/>
      <w:b/>
      <w:color w:val="000000"/>
      <w:sz w:val="20"/>
      <w:szCs w:val="20"/>
      <w:u w:val="none"/>
    </w:rPr>
  </w:style>
  <w:style w:type="character" w:customStyle="1" w:styleId="font61">
    <w:name w:val="font61"/>
    <w:basedOn w:val="a2"/>
    <w:qFormat/>
    <w:rsid w:val="008608F7"/>
    <w:rPr>
      <w:rFonts w:ascii="Times New Roman" w:eastAsia="宋体" w:hAnsi="Times New Roman" w:cs="Times New Roman" w:hint="default"/>
      <w:color w:val="000000"/>
      <w:sz w:val="20"/>
      <w:szCs w:val="20"/>
      <w:u w:val="none"/>
    </w:rPr>
  </w:style>
  <w:style w:type="character" w:customStyle="1" w:styleId="font91">
    <w:name w:val="font91"/>
    <w:basedOn w:val="a2"/>
    <w:qFormat/>
    <w:rsid w:val="008608F7"/>
    <w:rPr>
      <w:rFonts w:ascii="宋体" w:eastAsia="宋体" w:hAnsi="宋体" w:cs="宋体" w:hint="eastAsia"/>
      <w:color w:val="000000"/>
      <w:sz w:val="18"/>
      <w:szCs w:val="18"/>
      <w:u w:val="none"/>
    </w:rPr>
  </w:style>
  <w:style w:type="character" w:styleId="a5">
    <w:name w:val="Strong"/>
    <w:basedOn w:val="a2"/>
    <w:uiPriority w:val="22"/>
    <w:qFormat/>
    <w:rsid w:val="008608F7"/>
    <w:rPr>
      <w:rFonts w:eastAsia="宋体"/>
      <w:b/>
      <w:sz w:val="21"/>
      <w:szCs w:val="21"/>
    </w:rPr>
  </w:style>
  <w:style w:type="character" w:customStyle="1" w:styleId="font71">
    <w:name w:val="font71"/>
    <w:basedOn w:val="a2"/>
    <w:qFormat/>
    <w:rsid w:val="008608F7"/>
    <w:rPr>
      <w:rFonts w:ascii="Times New Roman" w:eastAsia="宋体" w:hAnsi="Times New Roman" w:cs="Times New Roman" w:hint="default"/>
      <w:b/>
      <w:color w:val="000000"/>
      <w:sz w:val="20"/>
      <w:szCs w:val="20"/>
      <w:u w:val="none"/>
    </w:rPr>
  </w:style>
  <w:style w:type="character" w:customStyle="1" w:styleId="font112">
    <w:name w:val="font112"/>
    <w:basedOn w:val="a2"/>
    <w:qFormat/>
    <w:rsid w:val="008608F7"/>
    <w:rPr>
      <w:rFonts w:ascii="宋体" w:eastAsia="宋体" w:hAnsi="宋体" w:cs="宋体" w:hint="eastAsia"/>
      <w:color w:val="FF0000"/>
      <w:sz w:val="20"/>
      <w:szCs w:val="20"/>
      <w:u w:val="none"/>
    </w:rPr>
  </w:style>
  <w:style w:type="character" w:styleId="a6">
    <w:name w:val="Hyperlink"/>
    <w:basedOn w:val="a2"/>
    <w:uiPriority w:val="99"/>
    <w:unhideWhenUsed/>
    <w:qFormat/>
    <w:rsid w:val="008608F7"/>
    <w:rPr>
      <w:rFonts w:eastAsia="宋体"/>
      <w:color w:val="0000FF"/>
      <w:sz w:val="21"/>
      <w:szCs w:val="21"/>
      <w:u w:val="single"/>
    </w:rPr>
  </w:style>
  <w:style w:type="character" w:styleId="a7">
    <w:name w:val="page number"/>
    <w:basedOn w:val="a2"/>
    <w:qFormat/>
    <w:rsid w:val="008608F7"/>
    <w:rPr>
      <w:rFonts w:eastAsia="宋体"/>
      <w:sz w:val="21"/>
      <w:szCs w:val="21"/>
    </w:rPr>
  </w:style>
  <w:style w:type="paragraph" w:styleId="a8">
    <w:name w:val="header"/>
    <w:basedOn w:val="a"/>
    <w:link w:val="Char"/>
    <w:qFormat/>
    <w:rsid w:val="008608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8"/>
    <w:rsid w:val="008608F7"/>
    <w:rPr>
      <w:rFonts w:ascii="Times New Roman" w:eastAsia="宋体" w:hAnsi="Times New Roman" w:cs="Times New Roman"/>
      <w:sz w:val="18"/>
      <w:szCs w:val="18"/>
    </w:rPr>
  </w:style>
  <w:style w:type="paragraph" w:styleId="a0">
    <w:name w:val="Balloon Text"/>
    <w:basedOn w:val="a"/>
    <w:next w:val="a"/>
    <w:link w:val="Char0"/>
    <w:semiHidden/>
    <w:qFormat/>
    <w:rsid w:val="008608F7"/>
    <w:rPr>
      <w:sz w:val="18"/>
      <w:szCs w:val="18"/>
    </w:rPr>
  </w:style>
  <w:style w:type="character" w:customStyle="1" w:styleId="Char0">
    <w:name w:val="批注框文本 Char"/>
    <w:basedOn w:val="a2"/>
    <w:link w:val="a0"/>
    <w:semiHidden/>
    <w:rsid w:val="008608F7"/>
    <w:rPr>
      <w:rFonts w:ascii="Times New Roman" w:eastAsia="宋体" w:hAnsi="Times New Roman" w:cs="Times New Roman"/>
      <w:sz w:val="18"/>
      <w:szCs w:val="18"/>
    </w:rPr>
  </w:style>
  <w:style w:type="paragraph" w:styleId="a9">
    <w:name w:val="table of authorities"/>
    <w:basedOn w:val="a"/>
    <w:next w:val="a"/>
    <w:qFormat/>
    <w:rsid w:val="008608F7"/>
    <w:pPr>
      <w:ind w:leftChars="200" w:left="420"/>
    </w:pPr>
  </w:style>
  <w:style w:type="paragraph" w:styleId="aa">
    <w:name w:val="Body Text"/>
    <w:basedOn w:val="a"/>
    <w:next w:val="ab"/>
    <w:link w:val="Char1"/>
    <w:qFormat/>
    <w:rsid w:val="008608F7"/>
    <w:pPr>
      <w:spacing w:line="560" w:lineRule="exact"/>
    </w:pPr>
    <w:rPr>
      <w:rFonts w:ascii="仿宋_GB2312" w:eastAsia="仿宋_GB2312"/>
      <w:sz w:val="32"/>
    </w:rPr>
  </w:style>
  <w:style w:type="character" w:customStyle="1" w:styleId="Char1">
    <w:name w:val="正文文本 Char"/>
    <w:basedOn w:val="a2"/>
    <w:link w:val="aa"/>
    <w:rsid w:val="008608F7"/>
    <w:rPr>
      <w:rFonts w:ascii="仿宋_GB2312" w:eastAsia="仿宋_GB2312" w:hAnsi="Times New Roman" w:cs="Times New Roman"/>
      <w:sz w:val="32"/>
      <w:szCs w:val="24"/>
    </w:rPr>
  </w:style>
  <w:style w:type="paragraph" w:styleId="10">
    <w:name w:val="toc 1"/>
    <w:basedOn w:val="a"/>
    <w:next w:val="a"/>
    <w:uiPriority w:val="39"/>
    <w:unhideWhenUsed/>
    <w:qFormat/>
    <w:rsid w:val="008608F7"/>
  </w:style>
  <w:style w:type="paragraph" w:styleId="30">
    <w:name w:val="toc 3"/>
    <w:basedOn w:val="a"/>
    <w:next w:val="a"/>
    <w:uiPriority w:val="39"/>
    <w:unhideWhenUsed/>
    <w:qFormat/>
    <w:rsid w:val="008608F7"/>
    <w:pPr>
      <w:ind w:leftChars="400" w:left="840"/>
    </w:pPr>
  </w:style>
  <w:style w:type="paragraph" w:styleId="20">
    <w:name w:val="toc 2"/>
    <w:basedOn w:val="a"/>
    <w:next w:val="a"/>
    <w:uiPriority w:val="39"/>
    <w:unhideWhenUsed/>
    <w:qFormat/>
    <w:rsid w:val="008608F7"/>
    <w:pPr>
      <w:ind w:leftChars="200" w:left="420"/>
    </w:pPr>
  </w:style>
  <w:style w:type="paragraph" w:customStyle="1" w:styleId="a1">
    <w:name w:val="胡式（正文）"/>
    <w:basedOn w:val="a"/>
    <w:qFormat/>
    <w:rsid w:val="008608F7"/>
    <w:pPr>
      <w:tabs>
        <w:tab w:val="left" w:pos="1155"/>
      </w:tabs>
      <w:overflowPunct w:val="0"/>
      <w:jc w:val="center"/>
    </w:pPr>
    <w:rPr>
      <w:rFonts w:eastAsia="华文中宋"/>
      <w:color w:val="000000"/>
      <w:szCs w:val="28"/>
    </w:rPr>
  </w:style>
  <w:style w:type="paragraph" w:styleId="ac">
    <w:name w:val="footer"/>
    <w:basedOn w:val="a"/>
    <w:next w:val="51"/>
    <w:link w:val="Char2"/>
    <w:qFormat/>
    <w:rsid w:val="008608F7"/>
    <w:pPr>
      <w:tabs>
        <w:tab w:val="center" w:pos="4153"/>
        <w:tab w:val="right" w:pos="8306"/>
      </w:tabs>
      <w:snapToGrid w:val="0"/>
      <w:jc w:val="left"/>
    </w:pPr>
    <w:rPr>
      <w:rFonts w:eastAsia="方正仿宋_GBK"/>
      <w:sz w:val="18"/>
      <w:szCs w:val="18"/>
    </w:rPr>
  </w:style>
  <w:style w:type="character" w:customStyle="1" w:styleId="Char2">
    <w:name w:val="页脚 Char"/>
    <w:basedOn w:val="a2"/>
    <w:link w:val="ac"/>
    <w:rsid w:val="008608F7"/>
    <w:rPr>
      <w:rFonts w:ascii="Times New Roman" w:eastAsia="方正仿宋_GBK" w:hAnsi="Times New Roman" w:cs="Times New Roman"/>
      <w:sz w:val="18"/>
      <w:szCs w:val="18"/>
    </w:rPr>
  </w:style>
  <w:style w:type="paragraph" w:styleId="5">
    <w:name w:val="toc 5"/>
    <w:basedOn w:val="a"/>
    <w:next w:val="a"/>
    <w:uiPriority w:val="39"/>
    <w:unhideWhenUsed/>
    <w:qFormat/>
    <w:rsid w:val="008608F7"/>
    <w:pPr>
      <w:ind w:leftChars="800" w:left="1680"/>
    </w:pPr>
    <w:rPr>
      <w:sz w:val="32"/>
    </w:rPr>
  </w:style>
  <w:style w:type="paragraph" w:styleId="ab">
    <w:name w:val="Body Text Indent"/>
    <w:basedOn w:val="a"/>
    <w:link w:val="Char3"/>
    <w:qFormat/>
    <w:rsid w:val="008608F7"/>
    <w:pPr>
      <w:widowControl/>
      <w:autoSpaceDE w:val="0"/>
      <w:autoSpaceDN w:val="0"/>
      <w:snapToGrid w:val="0"/>
      <w:spacing w:before="120" w:line="400" w:lineRule="atLeast"/>
      <w:ind w:firstLine="570"/>
      <w:textAlignment w:val="bottom"/>
    </w:pPr>
    <w:rPr>
      <w:rFonts w:ascii="宋体"/>
      <w:kern w:val="0"/>
      <w:sz w:val="24"/>
      <w:szCs w:val="20"/>
    </w:rPr>
  </w:style>
  <w:style w:type="character" w:customStyle="1" w:styleId="Char3">
    <w:name w:val="正文文本缩进 Char"/>
    <w:basedOn w:val="a2"/>
    <w:link w:val="ab"/>
    <w:rsid w:val="008608F7"/>
    <w:rPr>
      <w:rFonts w:ascii="宋体" w:eastAsia="宋体" w:hAnsi="Times New Roman" w:cs="Times New Roman"/>
      <w:kern w:val="0"/>
      <w:sz w:val="24"/>
      <w:szCs w:val="20"/>
    </w:rPr>
  </w:style>
  <w:style w:type="paragraph" w:customStyle="1" w:styleId="Default">
    <w:name w:val="Default"/>
    <w:next w:val="a"/>
    <w:qFormat/>
    <w:rsid w:val="008608F7"/>
    <w:pPr>
      <w:widowControl w:val="0"/>
      <w:autoSpaceDE w:val="0"/>
      <w:autoSpaceDN w:val="0"/>
      <w:adjustRightInd w:val="0"/>
    </w:pPr>
    <w:rPr>
      <w:rFonts w:ascii="仿宋_GB2312" w:eastAsia="仿宋_GB2312" w:hAnsi="Times New Roman" w:cs="仿宋_GB2312"/>
      <w:color w:val="000000"/>
      <w:kern w:val="0"/>
      <w:sz w:val="24"/>
      <w:szCs w:val="24"/>
    </w:rPr>
  </w:style>
  <w:style w:type="paragraph" w:customStyle="1" w:styleId="51">
    <w:name w:val="索引 51"/>
    <w:basedOn w:val="a"/>
    <w:next w:val="a"/>
    <w:qFormat/>
    <w:rsid w:val="008608F7"/>
    <w:pPr>
      <w:ind w:left="1680"/>
    </w:pPr>
  </w:style>
  <w:style w:type="paragraph" w:customStyle="1" w:styleId="ad">
    <w:name w:val="段"/>
    <w:qFormat/>
    <w:rsid w:val="008608F7"/>
    <w:pPr>
      <w:tabs>
        <w:tab w:val="center" w:pos="4201"/>
        <w:tab w:val="right" w:leader="dot" w:pos="9298"/>
      </w:tabs>
      <w:autoSpaceDE w:val="0"/>
      <w:autoSpaceDN w:val="0"/>
      <w:ind w:firstLineChars="200" w:firstLine="200"/>
      <w:jc w:val="both"/>
    </w:pPr>
    <w:rPr>
      <w:rFonts w:ascii="宋体" w:eastAsia="宋体" w:hAnsi="Times New Roman" w:cs="宋体"/>
    </w:rPr>
  </w:style>
  <w:style w:type="paragraph" w:styleId="ae">
    <w:name w:val="Normal (Web)"/>
    <w:basedOn w:val="a"/>
    <w:next w:val="ac"/>
    <w:qFormat/>
    <w:rsid w:val="008608F7"/>
    <w:pPr>
      <w:jc w:val="left"/>
    </w:pPr>
    <w:rPr>
      <w:kern w:val="0"/>
      <w:sz w:val="24"/>
    </w:rPr>
  </w:style>
  <w:style w:type="paragraph" w:customStyle="1" w:styleId="CharChar1Char">
    <w:name w:val="Char Char1 Char"/>
    <w:basedOn w:val="a"/>
    <w:qFormat/>
    <w:rsid w:val="008608F7"/>
    <w:rPr>
      <w:szCs w:val="21"/>
    </w:rPr>
  </w:style>
  <w:style w:type="paragraph" w:customStyle="1" w:styleId="50">
    <w:name w:val="标题 5（有编号）（绿盟科技）"/>
    <w:basedOn w:val="a"/>
    <w:next w:val="af"/>
    <w:qFormat/>
    <w:rsid w:val="008608F7"/>
    <w:pPr>
      <w:keepNext/>
      <w:keepLines/>
      <w:spacing w:before="280" w:after="156" w:line="377" w:lineRule="auto"/>
      <w:jc w:val="left"/>
      <w:outlineLvl w:val="4"/>
    </w:pPr>
    <w:rPr>
      <w:rFonts w:ascii="Arial" w:eastAsia="黑体" w:hAnsi="Arial"/>
      <w:b/>
      <w:kern w:val="0"/>
      <w:sz w:val="24"/>
      <w:szCs w:val="28"/>
    </w:rPr>
  </w:style>
  <w:style w:type="paragraph" w:styleId="af0">
    <w:name w:val="No Spacing"/>
    <w:uiPriority w:val="1"/>
    <w:qFormat/>
    <w:rsid w:val="008608F7"/>
    <w:pPr>
      <w:widowControl w:val="0"/>
      <w:jc w:val="both"/>
    </w:pPr>
    <w:rPr>
      <w:rFonts w:ascii="Calibri" w:eastAsia="宋体" w:hAnsi="Calibri" w:cs="Times New Roman"/>
    </w:rPr>
  </w:style>
  <w:style w:type="paragraph" w:customStyle="1" w:styleId="TOC1">
    <w:name w:val="TOC 标题1"/>
    <w:basedOn w:val="1"/>
    <w:next w:val="a"/>
    <w:uiPriority w:val="39"/>
    <w:unhideWhenUsed/>
    <w:qFormat/>
    <w:rsid w:val="008608F7"/>
    <w:pPr>
      <w:widowControl/>
      <w:spacing w:before="240" w:line="259" w:lineRule="auto"/>
      <w:jc w:val="left"/>
      <w:outlineLvl w:val="9"/>
    </w:pPr>
    <w:rPr>
      <w:rFonts w:ascii="Cambria" w:eastAsia="宋体" w:hAnsi="Cambria"/>
      <w:color w:val="366091"/>
      <w:sz w:val="32"/>
    </w:rPr>
  </w:style>
  <w:style w:type="paragraph" w:customStyle="1" w:styleId="af">
    <w:name w:val="正文（绿盟科技）"/>
    <w:qFormat/>
    <w:rsid w:val="008608F7"/>
    <w:pPr>
      <w:spacing w:line="300" w:lineRule="auto"/>
    </w:pPr>
    <w:rPr>
      <w:rFonts w:ascii="Arial" w:eastAsia="宋体" w:hAnsi="Arial" w:cs="Times New Roman"/>
      <w:kern w:val="0"/>
      <w:szCs w:val="21"/>
    </w:rPr>
  </w:style>
  <w:style w:type="table" w:styleId="af1">
    <w:name w:val="Table Grid"/>
    <w:basedOn w:val="a3"/>
    <w:uiPriority w:val="39"/>
    <w:qFormat/>
    <w:rsid w:val="008608F7"/>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image" Target="media/image1.jpeg"/><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2042</Words>
  <Characters>11641</Characters>
  <Application>Microsoft Office Word</Application>
  <DocSecurity>0</DocSecurity>
  <Lines>97</Lines>
  <Paragraphs>27</Paragraphs>
  <ScaleCrop>false</ScaleCrop>
  <Company/>
  <LinksUpToDate>false</LinksUpToDate>
  <CharactersWithSpaces>13656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2024-09-06T01:08:00Z</dcterms:created>
  <dcterms:modified xsi:type="dcterms:W3CDTF">2024-09-06T01:09:00Z</dcterms:modified>
</cp:coreProperties>
</file>