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EB" w:rsidRDefault="00380540">
      <w:pPr>
        <w:spacing w:line="580" w:lineRule="exact"/>
        <w:jc w:val="center"/>
        <w:rPr>
          <w:rStyle w:val="a8"/>
          <w:rFonts w:ascii="方正小标宋_GBK" w:eastAsia="方正小标宋_GBK"/>
          <w:b w:val="0"/>
          <w:bCs w:val="0"/>
          <w:color w:val="000000"/>
          <w:sz w:val="44"/>
          <w:szCs w:val="44"/>
        </w:rPr>
      </w:pPr>
      <w:r>
        <w:rPr>
          <w:rStyle w:val="a8"/>
          <w:rFonts w:ascii="方正小标宋_GBK" w:eastAsia="方正小标宋_GBK" w:hint="eastAsia"/>
          <w:b w:val="0"/>
          <w:bCs w:val="0"/>
          <w:color w:val="000000"/>
          <w:sz w:val="44"/>
          <w:szCs w:val="44"/>
        </w:rPr>
        <w:t>重庆市巴南区生态环境局</w:t>
      </w:r>
    </w:p>
    <w:p w:rsidR="00C410EB" w:rsidRDefault="00380540">
      <w:pPr>
        <w:spacing w:line="580" w:lineRule="exact"/>
        <w:jc w:val="center"/>
        <w:rPr>
          <w:rFonts w:ascii="方正小标宋_GBK" w:eastAsia="方正小标宋_GBK" w:hAnsi="Times New Roman" w:cs="Times New Roman"/>
          <w:sz w:val="44"/>
          <w:szCs w:val="44"/>
        </w:rPr>
      </w:pPr>
      <w:r>
        <w:rPr>
          <w:rStyle w:val="a8"/>
          <w:rFonts w:ascii="方正小标宋_GBK" w:eastAsia="方正小标宋_GBK" w:hint="eastAsia"/>
          <w:b w:val="0"/>
          <w:bCs w:val="0"/>
          <w:color w:val="000000"/>
          <w:sz w:val="44"/>
          <w:szCs w:val="44"/>
        </w:rPr>
        <w:t>关于2023年法治政府建设情况的报告</w:t>
      </w:r>
    </w:p>
    <w:p w:rsidR="00C410EB" w:rsidRPr="006D170A" w:rsidRDefault="00C410EB">
      <w:pPr>
        <w:spacing w:line="580" w:lineRule="exact"/>
        <w:jc w:val="left"/>
        <w:rPr>
          <w:rFonts w:ascii="方正仿宋_GBK" w:eastAsia="方正仿宋_GBK" w:hAnsi="宋体" w:cs="宋体"/>
          <w:kern w:val="0"/>
          <w:sz w:val="32"/>
          <w:szCs w:val="32"/>
        </w:rPr>
      </w:pPr>
    </w:p>
    <w:p w:rsidR="00C410EB" w:rsidRPr="006D170A" w:rsidRDefault="00380540" w:rsidP="006D170A">
      <w:pPr>
        <w:spacing w:line="560" w:lineRule="exact"/>
        <w:ind w:firstLineChars="200" w:firstLine="640"/>
        <w:rPr>
          <w:rFonts w:ascii="方正仿宋_GBK" w:eastAsia="方正仿宋_GBK" w:hAnsiTheme="minorEastAsia" w:cstheme="minorEastAsia"/>
          <w:kern w:val="0"/>
          <w:sz w:val="32"/>
          <w:szCs w:val="32"/>
        </w:rPr>
      </w:pPr>
      <w:r w:rsidRPr="006D170A">
        <w:rPr>
          <w:rFonts w:ascii="方正仿宋_GBK" w:eastAsia="方正仿宋_GBK" w:hAnsiTheme="minorEastAsia" w:cstheme="minorEastAsia" w:hint="eastAsia"/>
          <w:kern w:val="0"/>
          <w:sz w:val="32"/>
          <w:szCs w:val="32"/>
        </w:rPr>
        <w:t>2023年，巴南区生态</w:t>
      </w:r>
      <w:r w:rsidRPr="006D170A">
        <w:rPr>
          <w:rFonts w:ascii="方正仿宋_GBK" w:eastAsia="方正仿宋_GBK" w:hAnsiTheme="minorEastAsia" w:cstheme="minorEastAsia" w:hint="eastAsia"/>
          <w:sz w:val="32"/>
          <w:szCs w:val="32"/>
        </w:rPr>
        <w:t>环境局始终坚持以习近平</w:t>
      </w:r>
      <w:r w:rsidR="00E770F3">
        <w:rPr>
          <w:rFonts w:ascii="方正仿宋_GBK" w:eastAsia="方正仿宋_GBK" w:hAnsiTheme="minorEastAsia" w:cstheme="minorEastAsia" w:hint="eastAsia"/>
          <w:sz w:val="32"/>
          <w:szCs w:val="32"/>
        </w:rPr>
        <w:t>新时代中国特色社会主义思想为引领，</w:t>
      </w:r>
      <w:r w:rsidR="009F12D0" w:rsidRPr="009F12D0">
        <w:rPr>
          <w:rFonts w:ascii="方正仿宋_GBK" w:eastAsia="方正仿宋_GBK" w:hAnsiTheme="minorEastAsia" w:cstheme="minorEastAsia" w:hint="eastAsia"/>
          <w:sz w:val="32"/>
          <w:szCs w:val="32"/>
        </w:rPr>
        <w:t>深入贯</w:t>
      </w:r>
      <w:r w:rsidR="009F12D0">
        <w:rPr>
          <w:rFonts w:ascii="方正仿宋_GBK" w:eastAsia="方正仿宋_GBK" w:hAnsiTheme="minorEastAsia" w:cstheme="minorEastAsia" w:hint="eastAsia"/>
          <w:sz w:val="32"/>
          <w:szCs w:val="32"/>
        </w:rPr>
        <w:t>彻党的二十大、二十届二中全会和市委六届二次、三次、四次全会精神</w:t>
      </w:r>
      <w:r w:rsidRPr="006D170A">
        <w:rPr>
          <w:rFonts w:ascii="方正仿宋_GBK" w:eastAsia="方正仿宋_GBK" w:hAnsiTheme="minorEastAsia" w:cstheme="minorEastAsia" w:hint="eastAsia"/>
          <w:sz w:val="32"/>
          <w:szCs w:val="32"/>
        </w:rPr>
        <w:t>，坚定不移贯彻习近平法治思想，按照区委区政府工作安排，</w:t>
      </w:r>
      <w:r w:rsidRPr="006D170A">
        <w:rPr>
          <w:rFonts w:ascii="方正仿宋_GBK" w:eastAsia="方正仿宋_GBK" w:hAnsiTheme="minorEastAsia" w:cstheme="minorEastAsia" w:hint="eastAsia"/>
          <w:kern w:val="0"/>
          <w:sz w:val="32"/>
          <w:szCs w:val="32"/>
        </w:rPr>
        <w:t>坚持依法行政，积极配合市级法治政府建设示范区创建工作，现将2023年法治政府建设情况报告如下。</w:t>
      </w:r>
    </w:p>
    <w:p w:rsidR="00C410EB" w:rsidRPr="006D170A" w:rsidRDefault="00380540" w:rsidP="006D170A">
      <w:pPr>
        <w:pStyle w:val="a7"/>
        <w:spacing w:before="0" w:beforeAutospacing="0" w:after="0" w:afterAutospacing="0" w:line="560" w:lineRule="exact"/>
        <w:ind w:firstLineChars="200" w:firstLine="640"/>
        <w:jc w:val="both"/>
        <w:rPr>
          <w:rFonts w:ascii="方正黑体_GBK" w:eastAsia="方正黑体_GBK" w:hAnsiTheme="minorEastAsia" w:cstheme="minorEastAsia"/>
          <w:sz w:val="32"/>
          <w:szCs w:val="32"/>
        </w:rPr>
      </w:pPr>
      <w:r w:rsidRPr="006D170A">
        <w:rPr>
          <w:rFonts w:ascii="方正黑体_GBK" w:eastAsia="方正黑体_GBK" w:hAnsiTheme="minorEastAsia" w:cstheme="minorEastAsia" w:hint="eastAsia"/>
          <w:sz w:val="32"/>
          <w:szCs w:val="32"/>
        </w:rPr>
        <w:t>一、2023年推进法治政府建设主要举措和成效</w:t>
      </w:r>
    </w:p>
    <w:p w:rsidR="00C410EB" w:rsidRPr="006D170A" w:rsidRDefault="00380540" w:rsidP="006D170A">
      <w:pPr>
        <w:pStyle w:val="a7"/>
        <w:spacing w:before="0" w:beforeAutospacing="0" w:after="0" w:afterAutospacing="0" w:line="560" w:lineRule="exact"/>
        <w:ind w:firstLineChars="200" w:firstLine="640"/>
        <w:jc w:val="both"/>
        <w:rPr>
          <w:rFonts w:ascii="方正仿宋_GBK" w:eastAsia="方正仿宋_GBK" w:hAnsiTheme="minorEastAsia" w:cstheme="minorEastAsia"/>
          <w:color w:val="000000"/>
          <w:sz w:val="32"/>
          <w:szCs w:val="32"/>
        </w:rPr>
      </w:pPr>
      <w:r w:rsidRPr="006D170A">
        <w:rPr>
          <w:rFonts w:ascii="方正仿宋_GBK" w:eastAsia="方正仿宋_GBK" w:hAnsiTheme="minorEastAsia" w:cstheme="minorEastAsia" w:hint="eastAsia"/>
          <w:sz w:val="32"/>
          <w:szCs w:val="32"/>
        </w:rPr>
        <w:t>（一）深入贯彻落实习近平法治思想情况。一是加强组织领导。局主要领导高度重视习近平法治思想的学习贯彻工作，第一时间认真传达学习贯彻习近平总书记关于全面依法治国的讲话精神。同时，坚持抓住领导干部这个</w:t>
      </w:r>
      <w:r w:rsidR="006D170A">
        <w:rPr>
          <w:rFonts w:ascii="方正仿宋_GBK" w:eastAsia="方正仿宋_GBK" w:hAnsiTheme="minorEastAsia" w:cstheme="minorEastAsia" w:hint="eastAsia"/>
          <w:sz w:val="32"/>
          <w:szCs w:val="32"/>
        </w:rPr>
        <w:t>“关键少数”</w:t>
      </w:r>
      <w:r w:rsidRPr="006D170A">
        <w:rPr>
          <w:rFonts w:ascii="方正仿宋_GBK" w:eastAsia="方正仿宋_GBK" w:hAnsiTheme="minorEastAsia" w:cstheme="minorEastAsia" w:hint="eastAsia"/>
          <w:sz w:val="32"/>
          <w:szCs w:val="32"/>
        </w:rPr>
        <w:t>，全面推行领导干部带头尊法学法守法用法，明确督查法制科牵头全局法治建设工作，层层抓落实。二是加强学习贯彻。持续将习近平法治思想作为局党组理论学习中心组学习重点内容，要求用习近平法治思想武装头脑，指导实践，推动工作，为生态文明建设提供有力法治保障。三是加强工作落实。持续加强法治政府建设工作，印发了《2023年生态环境法治工作要点》，要求结合《习近平法治思想学习纲要》等著作，围绕全区2023年生态环境工作要点以及2023年全区司法行政工作要点，推进生态环境治理现代化，为打赢污染防治攻坚战提供有力法治保障。</w:t>
      </w:r>
    </w:p>
    <w:p w:rsidR="00C410EB" w:rsidRPr="006D170A" w:rsidRDefault="00380540" w:rsidP="006D170A">
      <w:pPr>
        <w:pStyle w:val="a7"/>
        <w:spacing w:before="0" w:beforeAutospacing="0" w:after="0" w:afterAutospacing="0" w:line="560" w:lineRule="exact"/>
        <w:ind w:firstLineChars="200" w:firstLine="640"/>
        <w:jc w:val="both"/>
        <w:rPr>
          <w:rFonts w:ascii="方正仿宋_GBK" w:eastAsia="方正仿宋_GBK" w:hAnsiTheme="minorEastAsia" w:cstheme="minorEastAsia"/>
          <w:color w:val="000000"/>
          <w:sz w:val="32"/>
          <w:szCs w:val="32"/>
        </w:rPr>
      </w:pPr>
      <w:r w:rsidRPr="006D170A">
        <w:rPr>
          <w:rFonts w:ascii="方正仿宋_GBK" w:eastAsia="方正仿宋_GBK" w:hAnsiTheme="minorEastAsia" w:cstheme="minorEastAsia" w:hint="eastAsia"/>
          <w:sz w:val="32"/>
          <w:szCs w:val="32"/>
        </w:rPr>
        <w:lastRenderedPageBreak/>
        <w:t>（二）推进民主决策，加强执法监督情况。</w:t>
      </w:r>
      <w:r w:rsidRPr="006D170A">
        <w:rPr>
          <w:rFonts w:ascii="方正仿宋_GBK" w:eastAsia="方正仿宋_GBK" w:hAnsiTheme="minorEastAsia" w:cstheme="minorEastAsia" w:hint="eastAsia"/>
          <w:color w:val="000000"/>
          <w:sz w:val="32"/>
          <w:szCs w:val="32"/>
        </w:rPr>
        <w:t>我局严格贯彻《重庆市巴南区生态环境局职能配置、内设机构和人员编制规定》《重大行政决策程序暂行条例》《重庆市重大行政决策程序规定》《重庆市巴南区重大行政决策实施办法（试行）》的规定，对属于重大行政决策的事项，坚持科学、民主、依法决策，严格落实公众参与、合法性审查、集体讨论等程序。同时，加强</w:t>
      </w:r>
      <w:r w:rsidRPr="006D170A">
        <w:rPr>
          <w:rFonts w:ascii="方正仿宋_GBK" w:eastAsia="方正仿宋_GBK" w:hAnsiTheme="minorEastAsia" w:cstheme="minorEastAsia" w:hint="eastAsia"/>
          <w:sz w:val="32"/>
          <w:szCs w:val="32"/>
        </w:rPr>
        <w:t>规范性文件的制定、管理、</w:t>
      </w:r>
      <w:r w:rsidRPr="006D170A">
        <w:rPr>
          <w:rFonts w:ascii="方正仿宋_GBK" w:eastAsia="方正仿宋_GBK" w:hAnsiTheme="minorEastAsia" w:cstheme="minorEastAsia" w:hint="eastAsia"/>
          <w:color w:val="000000"/>
          <w:sz w:val="32"/>
          <w:szCs w:val="32"/>
        </w:rPr>
        <w:t>清理工作。</w:t>
      </w:r>
    </w:p>
    <w:p w:rsidR="00C410EB" w:rsidRPr="006D170A" w:rsidRDefault="00380540" w:rsidP="006D170A">
      <w:pPr>
        <w:spacing w:line="560" w:lineRule="exact"/>
        <w:ind w:firstLineChars="200" w:firstLine="640"/>
        <w:rPr>
          <w:rFonts w:ascii="方正仿宋_GBK" w:eastAsia="方正仿宋_GBK" w:hAnsiTheme="minorEastAsia" w:cstheme="minorEastAsia"/>
          <w:sz w:val="32"/>
          <w:szCs w:val="32"/>
        </w:rPr>
      </w:pPr>
      <w:r w:rsidRPr="006D170A">
        <w:rPr>
          <w:rFonts w:ascii="方正仿宋_GBK" w:eastAsia="方正仿宋_GBK" w:hAnsiTheme="minorEastAsia" w:cstheme="minorEastAsia" w:hint="eastAsia"/>
          <w:color w:val="000000"/>
          <w:kern w:val="0"/>
          <w:sz w:val="32"/>
          <w:szCs w:val="32"/>
        </w:rPr>
        <w:t>我局健全执法过错纠正和责任追究程序、实行错案责任倒查问责制。制订了《重庆市巴南区生态环境保护综合行政执法人员履职尽责</w:t>
      </w:r>
      <w:r w:rsidR="00CC1DC2" w:rsidRPr="00CC1DC2">
        <w:rPr>
          <w:rFonts w:ascii="方正仿宋_GBK" w:eastAsia="方正仿宋_GBK" w:hAnsiTheme="minorEastAsia" w:cstheme="minorEastAsia" w:hint="eastAsia"/>
          <w:color w:val="000000"/>
          <w:kern w:val="0"/>
          <w:sz w:val="32"/>
          <w:szCs w:val="32"/>
        </w:rPr>
        <w:t>容错纠错机制</w:t>
      </w:r>
      <w:r w:rsidRPr="006D170A">
        <w:rPr>
          <w:rFonts w:ascii="方正仿宋_GBK" w:eastAsia="方正仿宋_GBK" w:hAnsiTheme="minorEastAsia" w:cstheme="minorEastAsia" w:hint="eastAsia"/>
          <w:color w:val="000000"/>
          <w:kern w:val="0"/>
          <w:sz w:val="32"/>
          <w:szCs w:val="32"/>
        </w:rPr>
        <w:t>工作实施方案》，全面落实《重庆市巴南区行政案件败诉责任追究办法》，</w:t>
      </w:r>
      <w:r w:rsidRPr="00CC1DC2">
        <w:rPr>
          <w:rFonts w:ascii="方正仿宋_GBK" w:eastAsia="方正仿宋_GBK" w:hAnsiTheme="minorEastAsia" w:cstheme="minorEastAsia" w:hint="eastAsia"/>
          <w:color w:val="000000"/>
          <w:kern w:val="0"/>
          <w:sz w:val="32"/>
          <w:szCs w:val="32"/>
        </w:rPr>
        <w:t>切实</w:t>
      </w:r>
      <w:r w:rsidRPr="006D170A">
        <w:rPr>
          <w:rFonts w:ascii="方正仿宋_GBK" w:eastAsia="方正仿宋_GBK" w:hAnsiTheme="minorEastAsia" w:cstheme="minorEastAsia" w:hint="eastAsia"/>
          <w:sz w:val="32"/>
          <w:szCs w:val="32"/>
        </w:rPr>
        <w:t>加强执法工作监督检查，全面推行严格规范公正文明执法，完善案审会机制，对情节复杂或者重大违法行为的行政处罚实行集体讨论，保障相对人合法权益。</w:t>
      </w:r>
    </w:p>
    <w:p w:rsidR="00C410EB" w:rsidRPr="006D170A" w:rsidRDefault="00380540" w:rsidP="006D170A">
      <w:pPr>
        <w:pStyle w:val="a7"/>
        <w:spacing w:before="0" w:beforeAutospacing="0" w:after="0" w:afterAutospacing="0" w:line="560" w:lineRule="exact"/>
        <w:ind w:firstLineChars="200" w:firstLine="640"/>
        <w:jc w:val="both"/>
        <w:rPr>
          <w:rFonts w:ascii="方正仿宋_GBK" w:eastAsia="方正仿宋_GBK" w:hAnsiTheme="minorEastAsia" w:cstheme="minorEastAsia"/>
          <w:color w:val="000000"/>
          <w:sz w:val="32"/>
          <w:szCs w:val="32"/>
        </w:rPr>
      </w:pPr>
      <w:r w:rsidRPr="006D170A">
        <w:rPr>
          <w:rFonts w:ascii="方正仿宋_GBK" w:eastAsia="方正仿宋_GBK" w:hAnsiTheme="minorEastAsia" w:cstheme="minorEastAsia" w:hint="eastAsia"/>
          <w:sz w:val="32"/>
          <w:szCs w:val="32"/>
        </w:rPr>
        <w:t>（三）深化执法改革，实质性化解行政争议情况。</w:t>
      </w:r>
      <w:r w:rsidRPr="006D170A">
        <w:rPr>
          <w:rFonts w:ascii="方正仿宋_GBK" w:eastAsia="方正仿宋_GBK" w:hAnsiTheme="minorEastAsia" w:cstheme="minorEastAsia" w:hint="eastAsia"/>
          <w:color w:val="000000"/>
          <w:sz w:val="32"/>
          <w:szCs w:val="32"/>
        </w:rPr>
        <w:t>依法深化行政执法改革，初步建立职责明确、边界清晰、行为规范、保障有力、运转高效、充满活力的生态环境保护综合行政执法队伍，基本形成与我区生态环境治理能力相适应的行政执法体系。2023年以来，共完成行政执法案件50件。成立了局人民调解委员会和行政调解委员会，建立健全行政调解工作机制，落实分管领导和调解人员专职负责行政调解工作，将矛盾化解在诉前，实质性化解行政争议。</w:t>
      </w:r>
    </w:p>
    <w:p w:rsidR="00C410EB" w:rsidRPr="006D170A" w:rsidRDefault="00380540" w:rsidP="006D170A">
      <w:pPr>
        <w:pStyle w:val="a7"/>
        <w:spacing w:before="0" w:beforeAutospacing="0" w:after="0" w:afterAutospacing="0" w:line="560" w:lineRule="exact"/>
        <w:ind w:firstLineChars="200" w:firstLine="640"/>
        <w:jc w:val="both"/>
        <w:rPr>
          <w:rFonts w:ascii="方正仿宋_GBK" w:eastAsia="方正仿宋_GBK" w:hAnsiTheme="minorEastAsia" w:cstheme="minorEastAsia"/>
          <w:color w:val="000000"/>
          <w:sz w:val="32"/>
          <w:szCs w:val="32"/>
        </w:rPr>
      </w:pPr>
      <w:r w:rsidRPr="006D170A">
        <w:rPr>
          <w:rFonts w:ascii="方正仿宋_GBK" w:eastAsia="方正仿宋_GBK" w:hAnsiTheme="minorEastAsia" w:cstheme="minorEastAsia" w:hint="eastAsia"/>
          <w:sz w:val="32"/>
          <w:szCs w:val="32"/>
        </w:rPr>
        <w:lastRenderedPageBreak/>
        <w:t>（四）强化行政复议和行政应诉工作情况</w:t>
      </w:r>
      <w:r w:rsidRPr="006D170A">
        <w:rPr>
          <w:rFonts w:ascii="方正仿宋_GBK" w:eastAsia="方正仿宋_GBK" w:hAnsiTheme="minorEastAsia" w:cstheme="minorEastAsia" w:hint="eastAsia"/>
          <w:color w:val="000000"/>
          <w:sz w:val="32"/>
          <w:szCs w:val="32"/>
        </w:rPr>
        <w:t>。依法办理行政复议案件与行政应诉案件，认真学习贯彻《中华人民共和国行政复议法》《中华人民共和国行政诉讼法》《最高人民法院关于出庭应诉若干问题的规定》等相关规定，2023年全年行政复议案件1件，区政府维持了我局的行政处罚决定。2023年我局无行政诉讼案件。</w:t>
      </w:r>
    </w:p>
    <w:p w:rsidR="00C410EB" w:rsidRPr="006D170A" w:rsidRDefault="00380540" w:rsidP="006D170A">
      <w:pPr>
        <w:spacing w:line="560" w:lineRule="exact"/>
        <w:ind w:firstLineChars="200" w:firstLine="640"/>
        <w:rPr>
          <w:rFonts w:ascii="方正仿宋_GBK" w:eastAsia="方正仿宋_GBK" w:hAnsiTheme="minorEastAsia" w:cstheme="minorEastAsia"/>
          <w:color w:val="000000"/>
          <w:sz w:val="32"/>
          <w:szCs w:val="32"/>
          <w:lang w:val="zh-CN"/>
        </w:rPr>
      </w:pPr>
      <w:r w:rsidRPr="006D170A">
        <w:rPr>
          <w:rFonts w:ascii="方正仿宋_GBK" w:eastAsia="方正仿宋_GBK" w:hAnsiTheme="minorEastAsia" w:cstheme="minorEastAsia" w:hint="eastAsia"/>
          <w:kern w:val="0"/>
          <w:sz w:val="32"/>
          <w:szCs w:val="32"/>
        </w:rPr>
        <w:t>（五）持续开展生态环境法律法规宣传情况</w:t>
      </w:r>
      <w:r w:rsidRPr="006D170A">
        <w:rPr>
          <w:rFonts w:ascii="方正仿宋_GBK" w:eastAsia="方正仿宋_GBK" w:hAnsiTheme="minorEastAsia" w:cstheme="minorEastAsia" w:hint="eastAsia"/>
          <w:sz w:val="32"/>
          <w:szCs w:val="32"/>
        </w:rPr>
        <w:t>。</w:t>
      </w:r>
      <w:r w:rsidRPr="006D170A">
        <w:rPr>
          <w:rFonts w:ascii="方正仿宋_GBK" w:eastAsia="方正仿宋_GBK" w:hAnsiTheme="minorEastAsia" w:cstheme="minorEastAsia" w:hint="eastAsia"/>
          <w:color w:val="000000"/>
          <w:sz w:val="32"/>
          <w:szCs w:val="32"/>
        </w:rPr>
        <w:t>开展以生态环境法律法规为主的法制宣传教育活动，为生态环境事业发展营造良好的法治环境。抓好对重点对象的环境法制宣传教育工作，切实提高法制宣传教育效果。</w:t>
      </w:r>
      <w:r w:rsidRPr="00CC1DC2">
        <w:rPr>
          <w:rFonts w:ascii="方正仿宋_GBK" w:eastAsia="方正仿宋_GBK" w:hAnsiTheme="minorEastAsia" w:cstheme="minorEastAsia" w:hint="eastAsia"/>
          <w:color w:val="000000"/>
          <w:sz w:val="32"/>
          <w:szCs w:val="32"/>
        </w:rPr>
        <w:t>开展</w:t>
      </w:r>
      <w:r w:rsidRPr="006D170A">
        <w:rPr>
          <w:rFonts w:ascii="方正仿宋_GBK" w:eastAsia="方正仿宋_GBK" w:hAnsiTheme="minorEastAsia" w:cstheme="minorEastAsia" w:hint="eastAsia"/>
          <w:color w:val="000000"/>
          <w:sz w:val="32"/>
          <w:szCs w:val="32"/>
        </w:rPr>
        <w:t>环保微宣进学校、进社区、进乡村等特色活动，在“国际生物多样性日”、“世界地球日”、</w:t>
      </w:r>
      <w:r w:rsidR="00CC1DC2" w:rsidRPr="00CC1DC2">
        <w:rPr>
          <w:rFonts w:ascii="方正仿宋_GBK" w:eastAsia="方正仿宋_GBK" w:hAnsiTheme="minorEastAsia" w:cstheme="minorEastAsia" w:hint="eastAsia"/>
          <w:color w:val="000000"/>
          <w:sz w:val="32"/>
          <w:szCs w:val="32"/>
        </w:rPr>
        <w:t>六五环境日、“12·4”国家宪法日</w:t>
      </w:r>
      <w:r w:rsidRPr="006D170A">
        <w:rPr>
          <w:rFonts w:ascii="方正仿宋_GBK" w:eastAsia="方正仿宋_GBK" w:hAnsiTheme="minorEastAsia" w:cstheme="minorEastAsia" w:hint="eastAsia"/>
          <w:color w:val="000000"/>
          <w:sz w:val="32"/>
          <w:szCs w:val="32"/>
        </w:rPr>
        <w:t>等重要节日开展法律法规宣传活动。2023年国家、市级媒体报道我区生态环保工作成效33次，区级媒体报道92次，开展生态环境法律法规宣传6次。</w:t>
      </w:r>
    </w:p>
    <w:p w:rsidR="00C410EB" w:rsidRPr="006D170A" w:rsidRDefault="00380540" w:rsidP="006D170A">
      <w:pPr>
        <w:pStyle w:val="a7"/>
        <w:spacing w:before="0" w:beforeAutospacing="0" w:after="0" w:afterAutospacing="0" w:line="560" w:lineRule="exact"/>
        <w:ind w:firstLineChars="200" w:firstLine="640"/>
        <w:jc w:val="both"/>
        <w:rPr>
          <w:rFonts w:ascii="方正黑体_GBK" w:eastAsia="方正黑体_GBK" w:hAnsiTheme="minorEastAsia" w:cstheme="minorEastAsia"/>
          <w:sz w:val="32"/>
          <w:szCs w:val="32"/>
        </w:rPr>
      </w:pPr>
      <w:r w:rsidRPr="006D170A">
        <w:rPr>
          <w:rFonts w:ascii="方正黑体_GBK" w:eastAsia="方正黑体_GBK" w:hAnsiTheme="minorEastAsia" w:cstheme="minorEastAsia" w:hint="eastAsia"/>
          <w:sz w:val="32"/>
          <w:szCs w:val="32"/>
        </w:rPr>
        <w:t>二、2023年党政主要负责人履行推进法治建设第一责任人职责，加强法治政府建设的情况</w:t>
      </w:r>
    </w:p>
    <w:p w:rsidR="00C410EB" w:rsidRPr="006D170A" w:rsidRDefault="00380540" w:rsidP="006D170A">
      <w:pPr>
        <w:spacing w:line="560" w:lineRule="exact"/>
        <w:ind w:firstLineChars="200" w:firstLine="640"/>
        <w:rPr>
          <w:rFonts w:ascii="方正仿宋_GBK" w:eastAsia="方正仿宋_GBK" w:hAnsiTheme="minorEastAsia" w:cstheme="minorEastAsia"/>
          <w:color w:val="000000"/>
          <w:sz w:val="32"/>
          <w:szCs w:val="32"/>
        </w:rPr>
      </w:pPr>
      <w:r w:rsidRPr="006D170A">
        <w:rPr>
          <w:rFonts w:ascii="方正仿宋_GBK" w:eastAsia="方正仿宋_GBK" w:hAnsiTheme="minorEastAsia" w:cstheme="minorEastAsia" w:hint="eastAsia"/>
          <w:color w:val="000000"/>
          <w:sz w:val="32"/>
          <w:szCs w:val="32"/>
        </w:rPr>
        <w:t>我局主要负责人认真履行推进法治建设第一责任人职责，严格按照《党政主要负责人履行推进法治建设第一责任人职责规定</w:t>
      </w:r>
      <w:r w:rsidRPr="006D170A">
        <w:rPr>
          <w:rFonts w:ascii="方正仿宋_GBK" w:eastAsia="方正仿宋_GBK" w:hAnsiTheme="minorEastAsia" w:cstheme="minorEastAsia" w:hint="eastAsia"/>
          <w:sz w:val="32"/>
          <w:szCs w:val="32"/>
        </w:rPr>
        <w:t>》，</w:t>
      </w:r>
      <w:r w:rsidRPr="006D170A">
        <w:rPr>
          <w:rFonts w:ascii="方正仿宋_GBK" w:eastAsia="方正仿宋_GBK" w:hAnsiTheme="minorEastAsia" w:cstheme="minorEastAsia" w:hint="eastAsia"/>
          <w:color w:val="000000"/>
          <w:sz w:val="32"/>
          <w:szCs w:val="32"/>
        </w:rPr>
        <w:t>贯彻落实党中央关于法治建设的重大决策部署，坚决践行依法行政和严格规范公正文明执法理念，自觉运用法治思维和法治方式推动生态文明建设，维护生态环境安全，落实法律顾问制度和公职律师制度，我局现有常年法律顾问单位1个，公职律师1人。</w:t>
      </w:r>
    </w:p>
    <w:p w:rsidR="00C410EB" w:rsidRPr="006D170A" w:rsidRDefault="00380540" w:rsidP="006D170A">
      <w:pPr>
        <w:pStyle w:val="a7"/>
        <w:spacing w:before="0" w:beforeAutospacing="0" w:after="0" w:afterAutospacing="0" w:line="560" w:lineRule="exact"/>
        <w:ind w:firstLineChars="200" w:firstLine="640"/>
        <w:jc w:val="both"/>
        <w:rPr>
          <w:rFonts w:ascii="方正黑体_GBK" w:eastAsia="方正黑体_GBK" w:hAnsiTheme="minorEastAsia" w:cstheme="minorEastAsia"/>
          <w:sz w:val="32"/>
          <w:szCs w:val="32"/>
        </w:rPr>
      </w:pPr>
      <w:r w:rsidRPr="006D170A">
        <w:rPr>
          <w:rFonts w:ascii="方正黑体_GBK" w:eastAsia="方正黑体_GBK" w:hAnsiTheme="minorEastAsia" w:cstheme="minorEastAsia" w:hint="eastAsia"/>
          <w:sz w:val="32"/>
          <w:szCs w:val="32"/>
        </w:rPr>
        <w:t>三、2023年推进法治政府建设存在的不足和原因</w:t>
      </w:r>
    </w:p>
    <w:p w:rsidR="00C410EB" w:rsidRPr="006D170A" w:rsidRDefault="00380540" w:rsidP="006D170A">
      <w:pPr>
        <w:pStyle w:val="a7"/>
        <w:wordWrap w:val="0"/>
        <w:spacing w:before="0" w:beforeAutospacing="0" w:after="0" w:afterAutospacing="0" w:line="560" w:lineRule="exact"/>
        <w:ind w:firstLineChars="200" w:firstLine="640"/>
        <w:jc w:val="both"/>
        <w:rPr>
          <w:rFonts w:ascii="方正仿宋_GBK" w:eastAsia="方正仿宋_GBK" w:hAnsiTheme="minorEastAsia" w:cstheme="minorEastAsia"/>
          <w:kern w:val="2"/>
          <w:sz w:val="32"/>
          <w:szCs w:val="32"/>
        </w:rPr>
      </w:pPr>
      <w:r w:rsidRPr="006D170A">
        <w:rPr>
          <w:rFonts w:ascii="方正仿宋_GBK" w:eastAsia="方正仿宋_GBK" w:hAnsiTheme="minorEastAsia" w:cstheme="minorEastAsia" w:hint="eastAsia"/>
          <w:kern w:val="2"/>
          <w:sz w:val="32"/>
          <w:szCs w:val="32"/>
        </w:rPr>
        <w:lastRenderedPageBreak/>
        <w:t>一是生态环境相关配套法律法规和技术规范较为庞杂，学习上有难度。由于生态环境保护工作任务繁重，要求很高，在学习和理解生态环境法律法规和技术规范当中，往往浮于表面，不能真正理解立法的含义，更深层次去运用生态环境法律武器。</w:t>
      </w:r>
    </w:p>
    <w:p w:rsidR="00C410EB" w:rsidRPr="006D170A" w:rsidRDefault="00380540" w:rsidP="006D170A">
      <w:pPr>
        <w:pStyle w:val="a7"/>
        <w:wordWrap w:val="0"/>
        <w:spacing w:before="0" w:beforeAutospacing="0" w:after="0" w:afterAutospacing="0" w:line="560" w:lineRule="exact"/>
        <w:ind w:firstLineChars="200" w:firstLine="640"/>
        <w:jc w:val="both"/>
        <w:rPr>
          <w:rFonts w:ascii="方正仿宋_GBK" w:eastAsia="方正仿宋_GBK" w:hAnsiTheme="minorEastAsia" w:cstheme="minorEastAsia"/>
          <w:kern w:val="2"/>
          <w:sz w:val="32"/>
          <w:szCs w:val="32"/>
        </w:rPr>
      </w:pPr>
      <w:r w:rsidRPr="006D170A">
        <w:rPr>
          <w:rFonts w:ascii="方正仿宋_GBK" w:eastAsia="方正仿宋_GBK" w:hAnsiTheme="minorEastAsia" w:cstheme="minorEastAsia" w:hint="eastAsia"/>
          <w:kern w:val="2"/>
          <w:sz w:val="32"/>
          <w:szCs w:val="32"/>
        </w:rPr>
        <w:t>二是专业性的法治人才较为缺乏。目前专业性的法学人才较少，往往依靠外聘法律顾问的形式进行法律支撑和服务。</w:t>
      </w:r>
    </w:p>
    <w:p w:rsidR="00C410EB" w:rsidRPr="006D170A" w:rsidRDefault="00380540" w:rsidP="006D170A">
      <w:pPr>
        <w:pStyle w:val="a7"/>
        <w:wordWrap w:val="0"/>
        <w:spacing w:before="0" w:beforeAutospacing="0" w:after="0" w:afterAutospacing="0" w:line="560" w:lineRule="exact"/>
        <w:ind w:firstLineChars="200" w:firstLine="640"/>
        <w:jc w:val="both"/>
        <w:rPr>
          <w:rFonts w:ascii="方正仿宋_GBK" w:eastAsia="方正仿宋_GBK" w:hAnsiTheme="minorEastAsia" w:cstheme="minorEastAsia"/>
          <w:kern w:val="2"/>
          <w:sz w:val="32"/>
          <w:szCs w:val="32"/>
        </w:rPr>
      </w:pPr>
      <w:r w:rsidRPr="006D170A">
        <w:rPr>
          <w:rFonts w:ascii="方正仿宋_GBK" w:eastAsia="方正仿宋_GBK" w:hAnsiTheme="minorEastAsia" w:cstheme="minorEastAsia" w:hint="eastAsia"/>
          <w:kern w:val="2"/>
          <w:sz w:val="32"/>
          <w:szCs w:val="32"/>
        </w:rPr>
        <w:t>三是环境法治宣传有待加强。虽然“谁执法谁普法”责任制得到了落实，全区生态环境法治氛围总体比较浓厚，但由于生态环境法律法规和技术规范的更新较快，需要及时向全区部门和企业进行宣传，使“生态优先、绿色发展”、“环境有价，损害担责”的理念进一步深入人心。</w:t>
      </w:r>
    </w:p>
    <w:p w:rsidR="00C410EB" w:rsidRPr="006D170A" w:rsidRDefault="00380540" w:rsidP="006D170A">
      <w:pPr>
        <w:pStyle w:val="a7"/>
        <w:spacing w:before="0" w:beforeAutospacing="0" w:after="0" w:afterAutospacing="0" w:line="560" w:lineRule="exact"/>
        <w:ind w:firstLineChars="200" w:firstLine="640"/>
        <w:jc w:val="both"/>
        <w:rPr>
          <w:rFonts w:ascii="方正黑体_GBK" w:eastAsia="方正黑体_GBK" w:hAnsiTheme="minorEastAsia" w:cstheme="minorEastAsia"/>
          <w:sz w:val="32"/>
          <w:szCs w:val="32"/>
        </w:rPr>
      </w:pPr>
      <w:r w:rsidRPr="006D170A">
        <w:rPr>
          <w:rFonts w:ascii="方正黑体_GBK" w:eastAsia="方正黑体_GBK" w:hAnsiTheme="minorEastAsia" w:cstheme="minorEastAsia" w:hint="eastAsia"/>
          <w:sz w:val="32"/>
          <w:szCs w:val="32"/>
        </w:rPr>
        <w:t>四、2024年法治政府建设工作思路举措</w:t>
      </w:r>
    </w:p>
    <w:p w:rsidR="00C410EB" w:rsidRPr="006D170A" w:rsidRDefault="00380540">
      <w:pPr>
        <w:pStyle w:val="a4"/>
        <w:spacing w:line="560" w:lineRule="exact"/>
        <w:ind w:firstLine="640"/>
        <w:rPr>
          <w:rFonts w:ascii="方正仿宋_GBK" w:eastAsia="方正仿宋_GBK" w:hAnsiTheme="minorEastAsia" w:cstheme="minorEastAsia"/>
          <w:sz w:val="32"/>
          <w:szCs w:val="32"/>
        </w:rPr>
      </w:pPr>
      <w:r w:rsidRPr="006D170A">
        <w:rPr>
          <w:rFonts w:ascii="方正仿宋_GBK" w:eastAsia="方正仿宋_GBK" w:hAnsiTheme="minorEastAsia" w:cstheme="minorEastAsia" w:hint="eastAsia"/>
          <w:sz w:val="32"/>
          <w:szCs w:val="32"/>
        </w:rPr>
        <w:t>一是进一步提高法治思维能力。抓住领导干部这个</w:t>
      </w:r>
      <w:r w:rsidR="006D170A">
        <w:rPr>
          <w:rFonts w:ascii="方正仿宋_GBK" w:eastAsia="方正仿宋_GBK" w:hAnsiTheme="minorEastAsia" w:cstheme="minorEastAsia" w:hint="eastAsia"/>
          <w:sz w:val="32"/>
          <w:szCs w:val="32"/>
        </w:rPr>
        <w:t>“关键少数”</w:t>
      </w:r>
      <w:r w:rsidRPr="006D170A">
        <w:rPr>
          <w:rFonts w:ascii="方正仿宋_GBK" w:eastAsia="方正仿宋_GBK" w:hAnsiTheme="minorEastAsia" w:cstheme="minorEastAsia" w:hint="eastAsia"/>
          <w:sz w:val="32"/>
          <w:szCs w:val="32"/>
        </w:rPr>
        <w:t>，发挥领导干部带头作用，带头提高法治思维能力和依法办事能力，在处理实际问题中形成找法依法用法守法的思维。</w:t>
      </w:r>
    </w:p>
    <w:p w:rsidR="00C410EB" w:rsidRPr="006D170A" w:rsidRDefault="00380540" w:rsidP="006D170A">
      <w:pPr>
        <w:pStyle w:val="a4"/>
        <w:spacing w:line="560" w:lineRule="exact"/>
        <w:ind w:firstLineChars="200" w:firstLine="640"/>
        <w:rPr>
          <w:rFonts w:ascii="方正仿宋_GBK" w:eastAsia="方正仿宋_GBK" w:hAnsiTheme="minorEastAsia" w:cstheme="minorEastAsia"/>
          <w:sz w:val="32"/>
          <w:szCs w:val="32"/>
        </w:rPr>
      </w:pPr>
      <w:r w:rsidRPr="006D170A">
        <w:rPr>
          <w:rFonts w:ascii="方正仿宋_GBK" w:eastAsia="方正仿宋_GBK" w:hAnsiTheme="minorEastAsia" w:cstheme="minorEastAsia" w:hint="eastAsia"/>
          <w:sz w:val="32"/>
          <w:szCs w:val="32"/>
        </w:rPr>
        <w:t>二是建设一支过硬法治工作队伍。充分发挥法律顾问、公职律师和法学专业的干部职工作用，为生态文明建设保驾护航，提供坚实法治保障。</w:t>
      </w:r>
    </w:p>
    <w:p w:rsidR="00C410EB" w:rsidRPr="006D170A" w:rsidRDefault="00380540" w:rsidP="006D170A">
      <w:pPr>
        <w:pStyle w:val="a4"/>
        <w:spacing w:line="560" w:lineRule="exact"/>
        <w:ind w:firstLineChars="200" w:firstLine="640"/>
        <w:rPr>
          <w:rFonts w:ascii="方正仿宋_GBK" w:eastAsia="方正仿宋_GBK" w:hAnsiTheme="minorEastAsia" w:cstheme="minorEastAsia"/>
          <w:sz w:val="32"/>
          <w:szCs w:val="32"/>
        </w:rPr>
      </w:pPr>
      <w:r w:rsidRPr="006D170A">
        <w:rPr>
          <w:rFonts w:ascii="方正仿宋_GBK" w:eastAsia="方正仿宋_GBK" w:hAnsiTheme="minorEastAsia" w:cstheme="minorEastAsia" w:hint="eastAsia"/>
          <w:sz w:val="32"/>
          <w:szCs w:val="32"/>
        </w:rPr>
        <w:t>三是进一步加强依法行政。坚持法无授权不可为，将权力关进制度的笼子，全面推进依法行政，严格规范行政执法程序，切实保障行政相对人合法权益。</w:t>
      </w:r>
    </w:p>
    <w:p w:rsidR="00C410EB" w:rsidRPr="006D170A" w:rsidRDefault="00C410EB">
      <w:pPr>
        <w:spacing w:line="560" w:lineRule="exact"/>
        <w:rPr>
          <w:rFonts w:ascii="方正仿宋_GBK" w:eastAsia="方正仿宋_GBK" w:hAnsiTheme="minorEastAsia" w:cstheme="minorEastAsia"/>
          <w:sz w:val="32"/>
          <w:szCs w:val="32"/>
        </w:rPr>
      </w:pPr>
    </w:p>
    <w:p w:rsidR="00C410EB" w:rsidRPr="006D170A" w:rsidRDefault="00C410EB">
      <w:pPr>
        <w:spacing w:line="560" w:lineRule="exact"/>
        <w:rPr>
          <w:rFonts w:ascii="方正仿宋_GBK" w:eastAsia="方正仿宋_GBK" w:hAnsiTheme="minorEastAsia" w:cstheme="minorEastAsia"/>
          <w:sz w:val="32"/>
          <w:szCs w:val="32"/>
        </w:rPr>
      </w:pPr>
    </w:p>
    <w:p w:rsidR="00C410EB" w:rsidRPr="006D170A" w:rsidRDefault="00C410EB">
      <w:pPr>
        <w:spacing w:line="560" w:lineRule="exact"/>
        <w:rPr>
          <w:rFonts w:ascii="方正仿宋_GBK" w:eastAsia="方正仿宋_GBK" w:hAnsiTheme="minorEastAsia" w:cstheme="minorEastAsia"/>
          <w:sz w:val="32"/>
          <w:szCs w:val="32"/>
        </w:rPr>
      </w:pPr>
    </w:p>
    <w:p w:rsidR="00C410EB" w:rsidRPr="006D170A" w:rsidRDefault="00380540" w:rsidP="006D170A">
      <w:pPr>
        <w:spacing w:line="560" w:lineRule="exact"/>
        <w:ind w:firstLineChars="1600" w:firstLine="5120"/>
        <w:jc w:val="right"/>
        <w:rPr>
          <w:rFonts w:ascii="方正仿宋_GBK" w:eastAsia="方正仿宋_GBK" w:hAnsiTheme="minorEastAsia" w:cstheme="minorEastAsia"/>
          <w:sz w:val="32"/>
          <w:szCs w:val="32"/>
        </w:rPr>
      </w:pPr>
      <w:r w:rsidRPr="006D170A">
        <w:rPr>
          <w:rFonts w:ascii="方正仿宋_GBK" w:eastAsia="方正仿宋_GBK" w:hAnsiTheme="minorEastAsia" w:cstheme="minorEastAsia" w:hint="eastAsia"/>
          <w:sz w:val="32"/>
          <w:szCs w:val="32"/>
        </w:rPr>
        <w:t>重庆市巴南区生态环境局</w:t>
      </w:r>
    </w:p>
    <w:p w:rsidR="00C410EB" w:rsidRPr="006D170A" w:rsidRDefault="00380540" w:rsidP="006D170A">
      <w:pPr>
        <w:spacing w:line="560" w:lineRule="exact"/>
        <w:ind w:right="280"/>
        <w:jc w:val="right"/>
        <w:rPr>
          <w:rFonts w:ascii="方正仿宋_GBK" w:eastAsia="方正仿宋_GBK" w:hAnsiTheme="minorEastAsia" w:cstheme="minorEastAsia"/>
          <w:sz w:val="32"/>
          <w:szCs w:val="32"/>
        </w:rPr>
      </w:pPr>
      <w:bookmarkStart w:id="0" w:name="_GoBack"/>
      <w:bookmarkEnd w:id="0"/>
      <w:r w:rsidRPr="006D170A">
        <w:rPr>
          <w:rFonts w:ascii="方正仿宋_GBK" w:eastAsia="方正仿宋_GBK" w:hAnsiTheme="minorEastAsia" w:cstheme="minorEastAsia" w:hint="eastAsia"/>
          <w:sz w:val="32"/>
          <w:szCs w:val="32"/>
        </w:rPr>
        <w:t>2024年1月19日</w:t>
      </w:r>
    </w:p>
    <w:p w:rsidR="00C410EB" w:rsidRPr="006D170A" w:rsidRDefault="00C410EB">
      <w:pPr>
        <w:spacing w:line="560" w:lineRule="exact"/>
        <w:rPr>
          <w:rFonts w:ascii="方正仿宋_GBK" w:eastAsia="方正仿宋_GBK"/>
        </w:rPr>
      </w:pPr>
    </w:p>
    <w:sectPr w:rsidR="00C410EB" w:rsidRPr="006D170A" w:rsidSect="00C410EB">
      <w:footerReference w:type="default" r:id="rId7"/>
      <w:pgSz w:w="11906" w:h="16838"/>
      <w:pgMar w:top="1984" w:right="1446" w:bottom="1644" w:left="1446"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7B" w:rsidRDefault="00AA5C7B" w:rsidP="00C410EB">
      <w:r>
        <w:separator/>
      </w:r>
    </w:p>
  </w:endnote>
  <w:endnote w:type="continuationSeparator" w:id="0">
    <w:p w:rsidR="00AA5C7B" w:rsidRDefault="00AA5C7B" w:rsidP="00C410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EB" w:rsidRDefault="00551EA1">
    <w:pPr>
      <w:pStyle w:val="a5"/>
    </w:pPr>
    <w:r>
      <w:pict>
        <v:shapetype id="_x0000_t202" coordsize="21600,21600" o:spt="202" path="m,l,21600r21600,l21600,xe">
          <v:stroke joinstyle="miter"/>
          <v:path gradientshapeok="t" o:connecttype="rect"/>
        </v:shapetype>
        <v:shape id="文本框 1025" o:spid="_x0000_s1026" type="#_x0000_t202" style="position:absolute;margin-left:416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C410EB" w:rsidRDefault="00551EA1">
                <w:pPr>
                  <w:pStyle w:val="a5"/>
                </w:pPr>
                <w:r>
                  <w:rPr>
                    <w:rFonts w:asciiTheme="majorEastAsia" w:eastAsiaTheme="majorEastAsia" w:hAnsiTheme="majorEastAsia" w:cstheme="majorEastAsia" w:hint="eastAsia"/>
                    <w:sz w:val="28"/>
                    <w:szCs w:val="28"/>
                  </w:rPr>
                  <w:fldChar w:fldCharType="begin"/>
                </w:r>
                <w:r w:rsidR="00380540">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F12D0">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7B" w:rsidRDefault="00AA5C7B" w:rsidP="00C410EB">
      <w:r>
        <w:separator/>
      </w:r>
    </w:p>
  </w:footnote>
  <w:footnote w:type="continuationSeparator" w:id="0">
    <w:p w:rsidR="00AA5C7B" w:rsidRDefault="00AA5C7B" w:rsidP="00C41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Q5NjY4NThhNGQ1NGEzZjQwMDBiNzBlNGJkY2UzMzYifQ=="/>
  </w:docVars>
  <w:rsids>
    <w:rsidRoot w:val="00643759"/>
    <w:rsid w:val="0028567B"/>
    <w:rsid w:val="002D4970"/>
    <w:rsid w:val="00380540"/>
    <w:rsid w:val="004B3756"/>
    <w:rsid w:val="005268D9"/>
    <w:rsid w:val="00551EA1"/>
    <w:rsid w:val="00640EA6"/>
    <w:rsid w:val="00643759"/>
    <w:rsid w:val="006D170A"/>
    <w:rsid w:val="00741A6C"/>
    <w:rsid w:val="008207F8"/>
    <w:rsid w:val="008313B3"/>
    <w:rsid w:val="00865C4A"/>
    <w:rsid w:val="009F12D0"/>
    <w:rsid w:val="00AA5C7B"/>
    <w:rsid w:val="00AA5E84"/>
    <w:rsid w:val="00C410EB"/>
    <w:rsid w:val="00C8129E"/>
    <w:rsid w:val="00CB72A4"/>
    <w:rsid w:val="00CC1DC2"/>
    <w:rsid w:val="00D43829"/>
    <w:rsid w:val="00E770F3"/>
    <w:rsid w:val="00EA3DA5"/>
    <w:rsid w:val="00F642E6"/>
    <w:rsid w:val="03F22AB4"/>
    <w:rsid w:val="08D338F5"/>
    <w:rsid w:val="08D625E6"/>
    <w:rsid w:val="0B166DD2"/>
    <w:rsid w:val="0D7E6ACF"/>
    <w:rsid w:val="0FC1504D"/>
    <w:rsid w:val="0FD81543"/>
    <w:rsid w:val="10205F8C"/>
    <w:rsid w:val="11173C28"/>
    <w:rsid w:val="121E7D94"/>
    <w:rsid w:val="13166FBF"/>
    <w:rsid w:val="132336FA"/>
    <w:rsid w:val="13FB7F63"/>
    <w:rsid w:val="14C0402C"/>
    <w:rsid w:val="15757437"/>
    <w:rsid w:val="1ABC2A04"/>
    <w:rsid w:val="1B841449"/>
    <w:rsid w:val="1E965458"/>
    <w:rsid w:val="1E9D2342"/>
    <w:rsid w:val="1F9C01BD"/>
    <w:rsid w:val="206D12E3"/>
    <w:rsid w:val="21135781"/>
    <w:rsid w:val="21FC54F5"/>
    <w:rsid w:val="255E59A0"/>
    <w:rsid w:val="259C1C0C"/>
    <w:rsid w:val="268D7140"/>
    <w:rsid w:val="27880ED3"/>
    <w:rsid w:val="295E6EBE"/>
    <w:rsid w:val="29E15392"/>
    <w:rsid w:val="29F818A9"/>
    <w:rsid w:val="2F8A6913"/>
    <w:rsid w:val="2FB43988"/>
    <w:rsid w:val="30B457B0"/>
    <w:rsid w:val="31A86A99"/>
    <w:rsid w:val="34951ECC"/>
    <w:rsid w:val="360016CD"/>
    <w:rsid w:val="36E57F43"/>
    <w:rsid w:val="376C1AFB"/>
    <w:rsid w:val="38AA369B"/>
    <w:rsid w:val="3D137F1D"/>
    <w:rsid w:val="3FBD5224"/>
    <w:rsid w:val="421D43EA"/>
    <w:rsid w:val="426D5A4D"/>
    <w:rsid w:val="427F7090"/>
    <w:rsid w:val="43886F2E"/>
    <w:rsid w:val="44F3200D"/>
    <w:rsid w:val="463709C5"/>
    <w:rsid w:val="4FB452B0"/>
    <w:rsid w:val="53E8248B"/>
    <w:rsid w:val="5458478D"/>
    <w:rsid w:val="58574D2A"/>
    <w:rsid w:val="5A0122F2"/>
    <w:rsid w:val="5A2D3159"/>
    <w:rsid w:val="5A647386"/>
    <w:rsid w:val="5AA95335"/>
    <w:rsid w:val="5B2E2EB9"/>
    <w:rsid w:val="5CAD4811"/>
    <w:rsid w:val="5EE30DFC"/>
    <w:rsid w:val="63211123"/>
    <w:rsid w:val="64FC6C41"/>
    <w:rsid w:val="66011D42"/>
    <w:rsid w:val="662964D8"/>
    <w:rsid w:val="667B41D5"/>
    <w:rsid w:val="6C44786E"/>
    <w:rsid w:val="70A027F0"/>
    <w:rsid w:val="75473216"/>
    <w:rsid w:val="75A66CA8"/>
    <w:rsid w:val="75E90354"/>
    <w:rsid w:val="75EF0CC3"/>
    <w:rsid w:val="78E36255"/>
    <w:rsid w:val="790102B9"/>
    <w:rsid w:val="7AED63F8"/>
    <w:rsid w:val="7D104464"/>
    <w:rsid w:val="7D7406CA"/>
    <w:rsid w:val="7DEE2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C410EB"/>
    <w:pPr>
      <w:widowControl w:val="0"/>
      <w:jc w:val="both"/>
    </w:pPr>
    <w:rPr>
      <w:rFonts w:ascii="Calibri" w:eastAsia="宋体" w:hAnsi="Calibri" w:cs="黑体"/>
      <w:kern w:val="2"/>
      <w:sz w:val="21"/>
      <w:szCs w:val="22"/>
    </w:rPr>
  </w:style>
  <w:style w:type="paragraph" w:styleId="4">
    <w:name w:val="heading 4"/>
    <w:basedOn w:val="a"/>
    <w:next w:val="a"/>
    <w:qFormat/>
    <w:rsid w:val="00C410E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unhideWhenUsed/>
    <w:qFormat/>
    <w:rsid w:val="00C410EB"/>
    <w:pPr>
      <w:ind w:left="1680"/>
    </w:pPr>
  </w:style>
  <w:style w:type="paragraph" w:styleId="a3">
    <w:name w:val="Body Text"/>
    <w:basedOn w:val="a"/>
    <w:autoRedefine/>
    <w:qFormat/>
    <w:rsid w:val="00C410EB"/>
    <w:rPr>
      <w:rFonts w:cs="Times New Roman"/>
      <w:kern w:val="0"/>
      <w:sz w:val="20"/>
      <w:szCs w:val="20"/>
    </w:rPr>
  </w:style>
  <w:style w:type="paragraph" w:styleId="a4">
    <w:name w:val="Balloon Text"/>
    <w:basedOn w:val="a"/>
    <w:next w:val="a"/>
    <w:link w:val="Char"/>
    <w:uiPriority w:val="99"/>
    <w:qFormat/>
    <w:rsid w:val="00C410EB"/>
    <w:rPr>
      <w:sz w:val="18"/>
      <w:szCs w:val="18"/>
    </w:rPr>
  </w:style>
  <w:style w:type="paragraph" w:styleId="a5">
    <w:name w:val="footer"/>
    <w:basedOn w:val="a"/>
    <w:link w:val="Char0"/>
    <w:qFormat/>
    <w:rsid w:val="00C410EB"/>
    <w:pPr>
      <w:tabs>
        <w:tab w:val="center" w:pos="4153"/>
        <w:tab w:val="right" w:pos="8306"/>
      </w:tabs>
      <w:snapToGrid w:val="0"/>
      <w:jc w:val="left"/>
    </w:pPr>
    <w:rPr>
      <w:sz w:val="18"/>
      <w:szCs w:val="18"/>
    </w:rPr>
  </w:style>
  <w:style w:type="paragraph" w:styleId="a6">
    <w:name w:val="header"/>
    <w:basedOn w:val="a"/>
    <w:link w:val="Char1"/>
    <w:qFormat/>
    <w:rsid w:val="00C410E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410EB"/>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C410EB"/>
    <w:rPr>
      <w:b/>
      <w:bCs/>
    </w:rPr>
  </w:style>
  <w:style w:type="character" w:customStyle="1" w:styleId="Char1">
    <w:name w:val="页眉 Char"/>
    <w:basedOn w:val="a0"/>
    <w:link w:val="a6"/>
    <w:qFormat/>
    <w:rsid w:val="00C410EB"/>
    <w:rPr>
      <w:rFonts w:ascii="Calibri" w:eastAsia="宋体" w:hAnsi="Calibri" w:cs="黑体"/>
      <w:kern w:val="2"/>
      <w:sz w:val="18"/>
      <w:szCs w:val="18"/>
    </w:rPr>
  </w:style>
  <w:style w:type="character" w:customStyle="1" w:styleId="Char0">
    <w:name w:val="页脚 Char"/>
    <w:basedOn w:val="a0"/>
    <w:link w:val="a5"/>
    <w:qFormat/>
    <w:rsid w:val="00C410EB"/>
    <w:rPr>
      <w:rFonts w:ascii="Calibri" w:eastAsia="宋体" w:hAnsi="Calibri" w:cs="黑体"/>
      <w:kern w:val="2"/>
      <w:sz w:val="18"/>
      <w:szCs w:val="18"/>
    </w:rPr>
  </w:style>
  <w:style w:type="character" w:customStyle="1" w:styleId="Char">
    <w:name w:val="批注框文本 Char"/>
    <w:basedOn w:val="a0"/>
    <w:link w:val="a4"/>
    <w:uiPriority w:val="99"/>
    <w:qFormat/>
    <w:rsid w:val="00C410EB"/>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1926</Characters>
  <Application>Microsoft Office Word</Application>
  <DocSecurity>0</DocSecurity>
  <Lines>16</Lines>
  <Paragraphs>4</Paragraphs>
  <ScaleCrop>false</ScaleCrop>
  <Company>Hewlett-Packard Company</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hp2018</cp:lastModifiedBy>
  <cp:revision>14</cp:revision>
  <cp:lastPrinted>2024-01-18T03:26:00Z</cp:lastPrinted>
  <dcterms:created xsi:type="dcterms:W3CDTF">2022-12-07T06:37:00Z</dcterms:created>
  <dcterms:modified xsi:type="dcterms:W3CDTF">2024-02-07T08:05:00Z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37FA3B87E25A4C2EB75147ACF571A89A_13</vt:lpwstr>
  </property>
</Properties>
</file>