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3D" w:rsidRDefault="008E0067">
      <w:pPr>
        <w:pStyle w:val="a5"/>
        <w:widowControl/>
        <w:spacing w:beforeAutospacing="0" w:afterAutospacing="0" w:line="315" w:lineRule="atLeast"/>
        <w:rPr>
          <w:rFonts w:ascii="sans-serif" w:eastAsia="sans-serif" w:hAnsi="sans-serif" w:cs="sans-serif"/>
          <w:color w:val="000000"/>
          <w:sz w:val="27"/>
          <w:szCs w:val="27"/>
        </w:rPr>
      </w:pPr>
      <w:r>
        <w:rPr>
          <w:rFonts w:ascii="sans-serif" w:eastAsia="sans-serif" w:hAnsi="sans-serif" w:cs="sans-serif"/>
          <w:color w:val="000000"/>
          <w:sz w:val="27"/>
          <w:szCs w:val="27"/>
        </w:rPr>
        <w:t>             </w:t>
      </w:r>
    </w:p>
    <w:p w:rsidR="00C91C3D" w:rsidRDefault="008E0067">
      <w:pPr>
        <w:pStyle w:val="a5"/>
        <w:widowControl/>
        <w:spacing w:beforeAutospacing="0" w:afterAutospacing="0" w:line="315" w:lineRule="atLeast"/>
        <w:ind w:firstLine="420"/>
        <w:jc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重庆市巴南区集中式生活饮用水水源水质状况报告（202</w:t>
      </w:r>
      <w:r w:rsidR="004B7FEC">
        <w:rPr>
          <w:rFonts w:ascii="宋体" w:eastAsia="宋体" w:hAnsi="宋体" w:cs="宋体" w:hint="eastAsia"/>
          <w:color w:val="000000"/>
        </w:rPr>
        <w:t>4</w:t>
      </w:r>
      <w:r>
        <w:rPr>
          <w:rFonts w:ascii="宋体" w:eastAsia="宋体" w:hAnsi="宋体" w:cs="宋体" w:hint="eastAsia"/>
          <w:color w:val="000000"/>
        </w:rPr>
        <w:t>年</w:t>
      </w:r>
      <w:r w:rsidR="00D45888">
        <w:rPr>
          <w:rFonts w:ascii="宋体" w:eastAsia="宋体" w:hAnsi="宋体" w:cs="宋体" w:hint="eastAsia"/>
          <w:color w:val="000000"/>
        </w:rPr>
        <w:t>5</w:t>
      </w:r>
      <w:r>
        <w:rPr>
          <w:rFonts w:ascii="宋体" w:eastAsia="宋体" w:hAnsi="宋体" w:cs="宋体" w:hint="eastAsia"/>
          <w:color w:val="000000"/>
        </w:rPr>
        <w:t>月）</w:t>
      </w:r>
    </w:p>
    <w:p w:rsidR="00C91C3D" w:rsidRDefault="008E0067">
      <w:pPr>
        <w:pStyle w:val="a5"/>
        <w:widowControl/>
        <w:spacing w:beforeAutospacing="0" w:afterAutospacing="0" w:line="315" w:lineRule="atLeast"/>
        <w:rPr>
          <w:rFonts w:ascii="sans-serif" w:eastAsia="sans-serif" w:hAnsi="sans-serif" w:cs="sans-serif"/>
          <w:color w:val="000000"/>
          <w:sz w:val="27"/>
          <w:szCs w:val="27"/>
        </w:rPr>
      </w:pPr>
      <w:r>
        <w:rPr>
          <w:rFonts w:ascii="sans-serif" w:eastAsia="sans-serif" w:hAnsi="sans-serif" w:cs="sans-serif"/>
          <w:color w:val="000000"/>
          <w:sz w:val="27"/>
          <w:szCs w:val="27"/>
        </w:rPr>
        <w:t> </w:t>
      </w:r>
    </w:p>
    <w:p w:rsidR="00C91C3D" w:rsidRDefault="008E0067">
      <w:pPr>
        <w:pStyle w:val="a5"/>
        <w:widowControl/>
        <w:spacing w:beforeAutospacing="0" w:afterAutospacing="0" w:line="315" w:lineRule="atLeas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一、监测情况</w:t>
      </w:r>
    </w:p>
    <w:p w:rsidR="00C91C3D" w:rsidRDefault="008E0067">
      <w:pPr>
        <w:pStyle w:val="a5"/>
        <w:widowControl/>
        <w:spacing w:beforeAutospacing="0" w:afterAutospacing="0" w:line="315" w:lineRule="atLeas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202</w:t>
      </w:r>
      <w:r w:rsidR="004B7FEC">
        <w:rPr>
          <w:rFonts w:ascii="宋体" w:eastAsia="宋体" w:hAnsi="宋体" w:cs="宋体" w:hint="eastAsia"/>
          <w:color w:val="000000"/>
        </w:rPr>
        <w:t>4</w:t>
      </w:r>
      <w:r>
        <w:rPr>
          <w:rFonts w:ascii="宋体" w:eastAsia="宋体" w:hAnsi="宋体" w:cs="宋体" w:hint="eastAsia"/>
          <w:color w:val="000000"/>
        </w:rPr>
        <w:t>年</w:t>
      </w:r>
      <w:r w:rsidR="00D45888">
        <w:rPr>
          <w:rFonts w:ascii="宋体" w:eastAsia="宋体" w:hAnsi="宋体" w:cs="宋体" w:hint="eastAsia"/>
          <w:color w:val="000000"/>
        </w:rPr>
        <w:t>5</w:t>
      </w:r>
      <w:r>
        <w:rPr>
          <w:rFonts w:ascii="宋体" w:eastAsia="宋体" w:hAnsi="宋体" w:cs="宋体" w:hint="eastAsia"/>
          <w:color w:val="000000"/>
        </w:rPr>
        <w:t>月，巴南区共监测1个在用集中式生活饮用水水源，为地表水水源。</w:t>
      </w:r>
    </w:p>
    <w:p w:rsidR="00C91C3D" w:rsidRDefault="008E0067">
      <w:pPr>
        <w:pStyle w:val="a5"/>
        <w:widowControl/>
        <w:spacing w:beforeAutospacing="0" w:afterAutospacing="0" w:line="315" w:lineRule="atLeas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（一）监测点位</w:t>
      </w:r>
    </w:p>
    <w:p w:rsidR="00C91C3D" w:rsidRDefault="008E0067">
      <w:pPr>
        <w:pStyle w:val="a5"/>
        <w:widowControl/>
        <w:spacing w:beforeAutospacing="0" w:afterAutospacing="0" w:line="315" w:lineRule="atLeas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河流型水源在水厂取水口上游100米附近处设置监测断面。</w:t>
      </w:r>
    </w:p>
    <w:p w:rsidR="00C91C3D" w:rsidRDefault="008E0067">
      <w:pPr>
        <w:pStyle w:val="a5"/>
        <w:widowControl/>
        <w:spacing w:beforeAutospacing="0" w:afterAutospacing="0" w:line="315" w:lineRule="atLeas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（二）监测项目</w:t>
      </w:r>
    </w:p>
    <w:p w:rsidR="00C91C3D" w:rsidRDefault="008E0067">
      <w:pPr>
        <w:pStyle w:val="a5"/>
        <w:widowControl/>
        <w:spacing w:beforeAutospacing="0" w:afterAutospacing="0" w:line="315" w:lineRule="atLeas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监测项目为《地表水环境质量标准》（GB3838-2002）表1的基本项目（23项，化学需氧量除外）、表2的补充项目（5项）和表3的优选特定项目（33项），共61项。</w:t>
      </w:r>
    </w:p>
    <w:p w:rsidR="00C91C3D" w:rsidRDefault="008E0067">
      <w:pPr>
        <w:pStyle w:val="a5"/>
        <w:widowControl/>
        <w:spacing w:beforeAutospacing="0" w:afterAutospacing="0" w:line="315" w:lineRule="atLeas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二、评价标准及方法</w:t>
      </w:r>
    </w:p>
    <w:p w:rsidR="00C91C3D" w:rsidRDefault="008E0067">
      <w:pPr>
        <w:pStyle w:val="a5"/>
        <w:widowControl/>
        <w:spacing w:beforeAutospacing="0" w:afterAutospacing="0" w:line="315" w:lineRule="atLeas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根据《地表水环境质量标准》（GB3838-2002）进行评价。基本项目按照《地表水环境质量评价方法（试行）》（环办〔2011〕22号）进行评价，补充项目、特定项目采用单因子评价法进行评价。</w:t>
      </w:r>
    </w:p>
    <w:p w:rsidR="00C91C3D" w:rsidRDefault="008E0067">
      <w:pPr>
        <w:pStyle w:val="a5"/>
        <w:widowControl/>
        <w:spacing w:beforeAutospacing="0" w:afterAutospacing="0" w:line="315" w:lineRule="atLeas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三、评价结果</w:t>
      </w:r>
    </w:p>
    <w:p w:rsidR="00C91C3D" w:rsidRDefault="008E0067">
      <w:pPr>
        <w:pStyle w:val="a5"/>
        <w:widowControl/>
        <w:spacing w:beforeAutospacing="0" w:afterAutospacing="0" w:line="315" w:lineRule="atLeas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我区的1个在用集中式饮用水水源均达Ш类标准。</w:t>
      </w:r>
    </w:p>
    <w:p w:rsidR="00C91C3D" w:rsidRDefault="008E0067">
      <w:pPr>
        <w:pStyle w:val="a5"/>
        <w:widowControl/>
        <w:spacing w:beforeAutospacing="0" w:afterAutospacing="0" w:line="315" w:lineRule="atLeast"/>
        <w:rPr>
          <w:rFonts w:ascii="sans-serif" w:eastAsia="sans-serif" w:hAnsi="sans-serif" w:cs="sans-serif"/>
          <w:color w:val="000000"/>
          <w:sz w:val="27"/>
          <w:szCs w:val="27"/>
        </w:rPr>
      </w:pPr>
      <w:r>
        <w:rPr>
          <w:rFonts w:ascii="sans-serif" w:eastAsia="sans-serif" w:hAnsi="sans-serif" w:cs="sans-serif"/>
          <w:color w:val="000000"/>
          <w:sz w:val="27"/>
          <w:szCs w:val="27"/>
        </w:rPr>
        <w:t> </w:t>
      </w:r>
    </w:p>
    <w:p w:rsidR="00C91C3D" w:rsidRDefault="008E0067">
      <w:pPr>
        <w:pStyle w:val="a5"/>
        <w:widowControl/>
        <w:spacing w:beforeAutospacing="0" w:afterAutospacing="0" w:line="315" w:lineRule="atLeas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附表</w:t>
      </w:r>
    </w:p>
    <w:p w:rsidR="00C91C3D" w:rsidRDefault="008E0067">
      <w:pPr>
        <w:pStyle w:val="a5"/>
        <w:widowControl/>
        <w:spacing w:beforeAutospacing="0" w:afterAutospacing="0" w:line="315" w:lineRule="atLeast"/>
        <w:rPr>
          <w:rFonts w:ascii="sans-serif" w:eastAsia="sans-serif" w:hAnsi="sans-serif" w:cs="sans-serif"/>
          <w:color w:val="000000"/>
          <w:sz w:val="27"/>
          <w:szCs w:val="27"/>
        </w:rPr>
      </w:pPr>
      <w:r>
        <w:rPr>
          <w:rFonts w:ascii="sans-serif" w:eastAsia="sans-serif" w:hAnsi="sans-serif" w:cs="sans-serif"/>
          <w:color w:val="000000"/>
          <w:sz w:val="27"/>
          <w:szCs w:val="27"/>
        </w:rPr>
        <w:t> </w:t>
      </w:r>
    </w:p>
    <w:p w:rsidR="00C91C3D" w:rsidRDefault="004B7FEC">
      <w:pPr>
        <w:pStyle w:val="a5"/>
        <w:widowControl/>
        <w:spacing w:beforeAutospacing="0" w:afterAutospacing="0" w:line="315" w:lineRule="atLeast"/>
        <w:ind w:firstLine="420"/>
        <w:jc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2024</w:t>
      </w:r>
      <w:r w:rsidR="008E0067">
        <w:rPr>
          <w:rFonts w:ascii="宋体" w:eastAsia="宋体" w:hAnsi="宋体" w:cs="宋体" w:hint="eastAsia"/>
          <w:color w:val="000000"/>
        </w:rPr>
        <w:t>年</w:t>
      </w:r>
      <w:bookmarkStart w:id="0" w:name="_GoBack"/>
      <w:bookmarkEnd w:id="0"/>
      <w:r w:rsidR="00D45888">
        <w:rPr>
          <w:rFonts w:ascii="宋体" w:eastAsia="宋体" w:hAnsi="宋体" w:cs="宋体" w:hint="eastAsia"/>
          <w:color w:val="000000"/>
        </w:rPr>
        <w:t>5</w:t>
      </w:r>
      <w:r w:rsidR="008E0067">
        <w:rPr>
          <w:rFonts w:ascii="宋体" w:eastAsia="宋体" w:hAnsi="宋体" w:cs="宋体" w:hint="eastAsia"/>
          <w:color w:val="000000"/>
        </w:rPr>
        <w:t>月重庆市巴南区城市集中式饮用水水源水质状况</w:t>
      </w:r>
    </w:p>
    <w:p w:rsidR="00C91C3D" w:rsidRDefault="008E0067">
      <w:pPr>
        <w:pStyle w:val="a5"/>
        <w:widowControl/>
        <w:spacing w:beforeAutospacing="0" w:afterAutospacing="0" w:line="315" w:lineRule="atLeast"/>
        <w:rPr>
          <w:rFonts w:ascii="sans-serif" w:eastAsia="sans-serif" w:hAnsi="sans-serif" w:cs="sans-serif"/>
          <w:color w:val="000000"/>
          <w:sz w:val="27"/>
          <w:szCs w:val="27"/>
        </w:rPr>
      </w:pPr>
      <w:r>
        <w:rPr>
          <w:rFonts w:ascii="sans-serif" w:eastAsia="sans-serif" w:hAnsi="sans-serif" w:cs="sans-serif"/>
          <w:color w:val="000000"/>
          <w:sz w:val="27"/>
          <w:szCs w:val="27"/>
        </w:rPr>
        <w:t> </w:t>
      </w:r>
    </w:p>
    <w:tbl>
      <w:tblPr>
        <w:tblW w:w="8453" w:type="dxa"/>
        <w:jc w:val="center"/>
        <w:tblInd w:w="2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Layout w:type="fixed"/>
        <w:tblCellMar>
          <w:left w:w="150" w:type="dxa"/>
          <w:bottom w:w="75" w:type="dxa"/>
          <w:right w:w="150" w:type="dxa"/>
        </w:tblCellMar>
        <w:tblLook w:val="04A0"/>
      </w:tblPr>
      <w:tblGrid>
        <w:gridCol w:w="1084"/>
        <w:gridCol w:w="1148"/>
        <w:gridCol w:w="1104"/>
        <w:gridCol w:w="1486"/>
        <w:gridCol w:w="1129"/>
        <w:gridCol w:w="1301"/>
        <w:gridCol w:w="1201"/>
      </w:tblGrid>
      <w:tr w:rsidR="00C91C3D">
        <w:trPr>
          <w:trHeight w:val="63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:rsidR="00C91C3D" w:rsidRDefault="008E0067">
            <w:pPr>
              <w:pStyle w:val="a5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序  号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:rsidR="00C91C3D" w:rsidRDefault="008E0067">
            <w:pPr>
              <w:pStyle w:val="a5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省份名称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:rsidR="00C91C3D" w:rsidRDefault="008E0067">
            <w:pPr>
              <w:pStyle w:val="a5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城市名称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:rsidR="00C91C3D" w:rsidRDefault="008E0067">
            <w:pPr>
              <w:pStyle w:val="a5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水源名称（监测点位）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:rsidR="00C91C3D" w:rsidRDefault="008E0067">
            <w:pPr>
              <w:pStyle w:val="a5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水源类型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:rsidR="00C91C3D" w:rsidRDefault="008E0067">
            <w:pPr>
              <w:pStyle w:val="a5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达标情况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:rsidR="00C91C3D" w:rsidRDefault="008E0067">
            <w:pPr>
              <w:pStyle w:val="a5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超标指标及超标倍数</w:t>
            </w:r>
          </w:p>
        </w:tc>
      </w:tr>
      <w:tr w:rsidR="00C91C3D">
        <w:trPr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:rsidR="00C91C3D" w:rsidRDefault="008E0067">
            <w:pPr>
              <w:pStyle w:val="a5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:rsidR="00C91C3D" w:rsidRDefault="008E0067">
            <w:pPr>
              <w:pStyle w:val="a5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重庆市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:rsidR="00C91C3D" w:rsidRDefault="008E0067">
            <w:pPr>
              <w:pStyle w:val="a5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巴南区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:rsidR="00C91C3D" w:rsidRDefault="008E0067">
            <w:pPr>
              <w:pStyle w:val="a5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新大江水厂水源地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:rsidR="00C91C3D" w:rsidRDefault="008E0067">
            <w:pPr>
              <w:pStyle w:val="a5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地表水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:rsidR="00C91C3D" w:rsidRDefault="008E0067">
            <w:pPr>
              <w:pStyle w:val="a5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达标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 w:rsidR="00C91C3D" w:rsidRDefault="008E0067">
            <w:pPr>
              <w:pStyle w:val="a5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-</w:t>
            </w:r>
          </w:p>
          <w:p w:rsidR="00C91C3D" w:rsidRDefault="008E0067">
            <w:pPr>
              <w:widowControl/>
              <w:wordWrap w:val="0"/>
              <w:jc w:val="left"/>
            </w:pPr>
            <w:r>
              <w:rPr>
                <w:rFonts w:ascii="宋体" w:eastAsia="宋体" w:hAnsi="宋体" w:cs="宋体"/>
                <w:kern w:val="0"/>
                <w:sz w:val="24"/>
              </w:rPr>
              <w:t>  </w:t>
            </w:r>
          </w:p>
        </w:tc>
      </w:tr>
    </w:tbl>
    <w:p w:rsidR="00C91C3D" w:rsidRDefault="008E0067">
      <w:pPr>
        <w:pStyle w:val="a5"/>
        <w:widowControl/>
        <w:spacing w:beforeAutospacing="0" w:afterAutospacing="0" w:line="315" w:lineRule="atLeast"/>
        <w:rPr>
          <w:rFonts w:ascii="sans-serif" w:eastAsia="sans-serif" w:hAnsi="sans-serif" w:cs="sans-serif"/>
          <w:color w:val="000000"/>
          <w:sz w:val="27"/>
          <w:szCs w:val="27"/>
        </w:rPr>
      </w:pPr>
      <w:r>
        <w:rPr>
          <w:rFonts w:ascii="sans-serif" w:eastAsia="sans-serif" w:hAnsi="sans-serif" w:cs="sans-serif"/>
          <w:color w:val="000000"/>
          <w:sz w:val="27"/>
          <w:szCs w:val="27"/>
        </w:rPr>
        <w:t>             </w:t>
      </w:r>
    </w:p>
    <w:p w:rsidR="00C91C3D" w:rsidRDefault="00C91C3D"/>
    <w:sectPr w:rsidR="00C91C3D" w:rsidSect="00C9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FB0" w:rsidRDefault="00C00FB0" w:rsidP="00BA449C">
      <w:r>
        <w:separator/>
      </w:r>
    </w:p>
  </w:endnote>
  <w:endnote w:type="continuationSeparator" w:id="1">
    <w:p w:rsidR="00C00FB0" w:rsidRDefault="00C00FB0" w:rsidP="00BA4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FB0" w:rsidRDefault="00C00FB0" w:rsidP="00BA449C">
      <w:r>
        <w:separator/>
      </w:r>
    </w:p>
  </w:footnote>
  <w:footnote w:type="continuationSeparator" w:id="1">
    <w:p w:rsidR="00C00FB0" w:rsidRDefault="00C00FB0" w:rsidP="00BA4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AA167B0"/>
    <w:rsid w:val="000775D2"/>
    <w:rsid w:val="001F76B7"/>
    <w:rsid w:val="00222DF0"/>
    <w:rsid w:val="00345258"/>
    <w:rsid w:val="00441EC9"/>
    <w:rsid w:val="004B7FEC"/>
    <w:rsid w:val="004D0D01"/>
    <w:rsid w:val="00587B6A"/>
    <w:rsid w:val="00631411"/>
    <w:rsid w:val="007549DF"/>
    <w:rsid w:val="008A606D"/>
    <w:rsid w:val="008C2CB2"/>
    <w:rsid w:val="008E0067"/>
    <w:rsid w:val="008F79DF"/>
    <w:rsid w:val="009F4747"/>
    <w:rsid w:val="00A61638"/>
    <w:rsid w:val="00BA449C"/>
    <w:rsid w:val="00C00FB0"/>
    <w:rsid w:val="00C14173"/>
    <w:rsid w:val="00C42355"/>
    <w:rsid w:val="00C4266C"/>
    <w:rsid w:val="00C91C3D"/>
    <w:rsid w:val="00CE1CAA"/>
    <w:rsid w:val="00D45888"/>
    <w:rsid w:val="00D52D56"/>
    <w:rsid w:val="00D971CE"/>
    <w:rsid w:val="00E16E7D"/>
    <w:rsid w:val="00E31EC4"/>
    <w:rsid w:val="00EC2BF2"/>
    <w:rsid w:val="00FB145E"/>
    <w:rsid w:val="0AA167B0"/>
    <w:rsid w:val="3881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91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91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C91C3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C91C3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91C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hp2018</dc:creator>
  <cp:lastModifiedBy>PC</cp:lastModifiedBy>
  <cp:revision>15</cp:revision>
  <dcterms:created xsi:type="dcterms:W3CDTF">2023-06-07T08:33:00Z</dcterms:created>
  <dcterms:modified xsi:type="dcterms:W3CDTF">2024-06-18T01:12:00Z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