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年重庆市巴南区居民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健康素养水平情况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健康素养是指个人获取和理解基本健康信息和服务，并运用这些信息和服务做出正确决策，以维护和促进自身健康的能力。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TW" w:eastAsia="zh-TW"/>
        </w:rPr>
        <w:t>健康素养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TW" w:eastAsia="zh-TW"/>
        </w:rPr>
        <w:t>是衡量基本公共卫生服务水平和人民群众健康水平的重要指标，直接影响到人的生命和生活质量，进而影响社会生产力水平和整个经济社会发展。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升城乡居民健康素养，有利于提高广大人民群众发现和解决自身健康问题的能力，是提升人民群众健康水平的重要策略和措施，是推进健康中国建设的重要内容，是《“健康中国2030”规划纲要》的主要指标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月至12月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，我区按照</w:t>
      </w:r>
      <w:r>
        <w:rPr>
          <w:rFonts w:hint="eastAsia" w:eastAsia="方正仿宋_GBK" w:cs="Times New Roman"/>
          <w:sz w:val="32"/>
          <w:szCs w:val="32"/>
          <w:lang w:eastAsia="zh-CN"/>
        </w:rPr>
        <w:t>《重庆市卫生健康委员会办公室关于做好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年健康素养促进和居民健康素养监测项目工作的通知</w:t>
      </w:r>
      <w:r>
        <w:rPr>
          <w:rFonts w:hint="eastAsia" w:eastAsia="方正仿宋_GBK" w:cs="Times New Roman"/>
          <w:sz w:val="32"/>
          <w:szCs w:val="32"/>
          <w:lang w:eastAsia="zh-CN"/>
        </w:rPr>
        <w:t>》（委办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3-23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在6个监测街镇、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个监测点进行了20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年居民健康素养监测工作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。调查结果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显示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年我区居民健康素养水平为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31.97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重庆市巴南区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819FA"/>
    <w:rsid w:val="023331BC"/>
    <w:rsid w:val="09891E35"/>
    <w:rsid w:val="0B1E1F64"/>
    <w:rsid w:val="10160A6E"/>
    <w:rsid w:val="12900D53"/>
    <w:rsid w:val="1C7819FA"/>
    <w:rsid w:val="214C0E12"/>
    <w:rsid w:val="234E04F2"/>
    <w:rsid w:val="37F44138"/>
    <w:rsid w:val="39041A91"/>
    <w:rsid w:val="3EDF34E5"/>
    <w:rsid w:val="4421133B"/>
    <w:rsid w:val="460C3B64"/>
    <w:rsid w:val="4DF06083"/>
    <w:rsid w:val="5B2D7A6C"/>
    <w:rsid w:val="61641067"/>
    <w:rsid w:val="698956DA"/>
    <w:rsid w:val="6AD92FC5"/>
    <w:rsid w:val="7CB8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2020-12-08T08:04:00Z</dcterms:created>
  <dc:creator>Administrator</dc:creator>
  <cp:lastModifiedBy>邓雪姣</cp:lastModifiedBy>
  <cp:lastPrinted>2024-01-04T01:21:00Z</cp:lastPrinted>
  <dcterms:modified xsi:type="dcterms:W3CDTF">2024-01-04T03:36:34Z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03E0EE4C18684B26B246D5A619B3D157</vt:lpwstr>
  </property>
</Properties>
</file>