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val="0"/>
          <w:bCs w:val="0"/>
        </w:rPr>
      </w:pPr>
      <w:bookmarkStart w:id="0" w:name="_Hlk37239649"/>
      <w:bookmarkEnd w:id="0"/>
    </w:p>
    <w:p>
      <w:pPr>
        <w:ind w:firstLine="641"/>
        <w:rPr>
          <w:rFonts w:hint="default" w:ascii="Times New Roman" w:hAnsi="Times New Roman" w:cs="Times New Roman"/>
          <w:b w:val="0"/>
          <w:bCs w:val="0"/>
          <w:color w:val="000000"/>
          <w:szCs w:val="32"/>
        </w:rPr>
      </w:pPr>
    </w:p>
    <w:p>
      <w:pPr>
        <w:ind w:firstLine="641"/>
        <w:rPr>
          <w:rFonts w:hint="default" w:ascii="Times New Roman" w:hAnsi="Times New Roman" w:cs="Times New Roman"/>
          <w:b w:val="0"/>
          <w:bCs w:val="0"/>
          <w:color w:val="000000"/>
          <w:szCs w:val="32"/>
        </w:rPr>
      </w:pPr>
    </w:p>
    <w:p>
      <w:pPr>
        <w:ind w:firstLine="641"/>
        <w:rPr>
          <w:rFonts w:hint="default" w:ascii="Times New Roman" w:hAnsi="Times New Roman" w:cs="Times New Roman"/>
          <w:b w:val="0"/>
          <w:bCs w:val="0"/>
          <w:color w:val="000000"/>
          <w:szCs w:val="32"/>
        </w:rPr>
      </w:pPr>
    </w:p>
    <w:p>
      <w:pPr>
        <w:jc w:val="both"/>
        <w:rPr>
          <w:rFonts w:hint="default" w:ascii="Times New Roman" w:hAnsi="Times New Roman" w:cs="Times New Roman"/>
          <w:color w:val="auto"/>
          <w:szCs w:val="32"/>
          <w:shd w:val="clear" w:color="auto" w:fill="FFFFFF"/>
        </w:rPr>
      </w:pPr>
    </w:p>
    <w:p>
      <w:pPr>
        <w:jc w:val="center"/>
        <w:rPr>
          <w:rFonts w:hint="default" w:ascii="Times New Roman" w:hAnsi="Times New Roman" w:cs="Times New Roman"/>
          <w:color w:val="auto"/>
          <w:szCs w:val="32"/>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color w:val="auto"/>
        </w:rPr>
      </w:pPr>
    </w:p>
    <w:p>
      <w:pPr>
        <w:pBdr>
          <w:top w:val="none" w:color="auto" w:sz="0" w:space="1"/>
          <w:left w:val="none" w:color="auto" w:sz="0" w:space="4"/>
          <w:bottom w:val="none" w:color="FF0000" w:sz="0" w:space="1"/>
          <w:right w:val="none" w:color="auto" w:sz="0" w:space="4"/>
        </w:pBdr>
        <w:jc w:val="center"/>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shd w:val="clear" w:color="auto" w:fill="FFFFFF"/>
          <w:lang w:val="en-US" w:eastAsia="zh-CN"/>
        </w:rPr>
        <w:t>巴南</w:t>
      </w:r>
      <w:r>
        <w:rPr>
          <w:rFonts w:hint="default" w:ascii="Times New Roman" w:hAnsi="Times New Roman" w:eastAsia="方正仿宋_GBK" w:cs="Times New Roman"/>
          <w:color w:val="auto"/>
          <w:szCs w:val="32"/>
        </w:rPr>
        <w:t>安办〔</w:t>
      </w:r>
      <w:r>
        <w:rPr>
          <w:rFonts w:hint="default" w:ascii="Times New Roman" w:hAnsi="Times New Roman" w:eastAsia="方正仿宋_GBK" w:cs="Times New Roman"/>
          <w:color w:val="auto"/>
          <w:szCs w:val="32"/>
          <w:lang w:val="en-US" w:eastAsia="zh-CN"/>
        </w:rPr>
        <w:t>2024</w:t>
      </w:r>
      <w:r>
        <w:rPr>
          <w:rFonts w:hint="default" w:ascii="Times New Roman" w:hAnsi="Times New Roman" w:eastAsia="方正仿宋_GBK" w:cs="Times New Roman"/>
          <w:color w:val="auto"/>
          <w:szCs w:val="32"/>
        </w:rPr>
        <w:t>〕</w:t>
      </w:r>
      <w:r>
        <w:rPr>
          <w:rFonts w:hint="default" w:ascii="Times New Roman" w:hAnsi="Times New Roman" w:eastAsia="方正仿宋_GBK" w:cs="Times New Roman"/>
          <w:color w:val="auto"/>
          <w:szCs w:val="32"/>
          <w:lang w:val="en-US" w:eastAsia="zh-CN"/>
        </w:rPr>
        <w:t>3</w:t>
      </w:r>
      <w:r>
        <w:rPr>
          <w:rFonts w:hint="default" w:ascii="Times New Roman" w:hAnsi="Times New Roman" w:cs="Times New Roman"/>
          <w:color w:val="auto"/>
          <w:szCs w:val="32"/>
          <w:lang w:val="en-US" w:eastAsia="zh-CN"/>
        </w:rPr>
        <w:t>4</w:t>
      </w:r>
      <w:r>
        <w:rPr>
          <w:rFonts w:hint="default" w:ascii="Times New Roman" w:hAnsi="Times New Roman" w:eastAsia="方正仿宋_GBK" w:cs="Times New Roman"/>
          <w:color w:val="auto"/>
          <w:szCs w:val="32"/>
        </w:rPr>
        <w:t>号</w:t>
      </w:r>
    </w:p>
    <w:p>
      <w:pPr>
        <w:pStyle w:val="16"/>
        <w:autoSpaceDE/>
        <w:autoSpaceDN/>
        <w:adjustRightInd/>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spacing w:val="-20"/>
          <w:sz w:val="44"/>
          <w:szCs w:val="44"/>
          <w:highlight w:val="none"/>
          <w:lang w:val="en-US" w:eastAsia="zh-CN"/>
        </w:rPr>
      </w:pPr>
      <w:r>
        <w:rPr>
          <w:rFonts w:hint="default" w:ascii="Times New Roman" w:hAnsi="Times New Roman" w:eastAsia="方正小标宋_GBK" w:cs="Times New Roman"/>
          <w:b w:val="0"/>
          <w:bCs w:val="0"/>
          <w:color w:val="000000"/>
          <w:spacing w:val="-20"/>
          <w:sz w:val="44"/>
          <w:szCs w:val="44"/>
          <w:highlight w:val="none"/>
          <w:lang w:val="en-US" w:eastAsia="zh-CN"/>
        </w:rPr>
        <w:t>重庆市巴南区安全生产委员会办公室</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rPr>
          <w:rFonts w:hint="default" w:ascii="Times New Roman" w:hAnsi="Times New Roman" w:eastAsia="方正小标宋_GBK" w:cs="Times New Roman"/>
          <w:color w:val="auto"/>
          <w:spacing w:val="20"/>
          <w:sz w:val="44"/>
          <w:szCs w:val="44"/>
          <w:lang w:val="en-US" w:eastAsia="zh-CN"/>
        </w:rPr>
      </w:pPr>
      <w:r>
        <w:rPr>
          <w:rFonts w:hint="default" w:ascii="Times New Roman" w:hAnsi="Times New Roman" w:eastAsia="方正小标宋_GBK" w:cs="Times New Roman"/>
          <w:color w:val="auto"/>
          <w:spacing w:val="68"/>
          <w:kern w:val="0"/>
          <w:sz w:val="44"/>
          <w:szCs w:val="44"/>
        </w:rPr>
        <w:t>重庆市</w:t>
      </w:r>
      <w:r>
        <w:rPr>
          <w:rFonts w:hint="default" w:ascii="Times New Roman" w:hAnsi="Times New Roman" w:eastAsia="方正小标宋_GBK" w:cs="Times New Roman"/>
          <w:color w:val="auto"/>
          <w:spacing w:val="68"/>
          <w:kern w:val="0"/>
          <w:sz w:val="44"/>
          <w:szCs w:val="44"/>
          <w:lang w:val="en-US" w:eastAsia="zh-CN"/>
        </w:rPr>
        <w:t>巴南区应急管理局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rPr>
          <w:rFonts w:hint="default" w:ascii="Times New Roman" w:hAnsi="Times New Roman" w:eastAsia="方正小标宋_GBK" w:cs="Times New Roman"/>
          <w:color w:val="auto"/>
          <w:kern w:val="0"/>
          <w:sz w:val="44"/>
          <w:szCs w:val="44"/>
          <w:lang w:eastAsia="zh-CN"/>
        </w:rPr>
      </w:pPr>
      <w:r>
        <w:rPr>
          <w:rFonts w:hint="default" w:ascii="Times New Roman" w:hAnsi="Times New Roman" w:eastAsia="方正小标宋_GBK" w:cs="Times New Roman"/>
          <w:color w:val="auto"/>
          <w:sz w:val="44"/>
          <w:szCs w:val="44"/>
          <w:lang w:eastAsia="zh-CN"/>
        </w:rPr>
        <w:t>关于</w:t>
      </w:r>
      <w:r>
        <w:rPr>
          <w:rFonts w:hint="default" w:ascii="Times New Roman" w:hAnsi="Times New Roman" w:eastAsia="方正小标宋_GBK" w:cs="Times New Roman"/>
          <w:color w:val="auto"/>
          <w:sz w:val="44"/>
          <w:szCs w:val="44"/>
          <w:lang w:val="en-US" w:eastAsia="zh-CN"/>
        </w:rPr>
        <w:t>印发</w:t>
      </w:r>
      <w:r>
        <w:rPr>
          <w:rFonts w:hint="default" w:ascii="Times New Roman" w:hAnsi="Times New Roman" w:eastAsia="方正小标宋_GBK" w:cs="Times New Roman"/>
          <w:color w:val="auto"/>
          <w:kern w:val="0"/>
          <w:sz w:val="44"/>
          <w:szCs w:val="44"/>
          <w:lang w:eastAsia="zh-CN"/>
        </w:rPr>
        <w:t>有限空间作业事故防控</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eastAsia="方正小标宋_GBK" w:cs="Times New Roman"/>
          <w:color w:val="auto"/>
          <w:kern w:val="0"/>
          <w:sz w:val="44"/>
          <w:szCs w:val="44"/>
          <w:lang w:eastAsia="zh-CN"/>
        </w:rPr>
        <w:t>专项治理工作</w:t>
      </w:r>
      <w:r>
        <w:rPr>
          <w:rFonts w:hint="default" w:ascii="Times New Roman" w:hAnsi="Times New Roman" w:eastAsia="方正小标宋_GBK" w:cs="Times New Roman"/>
          <w:color w:val="auto"/>
          <w:kern w:val="0"/>
          <w:sz w:val="44"/>
          <w:szCs w:val="44"/>
          <w:lang w:val="en-US" w:eastAsia="zh-CN"/>
        </w:rPr>
        <w:t>方案</w:t>
      </w:r>
      <w:r>
        <w:rPr>
          <w:rFonts w:hint="default" w:ascii="Times New Roman" w:hAnsi="Times New Roman" w:eastAsia="方正小标宋_GBK" w:cs="Times New Roman"/>
          <w:color w:val="auto"/>
          <w:sz w:val="44"/>
          <w:szCs w:val="44"/>
          <w:lang w:eastAsia="zh-CN"/>
        </w:rPr>
        <w:t>的通知</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sz w:val="32"/>
          <w:szCs w:val="32"/>
          <w:lang w:val="en-US" w:eastAsia="zh-CN"/>
        </w:rPr>
        <w:t>各镇人民政府、街道办事处</w:t>
      </w:r>
      <w:r>
        <w:rPr>
          <w:rFonts w:hint="default" w:ascii="Times New Roman" w:hAnsi="Times New Roman" w:eastAsia="方正仿宋_GBK" w:cs="Times New Roman"/>
          <w:sz w:val="32"/>
          <w:szCs w:val="32"/>
          <w:lang w:val="en-US" w:eastAsia="zh-CN"/>
        </w:rPr>
        <w:t>，</w:t>
      </w:r>
      <w:r>
        <w:rPr>
          <w:rFonts w:hint="default" w:ascii="Times New Roman" w:hAnsi="Times New Roman" w:cs="Times New Roman"/>
          <w:color w:val="auto"/>
          <w:sz w:val="32"/>
          <w:szCs w:val="32"/>
          <w:lang w:val="en-US" w:eastAsia="zh-CN"/>
        </w:rPr>
        <w:t>区</w:t>
      </w:r>
      <w:r>
        <w:rPr>
          <w:rFonts w:hint="default" w:ascii="Times New Roman" w:hAnsi="Times New Roman" w:eastAsia="方正仿宋_GBK" w:cs="Times New Roman"/>
          <w:color w:val="auto"/>
          <w:sz w:val="32"/>
          <w:szCs w:val="32"/>
          <w:lang w:val="en-US" w:eastAsia="zh-CN"/>
        </w:rPr>
        <w:t>安委会有关成员单位，</w:t>
      </w:r>
      <w:r>
        <w:rPr>
          <w:rFonts w:hint="default" w:ascii="Times New Roman" w:hAnsi="Times New Roman" w:eastAsia="方正仿宋_GBK" w:cs="Times New Roman"/>
          <w:sz w:val="32"/>
          <w:szCs w:val="32"/>
          <w:lang w:val="en-US" w:eastAsia="zh-CN"/>
        </w:rPr>
        <w:t>区属国有公司</w:t>
      </w:r>
      <w:r>
        <w:rPr>
          <w:rFonts w:hint="default" w:ascii="Times New Roman" w:hAnsi="Times New Roman" w:cs="Times New Roman"/>
          <w:sz w:val="32"/>
          <w:szCs w:val="32"/>
          <w:lang w:val="en-US" w:eastAsia="zh-CN"/>
        </w:rPr>
        <w:t>，各相关企业</w:t>
      </w:r>
      <w:r>
        <w:rPr>
          <w:rFonts w:hint="default" w:ascii="Times New Roman" w:hAnsi="Times New Roman" w:eastAsia="方正仿宋_GBK" w:cs="Times New Roman"/>
          <w:color w:val="auto"/>
          <w:sz w:val="32"/>
          <w:szCs w:val="32"/>
          <w:lang w:val="en-US" w:eastAsia="zh-CN"/>
        </w:rPr>
        <w:t>：</w:t>
      </w:r>
    </w:p>
    <w:p>
      <w:pPr>
        <w:pStyle w:val="14"/>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shd w:val="clear" w:color="auto" w:fill="FFFFFF"/>
          <w:lang w:val="en-US" w:eastAsia="zh-CN"/>
        </w:rPr>
        <w:t>为深刻汲取“7·28”</w:t>
      </w:r>
      <w:r>
        <w:rPr>
          <w:rFonts w:hint="default" w:ascii="Times New Roman" w:hAnsi="Times New Roman" w:cs="Times New Roman"/>
          <w:color w:val="auto"/>
          <w:sz w:val="32"/>
          <w:szCs w:val="32"/>
          <w:shd w:val="clear" w:color="auto" w:fill="FFFFFF"/>
          <w:lang w:val="en-US" w:eastAsia="zh-CN"/>
        </w:rPr>
        <w:t>我市</w:t>
      </w:r>
      <w:r>
        <w:rPr>
          <w:rFonts w:hint="default" w:ascii="Times New Roman" w:hAnsi="Times New Roman" w:eastAsia="方正仿宋_GBK" w:cs="Times New Roman"/>
          <w:color w:val="auto"/>
          <w:sz w:val="32"/>
          <w:szCs w:val="32"/>
          <w:shd w:val="clear" w:color="auto" w:fill="FFFFFF"/>
          <w:lang w:eastAsia="zh-CN"/>
        </w:rPr>
        <w:t>一食品公司</w:t>
      </w:r>
      <w:r>
        <w:rPr>
          <w:rFonts w:hint="default" w:ascii="Times New Roman" w:hAnsi="Times New Roman" w:eastAsia="方正仿宋_GBK" w:cs="Times New Roman"/>
          <w:color w:val="auto"/>
          <w:sz w:val="32"/>
          <w:szCs w:val="32"/>
          <w:lang w:val="en-US" w:eastAsia="zh-CN"/>
        </w:rPr>
        <w:t>有限空间作业生产安全较大事故</w:t>
      </w:r>
      <w:r>
        <w:rPr>
          <w:rFonts w:hint="default" w:ascii="Times New Roman" w:hAnsi="Times New Roman" w:eastAsia="方正仿宋_GBK" w:cs="Times New Roman"/>
          <w:color w:val="auto"/>
          <w:kern w:val="32"/>
          <w:sz w:val="32"/>
          <w:szCs w:val="32"/>
          <w:lang w:val="en-US" w:eastAsia="zh-CN" w:bidi="ar-SA"/>
        </w:rPr>
        <w:t>教训，进一步落实《重庆市安全生产委员会办公室关于系统治理</w:t>
      </w:r>
      <w:r>
        <w:rPr>
          <w:rFonts w:hint="default" w:ascii="Times New Roman" w:hAnsi="Times New Roman" w:cs="Times New Roman"/>
          <w:color w:val="auto"/>
          <w:kern w:val="32"/>
          <w:sz w:val="32"/>
          <w:szCs w:val="32"/>
          <w:lang w:val="en-US" w:eastAsia="zh-CN" w:bidi="ar-SA"/>
        </w:rPr>
        <w:t>有限</w:t>
      </w:r>
      <w:r>
        <w:rPr>
          <w:rFonts w:hint="default" w:ascii="Times New Roman" w:hAnsi="Times New Roman" w:eastAsia="方正仿宋_GBK" w:cs="Times New Roman"/>
          <w:color w:val="auto"/>
          <w:kern w:val="32"/>
          <w:sz w:val="32"/>
          <w:szCs w:val="32"/>
          <w:lang w:val="en-US" w:eastAsia="zh-CN" w:bidi="ar-SA"/>
        </w:rPr>
        <w:t>空间作业安全风险的通知》（渝安办〔2024〕2号）</w:t>
      </w:r>
      <w:r>
        <w:rPr>
          <w:rFonts w:hint="default" w:ascii="Times New Roman" w:hAnsi="Times New Roman" w:cs="Times New Roman"/>
          <w:color w:val="auto"/>
          <w:kern w:val="32"/>
          <w:sz w:val="32"/>
          <w:szCs w:val="32"/>
          <w:lang w:val="en-US" w:eastAsia="zh-CN" w:bidi="ar-SA"/>
        </w:rPr>
        <w:t>，按照</w:t>
      </w:r>
      <w:r>
        <w:rPr>
          <w:rFonts w:hint="default" w:ascii="Times New Roman" w:hAnsi="Times New Roman" w:eastAsia="方正仿宋_GBK" w:cs="Times New Roman"/>
          <w:color w:val="auto"/>
          <w:kern w:val="32"/>
          <w:sz w:val="32"/>
          <w:szCs w:val="32"/>
          <w:lang w:val="en-US" w:eastAsia="zh-CN" w:bidi="ar-SA"/>
        </w:rPr>
        <w:t>《重庆市安全生产委员会办公室关于开展工矿商贸领域有限空间作业事故防控专项治理工作的通知》（渝安办〔2024〕70号）要求，切实加强全区有限空间作业事故防控，现将有限空间作业事故防控专项治理工作方案印发给你们，</w:t>
      </w:r>
      <w:r>
        <w:rPr>
          <w:rFonts w:hint="default" w:ascii="Times New Roman" w:hAnsi="Times New Roman" w:cs="Times New Roman"/>
          <w:color w:val="auto"/>
          <w:kern w:val="32"/>
          <w:sz w:val="32"/>
          <w:szCs w:val="32"/>
          <w:lang w:val="en-US" w:eastAsia="zh-CN" w:bidi="ar-SA"/>
        </w:rPr>
        <w:t>请</w:t>
      </w:r>
      <w:r>
        <w:rPr>
          <w:rFonts w:hint="default" w:ascii="Times New Roman" w:hAnsi="Times New Roman" w:eastAsia="方正仿宋_GBK" w:cs="Times New Roman"/>
          <w:sz w:val="32"/>
          <w:szCs w:val="32"/>
          <w:lang w:val="en-US" w:eastAsia="zh-CN"/>
        </w:rPr>
        <w:t>认真贯彻执行。</w:t>
      </w:r>
    </w:p>
    <w:p>
      <w:pPr>
        <w:pStyle w:val="16"/>
        <w:keepNext w:val="0"/>
        <w:keepLines w:val="0"/>
        <w:pageBreakBefore w:val="0"/>
        <w:widowControl w:val="0"/>
        <w:kinsoku/>
        <w:wordWrap/>
        <w:overflowPunct/>
        <w:topLinePunct w:val="0"/>
        <w:bidi w:val="0"/>
        <w:adjustRightInd/>
        <w:snapToGrid/>
        <w:spacing w:line="600" w:lineRule="exact"/>
        <w:ind w:right="0" w:rightChars="0"/>
        <w:jc w:val="right"/>
        <w:textAlignment w:val="auto"/>
        <w:rPr>
          <w:rFonts w:hint="default" w:ascii="Times New Roman" w:hAnsi="Times New Roman" w:eastAsia="方正仿宋_GBK" w:cs="Times New Roman"/>
          <w:color w:val="auto"/>
          <w:kern w:val="32"/>
          <w:sz w:val="32"/>
          <w:szCs w:val="32"/>
          <w:lang w:val="en-US" w:eastAsia="zh-CN" w:bidi="ar-SA"/>
        </w:rPr>
      </w:pPr>
    </w:p>
    <w:p>
      <w:pPr>
        <w:pStyle w:val="16"/>
        <w:keepNext w:val="0"/>
        <w:keepLines w:val="0"/>
        <w:pageBreakBefore w:val="0"/>
        <w:widowControl w:val="0"/>
        <w:kinsoku/>
        <w:wordWrap/>
        <w:overflowPunct/>
        <w:topLinePunct w:val="0"/>
        <w:bidi w:val="0"/>
        <w:adjustRightInd/>
        <w:snapToGrid/>
        <w:spacing w:line="600" w:lineRule="exact"/>
        <w:ind w:right="0" w:rightChars="0"/>
        <w:jc w:val="right"/>
        <w:textAlignment w:val="auto"/>
        <w:rPr>
          <w:rFonts w:hint="default" w:ascii="Times New Roman" w:hAnsi="Times New Roman" w:eastAsia="方正仿宋_GBK" w:cs="Times New Roman"/>
          <w:color w:val="auto"/>
          <w:kern w:val="32"/>
          <w:sz w:val="32"/>
          <w:szCs w:val="32"/>
          <w:lang w:val="en-US" w:eastAsia="zh-CN" w:bidi="ar-SA"/>
        </w:rPr>
      </w:pPr>
    </w:p>
    <w:p>
      <w:pPr>
        <w:pStyle w:val="16"/>
        <w:keepNext w:val="0"/>
        <w:keepLines w:val="0"/>
        <w:pageBreakBefore w:val="0"/>
        <w:widowControl w:val="0"/>
        <w:kinsoku/>
        <w:wordWrap/>
        <w:overflowPunct/>
        <w:topLinePunct w:val="0"/>
        <w:bidi w:val="0"/>
        <w:adjustRightInd/>
        <w:snapToGrid/>
        <w:spacing w:line="600" w:lineRule="exact"/>
        <w:ind w:right="0" w:rightChars="0"/>
        <w:jc w:val="right"/>
        <w:textAlignment w:val="auto"/>
        <w:rPr>
          <w:rFonts w:hint="default" w:ascii="Times New Roman" w:hAnsi="Times New Roman" w:eastAsia="方正仿宋_GBK" w:cs="Times New Roman"/>
          <w:color w:val="000000"/>
          <w:spacing w:val="-34"/>
          <w:kern w:val="32"/>
          <w:sz w:val="32"/>
          <w:szCs w:val="32"/>
          <w:shd w:val="clear" w:color="auto" w:fill="FFFFFF"/>
        </w:rPr>
      </w:pPr>
    </w:p>
    <w:p>
      <w:pPr>
        <w:pStyle w:val="16"/>
        <w:keepNext w:val="0"/>
        <w:keepLines w:val="0"/>
        <w:pageBreakBefore w:val="0"/>
        <w:widowControl w:val="0"/>
        <w:kinsoku/>
        <w:wordWrap/>
        <w:overflowPunct/>
        <w:topLinePunct w:val="0"/>
        <w:bidi w:val="0"/>
        <w:adjustRightInd/>
        <w:snapToGrid/>
        <w:spacing w:line="600" w:lineRule="exact"/>
        <w:ind w:right="0" w:rightChars="0"/>
        <w:jc w:val="both"/>
        <w:textAlignment w:val="auto"/>
        <w:rPr>
          <w:rFonts w:hint="default" w:ascii="Times New Roman" w:hAnsi="Times New Roman" w:eastAsia="方正仿宋_GBK" w:cs="Times New Roman"/>
          <w:color w:val="000000"/>
          <w:spacing w:val="-23"/>
          <w:kern w:val="32"/>
          <w:sz w:val="32"/>
          <w:szCs w:val="32"/>
          <w:shd w:val="clear" w:color="auto" w:fill="FFFFFF"/>
          <w:lang w:val="en-US" w:eastAsia="zh-CN"/>
        </w:rPr>
      </w:pPr>
      <w:r>
        <w:rPr>
          <w:rFonts w:hint="default" w:ascii="Times New Roman" w:hAnsi="Times New Roman" w:eastAsia="方正仿宋_GBK" w:cs="Times New Roman"/>
          <w:color w:val="000000"/>
          <w:spacing w:val="-23"/>
          <w:kern w:val="32"/>
          <w:sz w:val="32"/>
          <w:szCs w:val="32"/>
          <w:shd w:val="clear" w:color="auto" w:fill="FFFFFF"/>
        </w:rPr>
        <w:t>重庆市巴南区安全生产委员会办公室</w:t>
      </w:r>
      <w:r>
        <w:rPr>
          <w:rFonts w:hint="default" w:ascii="Times New Roman" w:hAnsi="Times New Roman" w:cs="Times New Roman"/>
          <w:color w:val="000000"/>
          <w:spacing w:val="-23"/>
          <w:kern w:val="32"/>
          <w:sz w:val="32"/>
          <w:szCs w:val="32"/>
          <w:shd w:val="clear" w:color="auto" w:fill="FFFFFF"/>
          <w:lang w:val="en-US" w:eastAsia="zh-CN"/>
        </w:rPr>
        <w:t xml:space="preserve">       </w:t>
      </w:r>
      <w:r>
        <w:rPr>
          <w:rFonts w:hint="default" w:ascii="Times New Roman" w:hAnsi="Times New Roman" w:eastAsia="方正仿宋_GBK" w:cs="Times New Roman"/>
          <w:color w:val="000000"/>
          <w:spacing w:val="-23"/>
          <w:kern w:val="32"/>
          <w:sz w:val="32"/>
          <w:szCs w:val="32"/>
          <w:shd w:val="clear" w:color="auto" w:fill="FFFFFF"/>
        </w:rPr>
        <w:t>重庆市巴南区应急管理局</w:t>
      </w:r>
      <w:r>
        <w:rPr>
          <w:rFonts w:hint="default" w:ascii="Times New Roman" w:hAnsi="Times New Roman" w:cs="Times New Roman"/>
          <w:color w:val="000000"/>
          <w:spacing w:val="-23"/>
          <w:kern w:val="32"/>
          <w:sz w:val="32"/>
          <w:szCs w:val="32"/>
          <w:shd w:val="clear" w:color="auto" w:fill="FFFFFF"/>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default" w:ascii="Times New Roman" w:hAnsi="Times New Roman" w:cs="Times New Roman"/>
          <w:color w:val="auto"/>
          <w:kern w:val="32"/>
          <w:sz w:val="32"/>
          <w:szCs w:val="32"/>
          <w:lang w:val="en-US" w:eastAsia="zh-CN" w:bidi="ar-SA"/>
        </w:rPr>
      </w:pPr>
      <w:r>
        <w:rPr>
          <w:rFonts w:hint="default" w:ascii="Times New Roman" w:hAnsi="Times New Roman" w:cs="Times New Roman"/>
          <w:color w:val="auto"/>
          <w:kern w:val="32"/>
          <w:sz w:val="32"/>
          <w:szCs w:val="32"/>
          <w:lang w:val="en-US" w:eastAsia="zh-CN" w:bidi="ar-SA"/>
        </w:rPr>
        <w:t xml:space="preserve">   2024年8月12日   </w:t>
      </w:r>
    </w:p>
    <w:p>
      <w:pPr>
        <w:keepNext w:val="0"/>
        <w:keepLines w:val="0"/>
        <w:pageBreakBefore w:val="0"/>
        <w:kinsoku/>
        <w:wordWrap/>
        <w:overflowPunct/>
        <w:topLinePunct w:val="0"/>
        <w:bidi w:val="0"/>
        <w:adjustRightInd/>
        <w:snapToGrid/>
        <w:spacing w:line="600" w:lineRule="exact"/>
        <w:textAlignment w:val="auto"/>
        <w:rPr>
          <w:rFonts w:hint="default" w:ascii="Times New Roman" w:hAnsi="Times New Roman" w:cs="Times New Roman"/>
          <w:color w:val="auto"/>
          <w:kern w:val="32"/>
          <w:sz w:val="32"/>
          <w:szCs w:val="32"/>
          <w:lang w:val="en-US" w:eastAsia="zh-CN" w:bidi="ar-SA"/>
        </w:rPr>
      </w:pPr>
    </w:p>
    <w:p>
      <w:pPr>
        <w:keepNext w:val="0"/>
        <w:keepLines w:val="0"/>
        <w:pageBreakBefore w:val="0"/>
        <w:kinsoku/>
        <w:wordWrap/>
        <w:overflowPunct/>
        <w:topLinePunct w:val="0"/>
        <w:bidi w:val="0"/>
        <w:adjustRightInd/>
        <w:snapToGrid/>
        <w:spacing w:line="600" w:lineRule="exact"/>
        <w:jc w:val="left"/>
        <w:textAlignment w:val="auto"/>
        <w:rPr>
          <w:rFonts w:hint="default" w:ascii="Times New Roman" w:hAnsi="Times New Roman" w:cs="Times New Roman"/>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cs="Times New Roman"/>
          <w:lang w:val="en-US" w:eastAsia="zh-CN"/>
        </w:rPr>
        <w:t>（此件公开发布）</w:t>
      </w:r>
    </w:p>
    <w:p>
      <w:pPr>
        <w:pStyle w:val="19"/>
        <w:rPr>
          <w:rFonts w:hint="default" w:ascii="Times New Roman" w:hAnsi="Times New Roman" w:eastAsia="方正黑体_GBK" w:cs="Times New Roman"/>
          <w:b w:val="0"/>
          <w:bCs w:val="0"/>
          <w:sz w:val="32"/>
          <w:szCs w:val="32"/>
          <w:lang w:val="en-US" w:eastAsia="zh-CN" w:bidi="ar"/>
        </w:rPr>
      </w:pPr>
      <w:r>
        <w:rPr>
          <w:rFonts w:hint="default" w:ascii="Times New Roman" w:hAnsi="Times New Roman" w:eastAsia="方正黑体_GBK" w:cs="Times New Roman"/>
          <w:b w:val="0"/>
          <w:bCs w:val="0"/>
          <w:sz w:val="32"/>
          <w:szCs w:val="32"/>
          <w:lang w:val="en-US" w:eastAsia="zh-CN" w:bidi="ar"/>
        </w:rPr>
        <w:t>附件</w:t>
      </w:r>
    </w:p>
    <w:p>
      <w:pPr>
        <w:pStyle w:val="19"/>
        <w:rPr>
          <w:rFonts w:hint="default" w:ascii="Times New Roman" w:hAnsi="Times New Roman" w:eastAsia="方正黑体_GBK" w:cs="Times New Roman"/>
          <w:b w:val="0"/>
          <w:bCs w:val="0"/>
          <w:sz w:val="32"/>
          <w:szCs w:val="32"/>
          <w:lang w:val="en-US" w:eastAsia="zh-CN" w:bidi="ar"/>
        </w:rPr>
      </w:pPr>
    </w:p>
    <w:p>
      <w:pPr>
        <w:pStyle w:val="4"/>
        <w:keepNext/>
        <w:keepLines/>
        <w:pageBreakBefore w:val="0"/>
        <w:widowControl w:val="0"/>
        <w:kinsoku/>
        <w:wordWrap/>
        <w:overflowPunct/>
        <w:topLinePunct w:val="0"/>
        <w:autoSpaceDE/>
        <w:autoSpaceDN/>
        <w:bidi w:val="0"/>
        <w:adjustRightInd/>
        <w:snapToGrid/>
        <w:spacing w:before="0" w:after="0" w:line="570" w:lineRule="exact"/>
        <w:jc w:val="center"/>
        <w:textAlignment w:val="auto"/>
        <w:outlineLvl w:val="0"/>
        <w:rPr>
          <w:rFonts w:hint="default" w:ascii="Times New Roman" w:hAnsi="Times New Roman" w:eastAsia="方正小标宋_GBK" w:cs="Times New Roman"/>
          <w:b w:val="0"/>
          <w:bCs/>
          <w:color w:val="auto"/>
          <w:kern w:val="0"/>
          <w:sz w:val="44"/>
          <w:szCs w:val="44"/>
          <w:lang w:val="en-US" w:eastAsia="zh-CN"/>
        </w:rPr>
      </w:pPr>
      <w:r>
        <w:rPr>
          <w:rFonts w:hint="default" w:ascii="Times New Roman" w:hAnsi="Times New Roman" w:eastAsia="方正小标宋_GBK" w:cs="Times New Roman"/>
          <w:b w:val="0"/>
          <w:bCs/>
          <w:color w:val="auto"/>
          <w:kern w:val="0"/>
          <w:sz w:val="44"/>
          <w:szCs w:val="44"/>
          <w:lang w:eastAsia="zh-CN"/>
        </w:rPr>
        <w:t>有限空间作业事故防控专项治理工作</w:t>
      </w:r>
      <w:r>
        <w:rPr>
          <w:rFonts w:hint="default" w:ascii="Times New Roman" w:hAnsi="Times New Roman" w:eastAsia="方正小标宋_GBK" w:cs="Times New Roman"/>
          <w:b w:val="0"/>
          <w:bCs/>
          <w:color w:val="auto"/>
          <w:kern w:val="0"/>
          <w:sz w:val="44"/>
          <w:szCs w:val="44"/>
          <w:lang w:val="en-US" w:eastAsia="zh-CN"/>
        </w:rPr>
        <w:t>方案</w:t>
      </w:r>
    </w:p>
    <w:p>
      <w:pPr>
        <w:pStyle w:val="16"/>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rPr>
          <w:rFonts w:hint="default" w:ascii="Times New Roman" w:hAnsi="Times New Roman" w:eastAsia="方正黑体_GBK" w:cs="Times New Roman"/>
          <w:color w:val="auto"/>
          <w:kern w:val="2"/>
          <w:sz w:val="32"/>
          <w:szCs w:val="32"/>
          <w:lang w:val="en-US" w:eastAsia="zh-CN"/>
        </w:rPr>
      </w:pPr>
    </w:p>
    <w:p>
      <w:pPr>
        <w:pStyle w:val="16"/>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rPr>
          <w:rFonts w:hint="default" w:ascii="Times New Roman" w:hAnsi="Times New Roman" w:eastAsia="方正黑体_GBK" w:cs="Times New Roman"/>
          <w:color w:val="auto"/>
          <w:kern w:val="2"/>
          <w:sz w:val="32"/>
          <w:szCs w:val="32"/>
          <w:lang w:val="en-US" w:eastAsia="zh-CN"/>
        </w:rPr>
      </w:pPr>
      <w:r>
        <w:rPr>
          <w:rFonts w:hint="default" w:ascii="Times New Roman" w:hAnsi="Times New Roman" w:eastAsia="方正黑体_GBK" w:cs="Times New Roman"/>
          <w:color w:val="auto"/>
          <w:kern w:val="2"/>
          <w:sz w:val="32"/>
          <w:szCs w:val="32"/>
          <w:lang w:val="en-US" w:eastAsia="zh-CN"/>
        </w:rPr>
        <w:t>一、总体目标</w:t>
      </w:r>
    </w:p>
    <w:p>
      <w:pPr>
        <w:pStyle w:val="16"/>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深入学习贯彻落实习近平总书记关于安全生产</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lang w:val="en-US" w:eastAsia="zh-CN"/>
        </w:rPr>
        <w:t>重要论述，坚持人民至上、生命至上，深刻汲取近期有限空间作业事故教训，强化党政领导责任、部门监管责任和企业主体责任，重点解决有限空间作业过程中意识不足、责任不实、底数不清、风险不明、管理不到位、委外不合法、措施不可靠、盲目施救等突出问题，切实加强有限空间作业管理，坚决遏制有限空间作业事故，全面提升各行业领域安全管理水平。</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kern w:val="2"/>
          <w:sz w:val="32"/>
          <w:szCs w:val="32"/>
          <w:lang w:val="en-US" w:eastAsia="zh-CN"/>
        </w:rPr>
      </w:pPr>
      <w:r>
        <w:rPr>
          <w:rFonts w:hint="default" w:ascii="Times New Roman" w:hAnsi="Times New Roman" w:eastAsia="方正黑体_GBK" w:cs="Times New Roman"/>
          <w:color w:val="000000"/>
          <w:kern w:val="2"/>
          <w:sz w:val="32"/>
          <w:szCs w:val="32"/>
          <w:lang w:val="en-US" w:eastAsia="zh-CN"/>
        </w:rPr>
        <w:t>二</w:t>
      </w:r>
      <w:r>
        <w:rPr>
          <w:rFonts w:hint="default" w:ascii="Times New Roman" w:hAnsi="Times New Roman" w:eastAsia="方正黑体_GBK" w:cs="Times New Roman"/>
          <w:color w:val="000000"/>
          <w:kern w:val="2"/>
          <w:sz w:val="32"/>
          <w:szCs w:val="32"/>
        </w:rPr>
        <w:t>、</w:t>
      </w:r>
      <w:r>
        <w:rPr>
          <w:rFonts w:hint="default" w:ascii="Times New Roman" w:hAnsi="Times New Roman" w:eastAsia="方正黑体_GBK" w:cs="Times New Roman"/>
          <w:color w:val="000000"/>
          <w:kern w:val="2"/>
          <w:sz w:val="32"/>
          <w:szCs w:val="32"/>
          <w:lang w:val="en-US" w:eastAsia="zh-CN"/>
        </w:rPr>
        <w:t>治理范围</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rPr>
      </w:pPr>
      <w:r>
        <w:rPr>
          <w:rFonts w:hint="default" w:ascii="Times New Roman" w:hAnsi="Times New Roman" w:cs="Times New Roman"/>
          <w:color w:val="000000"/>
          <w:kern w:val="2"/>
          <w:sz w:val="32"/>
          <w:szCs w:val="32"/>
          <w:lang w:val="en-US" w:eastAsia="zh-CN"/>
        </w:rPr>
        <w:t>有限</w:t>
      </w:r>
      <w:r>
        <w:rPr>
          <w:rFonts w:hint="default" w:ascii="Times New Roman" w:hAnsi="Times New Roman" w:eastAsia="方正仿宋_GBK" w:cs="Times New Roman"/>
          <w:color w:val="000000"/>
          <w:kern w:val="2"/>
          <w:sz w:val="32"/>
          <w:szCs w:val="32"/>
          <w:lang w:val="en-US" w:eastAsia="zh-CN"/>
        </w:rPr>
        <w:t>空间是指封闭或者部分封闭，未被设计为固定工作场所，人员可以进入，通风不良，易造成有毒有害物质、易燃易爆气体积聚或者氧含量不足的空间。</w:t>
      </w:r>
      <w:r>
        <w:rPr>
          <w:rFonts w:hint="default" w:ascii="Times New Roman" w:hAnsi="Times New Roman" w:cs="Times New Roman"/>
          <w:color w:val="000000"/>
          <w:kern w:val="2"/>
          <w:sz w:val="32"/>
          <w:szCs w:val="32"/>
          <w:lang w:val="en-US" w:eastAsia="zh-CN"/>
        </w:rPr>
        <w:t>有限</w:t>
      </w:r>
      <w:r>
        <w:rPr>
          <w:rFonts w:hint="default" w:ascii="Times New Roman" w:hAnsi="Times New Roman" w:eastAsia="方正仿宋_GBK" w:cs="Times New Roman"/>
          <w:color w:val="000000"/>
          <w:kern w:val="2"/>
          <w:sz w:val="32"/>
          <w:szCs w:val="32"/>
          <w:lang w:val="en-US" w:eastAsia="zh-CN"/>
        </w:rPr>
        <w:t>空间作业是指人员进入或者探入</w:t>
      </w:r>
      <w:r>
        <w:rPr>
          <w:rFonts w:hint="default" w:ascii="Times New Roman" w:hAnsi="Times New Roman" w:cs="Times New Roman"/>
          <w:color w:val="000000"/>
          <w:kern w:val="2"/>
          <w:sz w:val="32"/>
          <w:szCs w:val="32"/>
          <w:lang w:val="en-US" w:eastAsia="zh-CN"/>
        </w:rPr>
        <w:t>有限</w:t>
      </w:r>
      <w:r>
        <w:rPr>
          <w:rFonts w:hint="default" w:ascii="Times New Roman" w:hAnsi="Times New Roman" w:eastAsia="方正仿宋_GBK" w:cs="Times New Roman"/>
          <w:color w:val="000000"/>
          <w:kern w:val="2"/>
          <w:sz w:val="32"/>
          <w:szCs w:val="32"/>
          <w:lang w:val="en-US" w:eastAsia="zh-CN"/>
        </w:rPr>
        <w:t>空间实施的作业。</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rPr>
      </w:pPr>
      <w:r>
        <w:rPr>
          <w:rFonts w:hint="default" w:ascii="Times New Roman" w:hAnsi="Times New Roman" w:eastAsia="方正楷体_GBK" w:cs="Times New Roman"/>
          <w:b w:val="0"/>
          <w:bCs w:val="0"/>
          <w:color w:val="000000"/>
          <w:kern w:val="2"/>
          <w:sz w:val="32"/>
          <w:szCs w:val="32"/>
          <w:lang w:val="en-US" w:eastAsia="zh-CN"/>
        </w:rPr>
        <w:t>（一）重点治理行业领域。</w:t>
      </w:r>
      <w:r>
        <w:rPr>
          <w:rFonts w:hint="default" w:ascii="Times New Roman" w:hAnsi="Times New Roman" w:eastAsia="方正仿宋_GBK" w:cs="Times New Roman"/>
          <w:color w:val="000000"/>
          <w:kern w:val="2"/>
          <w:sz w:val="32"/>
          <w:szCs w:val="32"/>
          <w:lang w:val="en-US" w:eastAsia="zh-CN"/>
        </w:rPr>
        <w:t>建设、农业、城市管理、</w:t>
      </w:r>
      <w:r>
        <w:rPr>
          <w:rFonts w:hint="default" w:ascii="Times New Roman" w:hAnsi="Times New Roman" w:cs="Times New Roman"/>
          <w:color w:val="000000"/>
          <w:kern w:val="2"/>
          <w:sz w:val="32"/>
          <w:szCs w:val="32"/>
          <w:lang w:val="en-US" w:eastAsia="zh-CN"/>
        </w:rPr>
        <w:t>非煤矿山、</w:t>
      </w:r>
      <w:r>
        <w:rPr>
          <w:rFonts w:hint="default" w:ascii="Times New Roman" w:hAnsi="Times New Roman" w:eastAsia="方正仿宋_GBK" w:cs="Times New Roman"/>
          <w:color w:val="000000"/>
          <w:kern w:val="2"/>
          <w:sz w:val="32"/>
          <w:szCs w:val="32"/>
          <w:lang w:val="en-US" w:eastAsia="zh-CN"/>
        </w:rPr>
        <w:t>危化、工</w:t>
      </w:r>
      <w:r>
        <w:rPr>
          <w:rFonts w:hint="default" w:ascii="Times New Roman" w:hAnsi="Times New Roman" w:cs="Times New Roman"/>
          <w:color w:val="000000"/>
          <w:kern w:val="2"/>
          <w:sz w:val="32"/>
          <w:szCs w:val="32"/>
          <w:lang w:val="en-US" w:eastAsia="zh-CN"/>
        </w:rPr>
        <w:t>业、商</w:t>
      </w:r>
      <w:r>
        <w:rPr>
          <w:rFonts w:hint="default" w:ascii="Times New Roman" w:hAnsi="Times New Roman" w:eastAsia="方正仿宋_GBK" w:cs="Times New Roman"/>
          <w:color w:val="000000"/>
          <w:kern w:val="2"/>
          <w:sz w:val="32"/>
          <w:szCs w:val="32"/>
          <w:lang w:val="en-US" w:eastAsia="zh-CN"/>
        </w:rPr>
        <w:t>贸、</w:t>
      </w:r>
      <w:r>
        <w:rPr>
          <w:rFonts w:hint="default" w:ascii="Times New Roman" w:hAnsi="Times New Roman" w:eastAsia="方正仿宋_GBK" w:cs="Times New Roman"/>
          <w:b w:val="0"/>
          <w:color w:val="000000"/>
          <w:kern w:val="2"/>
          <w:sz w:val="32"/>
          <w:szCs w:val="32"/>
          <w:lang w:val="en-US" w:eastAsia="zh-CN" w:bidi="ar-SA"/>
        </w:rPr>
        <w:t>交通、水利、文旅、教育、卫健、民政、</w:t>
      </w:r>
      <w:r>
        <w:rPr>
          <w:rFonts w:hint="default" w:ascii="Times New Roman" w:hAnsi="Times New Roman" w:eastAsia="方正仿宋_GBK" w:cs="Times New Roman"/>
          <w:color w:val="000000"/>
          <w:kern w:val="2"/>
          <w:sz w:val="32"/>
          <w:szCs w:val="32"/>
          <w:lang w:val="en-US" w:eastAsia="zh-CN"/>
        </w:rPr>
        <w:t>燃气、电力、</w:t>
      </w:r>
      <w:r>
        <w:rPr>
          <w:rFonts w:hint="default" w:ascii="Times New Roman" w:hAnsi="Times New Roman" w:cs="Times New Roman"/>
          <w:color w:val="000000"/>
          <w:kern w:val="2"/>
          <w:sz w:val="32"/>
          <w:szCs w:val="32"/>
          <w:lang w:val="en-US" w:eastAsia="zh-CN"/>
        </w:rPr>
        <w:t>通讯、</w:t>
      </w:r>
      <w:r>
        <w:rPr>
          <w:rFonts w:hint="default" w:ascii="Times New Roman" w:hAnsi="Times New Roman" w:eastAsia="方正仿宋_GBK" w:cs="Times New Roman"/>
          <w:color w:val="000000"/>
          <w:kern w:val="2"/>
          <w:sz w:val="32"/>
          <w:szCs w:val="32"/>
          <w:lang w:val="en-US" w:eastAsia="zh-CN"/>
        </w:rPr>
        <w:t>物业管理等</w:t>
      </w:r>
      <w:r>
        <w:rPr>
          <w:rFonts w:hint="default" w:ascii="Times New Roman" w:hAnsi="Times New Roman" w:cs="Times New Roman"/>
          <w:color w:val="000000"/>
          <w:kern w:val="2"/>
          <w:sz w:val="32"/>
          <w:szCs w:val="32"/>
          <w:lang w:val="en-US" w:eastAsia="zh-CN"/>
        </w:rPr>
        <w:t>重点</w:t>
      </w:r>
      <w:r>
        <w:rPr>
          <w:rFonts w:hint="default" w:ascii="Times New Roman" w:hAnsi="Times New Roman" w:eastAsia="方正仿宋_GBK" w:cs="Times New Roman"/>
          <w:color w:val="000000"/>
          <w:kern w:val="2"/>
          <w:sz w:val="32"/>
          <w:szCs w:val="32"/>
          <w:lang w:val="en-US" w:eastAsia="zh-CN"/>
        </w:rPr>
        <w:t>行业领域的</w:t>
      </w:r>
      <w:r>
        <w:rPr>
          <w:rFonts w:hint="default" w:ascii="Times New Roman" w:hAnsi="Times New Roman" w:cs="Times New Roman"/>
          <w:color w:val="000000"/>
          <w:kern w:val="2"/>
          <w:sz w:val="32"/>
          <w:szCs w:val="32"/>
          <w:lang w:val="en-US" w:eastAsia="zh-CN"/>
        </w:rPr>
        <w:t>有限</w:t>
      </w:r>
      <w:r>
        <w:rPr>
          <w:rFonts w:hint="default" w:ascii="Times New Roman" w:hAnsi="Times New Roman" w:eastAsia="方正仿宋_GBK" w:cs="Times New Roman"/>
          <w:color w:val="000000"/>
          <w:kern w:val="2"/>
          <w:sz w:val="32"/>
          <w:szCs w:val="32"/>
          <w:lang w:val="en-US" w:eastAsia="zh-CN"/>
        </w:rPr>
        <w:t>空间。</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right="0" w:rightChars="0"/>
        <w:jc w:val="both"/>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eastAsia="方正楷体_GBK" w:cs="Times New Roman"/>
          <w:b w:val="0"/>
          <w:bCs w:val="0"/>
          <w:color w:val="000000"/>
          <w:kern w:val="2"/>
          <w:sz w:val="32"/>
          <w:szCs w:val="32"/>
          <w:lang w:val="en-US" w:eastAsia="zh-CN"/>
        </w:rPr>
        <w:t xml:space="preserve">    （二）重点治理环节场所。</w:t>
      </w:r>
      <w:r>
        <w:rPr>
          <w:rFonts w:hint="default" w:ascii="Times New Roman" w:hAnsi="Times New Roman" w:eastAsia="方正仿宋_GBK" w:cs="Times New Roman"/>
          <w:color w:val="auto"/>
          <w:sz w:val="32"/>
          <w:szCs w:val="32"/>
          <w:lang w:val="en-US" w:eastAsia="zh-CN"/>
        </w:rPr>
        <w:t>主要</w:t>
      </w:r>
      <w:r>
        <w:rPr>
          <w:rFonts w:hint="default" w:ascii="Times New Roman" w:hAnsi="Times New Roman" w:cs="Times New Roman"/>
          <w:color w:val="auto"/>
          <w:sz w:val="32"/>
          <w:szCs w:val="32"/>
          <w:lang w:val="en-US" w:eastAsia="zh-CN"/>
        </w:rPr>
        <w:t>包括地下有限空间，如</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right="0" w:rightChars="0"/>
        <w:jc w:val="both"/>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坑、（隧）洞、孔、沟、井、管（道）、沼气池、化粪池、污水处理池等；地上有限空间，如酒糟池、发酵池、腌渍池、纸浆池、粮仓、料仓等；密闭设备，如贮（槽）罐、车载槽罐、反应塔（釜）、窑炉、炉膛、烟道、管道及锅炉等。</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right="0" w:rightChars="0"/>
        <w:jc w:val="both"/>
        <w:textAlignment w:val="auto"/>
        <w:outlineLvl w:val="9"/>
        <w:rPr>
          <w:rFonts w:hint="default" w:ascii="Times New Roman" w:hAnsi="Times New Roman" w:cs="Times New Roman"/>
          <w:lang w:val="en-US" w:eastAsia="zh-CN"/>
        </w:rPr>
      </w:pPr>
      <w:r>
        <w:rPr>
          <w:rFonts w:hint="default" w:ascii="Times New Roman" w:hAnsi="Times New Roman" w:eastAsia="方正楷体_GBK" w:cs="Times New Roman"/>
          <w:b w:val="0"/>
          <w:bCs w:val="0"/>
          <w:color w:val="000000"/>
          <w:kern w:val="2"/>
          <w:sz w:val="32"/>
          <w:szCs w:val="32"/>
          <w:lang w:val="en-US" w:eastAsia="zh-CN"/>
        </w:rPr>
        <w:t xml:space="preserve">    （三）重点治理事故风险。</w:t>
      </w:r>
      <w:r>
        <w:rPr>
          <w:rFonts w:hint="default" w:ascii="Times New Roman" w:hAnsi="Times New Roman" w:eastAsia="方正仿宋_GBK" w:cs="Times New Roman"/>
          <w:color w:val="000000"/>
          <w:kern w:val="2"/>
          <w:sz w:val="32"/>
          <w:szCs w:val="32"/>
          <w:lang w:val="en-US" w:eastAsia="zh-CN"/>
        </w:rPr>
        <w:t>主要</w:t>
      </w:r>
      <w:r>
        <w:rPr>
          <w:rFonts w:hint="default" w:ascii="Times New Roman" w:hAnsi="Times New Roman" w:cs="Times New Roman"/>
          <w:color w:val="000000"/>
          <w:kern w:val="2"/>
          <w:sz w:val="32"/>
          <w:szCs w:val="32"/>
          <w:lang w:val="en-US" w:eastAsia="zh-CN"/>
        </w:rPr>
        <w:t>防范有限</w:t>
      </w:r>
      <w:r>
        <w:rPr>
          <w:rFonts w:hint="default" w:ascii="Times New Roman" w:hAnsi="Times New Roman" w:eastAsia="方正仿宋_GBK" w:cs="Times New Roman"/>
          <w:color w:val="000000"/>
          <w:kern w:val="2"/>
          <w:sz w:val="32"/>
          <w:szCs w:val="32"/>
          <w:lang w:val="en-US" w:eastAsia="zh-CN"/>
        </w:rPr>
        <w:t>空间作业过程中可能发生的中毒、窒息、爆炸</w:t>
      </w:r>
      <w:r>
        <w:rPr>
          <w:rFonts w:hint="default" w:ascii="Times New Roman" w:hAnsi="Times New Roman" w:cs="Times New Roman"/>
          <w:color w:val="000000"/>
          <w:kern w:val="2"/>
          <w:sz w:val="32"/>
          <w:szCs w:val="32"/>
          <w:lang w:val="en-US" w:eastAsia="zh-CN"/>
        </w:rPr>
        <w:t>、坍塌等事故风险。</w:t>
      </w:r>
    </w:p>
    <w:p>
      <w:pPr>
        <w:pStyle w:val="16"/>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rPr>
          <w:rFonts w:hint="default" w:ascii="Times New Roman" w:hAnsi="Times New Roman" w:eastAsia="方正黑体_GBK" w:cs="Times New Roman"/>
          <w:color w:val="auto"/>
          <w:kern w:val="2"/>
          <w:sz w:val="32"/>
          <w:szCs w:val="32"/>
          <w:lang w:val="en-US" w:eastAsia="zh-CN"/>
        </w:rPr>
      </w:pPr>
      <w:r>
        <w:rPr>
          <w:rFonts w:hint="default" w:ascii="Times New Roman" w:hAnsi="Times New Roman" w:eastAsia="方正黑体_GBK" w:cs="Times New Roman"/>
          <w:color w:val="auto"/>
          <w:kern w:val="2"/>
          <w:sz w:val="32"/>
          <w:szCs w:val="32"/>
          <w:lang w:val="en-US" w:eastAsia="zh-CN"/>
        </w:rPr>
        <w:t>三、工作步骤</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right="0" w:rightChars="0" w:firstLine="640" w:firstLineChars="200"/>
        <w:jc w:val="both"/>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eastAsia="方正楷体_GBK" w:cs="Times New Roman"/>
          <w:b w:val="0"/>
          <w:bCs w:val="0"/>
          <w:color w:val="000000"/>
          <w:kern w:val="2"/>
          <w:sz w:val="32"/>
          <w:szCs w:val="32"/>
          <w:lang w:val="en-US" w:eastAsia="zh-CN"/>
        </w:rPr>
        <w:t>（一）动员部署（即日起至8月15日）。</w:t>
      </w:r>
      <w:r>
        <w:rPr>
          <w:rFonts w:hint="default" w:ascii="Times New Roman" w:hAnsi="Times New Roman" w:cs="Times New Roman"/>
          <w:color w:val="auto"/>
          <w:sz w:val="32"/>
          <w:szCs w:val="32"/>
          <w:lang w:val="en-US" w:eastAsia="zh-CN"/>
        </w:rPr>
        <w:t>各镇街（园区）、</w:t>
      </w:r>
      <w:r>
        <w:rPr>
          <w:rFonts w:hint="default" w:ascii="Times New Roman" w:hAnsi="Times New Roman" w:cs="Times New Roman"/>
          <w:color w:val="auto"/>
          <w:kern w:val="2"/>
          <w:sz w:val="32"/>
          <w:szCs w:val="32"/>
          <w:lang w:val="en-US" w:eastAsia="zh-CN"/>
        </w:rPr>
        <w:t>各区级负有安全监管职责的部门</w:t>
      </w:r>
      <w:r>
        <w:rPr>
          <w:rFonts w:hint="default" w:ascii="Times New Roman" w:hAnsi="Times New Roman" w:cs="Times New Roman"/>
          <w:color w:val="auto"/>
          <w:sz w:val="32"/>
          <w:szCs w:val="32"/>
          <w:lang w:val="en-US" w:eastAsia="zh-CN"/>
        </w:rPr>
        <w:t>要根据专项整治任务和职责分工（见附件1），结合本辖区、本行业工作实际制定具体实施方案，明确目标、任务和措施，迅速开展工作。</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right="0" w:rightChars="0"/>
        <w:jc w:val="both"/>
        <w:textAlignment w:val="auto"/>
        <w:outlineLvl w:val="9"/>
        <w:rPr>
          <w:rFonts w:hint="default" w:ascii="Times New Roman" w:hAnsi="Times New Roman" w:eastAsia="方正楷体_GBK" w:cs="Times New Roman"/>
          <w:b w:val="0"/>
          <w:bCs w:val="0"/>
          <w:color w:val="auto"/>
          <w:kern w:val="2"/>
          <w:sz w:val="32"/>
          <w:szCs w:val="32"/>
          <w:lang w:val="en-US" w:eastAsia="zh-CN"/>
        </w:rPr>
      </w:pPr>
      <w:r>
        <w:rPr>
          <w:rFonts w:hint="default" w:ascii="Times New Roman" w:hAnsi="Times New Roman" w:eastAsia="方正楷体_GBK" w:cs="Times New Roman"/>
          <w:b w:val="0"/>
          <w:bCs w:val="0"/>
          <w:color w:val="000000"/>
          <w:kern w:val="2"/>
          <w:sz w:val="32"/>
          <w:szCs w:val="32"/>
          <w:lang w:val="en-US" w:eastAsia="zh-CN"/>
        </w:rPr>
        <w:t xml:space="preserve"> </w:t>
      </w:r>
      <w:r>
        <w:rPr>
          <w:rFonts w:hint="eastAsia" w:ascii="Times New Roman" w:eastAsia="方正楷体_GBK" w:cs="Times New Roman"/>
          <w:b w:val="0"/>
          <w:bCs w:val="0"/>
          <w:color w:val="000000"/>
          <w:kern w:val="2"/>
          <w:sz w:val="32"/>
          <w:szCs w:val="32"/>
          <w:lang w:val="en-US" w:eastAsia="zh-CN"/>
        </w:rPr>
        <w:t xml:space="preserve">   </w:t>
      </w:r>
      <w:r>
        <w:rPr>
          <w:rFonts w:hint="default" w:ascii="Times New Roman" w:hAnsi="Times New Roman" w:eastAsia="方正楷体_GBK" w:cs="Times New Roman"/>
          <w:b w:val="0"/>
          <w:bCs w:val="0"/>
          <w:color w:val="000000"/>
          <w:kern w:val="2"/>
          <w:sz w:val="32"/>
          <w:szCs w:val="32"/>
          <w:lang w:val="en-US" w:eastAsia="zh-CN"/>
        </w:rPr>
        <w:t>（二）摸清底数（8月16日至8月31日）</w:t>
      </w:r>
      <w:r>
        <w:rPr>
          <w:rFonts w:hint="default" w:ascii="Times New Roman" w:hAnsi="Times New Roman" w:cs="Times New Roman"/>
          <w:color w:val="auto"/>
          <w:kern w:val="2"/>
          <w:sz w:val="32"/>
          <w:szCs w:val="32"/>
          <w:lang w:val="en-US" w:eastAsia="zh-CN"/>
        </w:rPr>
        <w:t>。各区级负有安全监管职责的部门牵头，</w:t>
      </w:r>
      <w:r>
        <w:rPr>
          <w:rFonts w:hint="default" w:ascii="Times New Roman" w:hAnsi="Times New Roman" w:cs="Times New Roman"/>
          <w:snapToGrid/>
          <w:color w:val="auto"/>
          <w:kern w:val="2"/>
          <w:sz w:val="32"/>
          <w:szCs w:val="32"/>
          <w:lang w:val="en-US" w:eastAsia="zh-CN" w:bidi="ar-SA"/>
        </w:rPr>
        <w:t>各镇街门和区属国有公司组织，</w:t>
      </w:r>
      <w:r>
        <w:rPr>
          <w:rFonts w:hint="default" w:ascii="Times New Roman" w:hAnsi="Times New Roman" w:eastAsia="方正仿宋_GBK" w:cs="Times New Roman"/>
          <w:color w:val="auto"/>
          <w:kern w:val="2"/>
          <w:sz w:val="32"/>
          <w:szCs w:val="32"/>
          <w:lang w:val="en-US" w:eastAsia="zh-CN"/>
        </w:rPr>
        <w:t>对所有生产经营单位的有限空间做全面的辨识，</w:t>
      </w:r>
      <w:r>
        <w:rPr>
          <w:rFonts w:hint="default" w:ascii="Times New Roman" w:hAnsi="Times New Roman" w:cs="Times New Roman"/>
          <w:color w:val="auto"/>
          <w:kern w:val="0"/>
          <w:sz w:val="32"/>
          <w:szCs w:val="32"/>
          <w:lang w:val="en-US" w:eastAsia="zh-CN" w:bidi="ar-SA"/>
        </w:rPr>
        <w:t>摸清有限空间底数（工矿商贸和危化烟爆行业统计表见附件2，其它行业可参考此表），建立区、部门、镇街（园区）三个层级有限空间台账。各</w:t>
      </w:r>
      <w:r>
        <w:rPr>
          <w:rFonts w:hint="default" w:ascii="Times New Roman" w:hAnsi="Times New Roman" w:cs="Times New Roman"/>
          <w:snapToGrid/>
          <w:color w:val="auto"/>
          <w:kern w:val="2"/>
          <w:sz w:val="32"/>
          <w:szCs w:val="32"/>
          <w:lang w:val="en-US" w:eastAsia="zh-CN" w:bidi="ar-SA"/>
        </w:rPr>
        <w:t>区级</w:t>
      </w:r>
      <w:r>
        <w:rPr>
          <w:rFonts w:hint="default" w:ascii="Times New Roman" w:hAnsi="Times New Roman" w:cs="Times New Roman"/>
          <w:color w:val="auto"/>
          <w:kern w:val="0"/>
          <w:sz w:val="32"/>
          <w:szCs w:val="32"/>
          <w:lang w:val="en-US" w:eastAsia="zh-CN" w:bidi="ar-SA"/>
        </w:rPr>
        <w:t>部门要加强指导督促，确保掌握所有生产经营单位有限空间底数，并指导生产经营单位组织开展有限空间风险分析、确定风险等级和监管重点。各部门、镇街（园区）要根据</w:t>
      </w:r>
      <w:r>
        <w:rPr>
          <w:rFonts w:hint="default" w:ascii="Times New Roman" w:hAnsi="Times New Roman" w:cs="Times New Roman"/>
          <w:color w:val="auto"/>
          <w:kern w:val="0"/>
          <w:sz w:val="32"/>
          <w:szCs w:val="32"/>
          <w:lang w:eastAsia="zh-CN" w:bidi="ar-SA"/>
        </w:rPr>
        <w:t>生产经营</w:t>
      </w:r>
      <w:r>
        <w:rPr>
          <w:rFonts w:hint="default" w:ascii="Times New Roman" w:hAnsi="Times New Roman" w:cs="Times New Roman"/>
          <w:color w:val="auto"/>
          <w:kern w:val="0"/>
          <w:sz w:val="32"/>
          <w:szCs w:val="32"/>
          <w:lang w:val="en-US" w:eastAsia="zh-CN" w:bidi="ar-SA"/>
        </w:rPr>
        <w:t>单位风险情况，明确</w:t>
      </w:r>
      <w:r>
        <w:rPr>
          <w:rFonts w:hint="default" w:ascii="Times New Roman" w:hAnsi="Times New Roman" w:cs="Times New Roman"/>
          <w:color w:val="auto"/>
          <w:kern w:val="0"/>
          <w:sz w:val="32"/>
          <w:szCs w:val="32"/>
          <w:lang w:eastAsia="zh-CN" w:bidi="ar-SA"/>
        </w:rPr>
        <w:t>以</w:t>
      </w:r>
      <w:r>
        <w:rPr>
          <w:rFonts w:hint="default" w:ascii="Times New Roman" w:hAnsi="Times New Roman" w:cs="Times New Roman"/>
          <w:color w:val="auto"/>
          <w:kern w:val="0"/>
          <w:sz w:val="32"/>
          <w:szCs w:val="32"/>
          <w:lang w:val="en-US" w:eastAsia="zh-CN" w:bidi="ar-SA"/>
        </w:rPr>
        <w:t>区级部门与镇街（园区）为主监管的生产经营单位。</w:t>
      </w:r>
    </w:p>
    <w:p>
      <w:pPr>
        <w:keepNext w:val="0"/>
        <w:keepLines w:val="0"/>
        <w:pageBreakBefore w:val="0"/>
        <w:widowControl w:val="0"/>
        <w:numPr>
          <w:ilvl w:val="0"/>
          <w:numId w:val="0"/>
        </w:numPr>
        <w:kinsoku/>
        <w:wordWrap w:val="0"/>
        <w:overflowPunct w:val="0"/>
        <w:topLinePunct w:val="0"/>
        <w:autoSpaceDE w:val="0"/>
        <w:autoSpaceDN w:val="0"/>
        <w:bidi w:val="0"/>
        <w:adjustRightInd/>
        <w:snapToGrid/>
        <w:spacing w:line="594" w:lineRule="exact"/>
        <w:ind w:left="0" w:leftChars="0" w:right="0" w:rightChars="0" w:firstLine="641"/>
        <w:jc w:val="both"/>
        <w:textAlignment w:val="auto"/>
        <w:outlineLvl w:val="9"/>
        <w:rPr>
          <w:rFonts w:hint="default" w:ascii="Times New Roman" w:hAnsi="Times New Roman" w:eastAsia="方正楷体_GBK" w:cs="Times New Roman"/>
          <w:b w:val="0"/>
          <w:bCs w:val="0"/>
          <w:color w:val="auto"/>
          <w:kern w:val="2"/>
          <w:sz w:val="32"/>
          <w:szCs w:val="32"/>
          <w:lang w:val="en-US" w:eastAsia="zh-CN"/>
        </w:rPr>
      </w:pPr>
      <w:r>
        <w:rPr>
          <w:rFonts w:hint="default" w:ascii="Times New Roman" w:hAnsi="Times New Roman" w:cs="Times New Roman"/>
          <w:color w:val="auto"/>
          <w:kern w:val="0"/>
          <w:sz w:val="32"/>
          <w:szCs w:val="32"/>
          <w:lang w:val="en-US" w:eastAsia="zh-CN" w:bidi="ar-SA"/>
        </w:rPr>
        <w:t>各镇街（园区）收集辖区有限空间生产经营单位底数后，于8月25日前将工矿商贸行业统计表发送至邮箱bnyjjgmk@qq.com，危化烟爆行业统计表发送至邮箱864307830@qq.com；各行业主管部门在8月31日前将汇总的行业有限空间生产经营单位统计表，通过党政网发送至区安委会办公室邮箱。</w:t>
      </w:r>
      <w:r>
        <w:rPr>
          <w:rFonts w:hint="default" w:ascii="Times New Roman" w:hAnsi="Times New Roman" w:eastAsia="方正楷体_GBK" w:cs="Times New Roman"/>
          <w:b w:val="0"/>
          <w:bCs w:val="0"/>
          <w:color w:val="auto"/>
          <w:kern w:val="2"/>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eastAsia="方正楷体_GBK" w:cs="Times New Roman"/>
          <w:b w:val="0"/>
          <w:bCs w:val="0"/>
          <w:color w:val="000000"/>
          <w:kern w:val="2"/>
          <w:sz w:val="32"/>
          <w:szCs w:val="32"/>
          <w:lang w:val="en-US" w:eastAsia="zh-CN"/>
        </w:rPr>
        <w:t>（三）集中攻坚（9月-10月）。</w:t>
      </w:r>
      <w:r>
        <w:rPr>
          <w:rFonts w:hint="default" w:ascii="Times New Roman" w:hAnsi="Times New Roman" w:cs="Times New Roman"/>
          <w:color w:val="auto"/>
          <w:sz w:val="32"/>
          <w:szCs w:val="32"/>
          <w:lang w:val="en-US" w:eastAsia="zh-CN"/>
        </w:rPr>
        <w:t>各镇街（园区）、</w:t>
      </w:r>
      <w:r>
        <w:rPr>
          <w:rFonts w:hint="default" w:ascii="Times New Roman" w:hAnsi="Times New Roman" w:cs="Times New Roman"/>
          <w:color w:val="auto"/>
          <w:kern w:val="2"/>
          <w:sz w:val="32"/>
          <w:szCs w:val="32"/>
          <w:lang w:val="en-US" w:eastAsia="zh-CN"/>
        </w:rPr>
        <w:t>各区级负有安全监管职责的部门</w:t>
      </w:r>
      <w:r>
        <w:rPr>
          <w:rFonts w:hint="default" w:ascii="Times New Roman" w:hAnsi="Times New Roman" w:cs="Times New Roman"/>
          <w:color w:val="auto"/>
          <w:sz w:val="32"/>
          <w:szCs w:val="32"/>
          <w:lang w:val="en-US" w:eastAsia="zh-CN"/>
        </w:rPr>
        <w:t>要依据各行业重大隐患判定标准，聚焦有限空间作业治理，解决根本性问题，落实根本性措施，切实消除安全风险隐患。</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right="0" w:rightChars="0"/>
        <w:jc w:val="both"/>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eastAsia="方正楷体_GBK" w:cs="Times New Roman"/>
          <w:b w:val="0"/>
          <w:bCs w:val="0"/>
          <w:color w:val="000000"/>
          <w:kern w:val="2"/>
          <w:sz w:val="32"/>
          <w:szCs w:val="32"/>
          <w:lang w:val="en-US" w:eastAsia="zh-CN"/>
        </w:rPr>
        <w:tab/>
      </w:r>
      <w:r>
        <w:rPr>
          <w:rFonts w:hint="default" w:ascii="Times New Roman" w:hAnsi="Times New Roman" w:eastAsia="方正楷体_GBK" w:cs="Times New Roman"/>
          <w:b w:val="0"/>
          <w:bCs w:val="0"/>
          <w:color w:val="000000"/>
          <w:kern w:val="2"/>
          <w:sz w:val="32"/>
          <w:szCs w:val="32"/>
          <w:lang w:val="en-US" w:eastAsia="zh-CN"/>
        </w:rPr>
        <w:t xml:space="preserve"> （四）巩固提升（11-12月）</w:t>
      </w:r>
      <w:r>
        <w:rPr>
          <w:rFonts w:hint="default" w:ascii="Times New Roman" w:hAnsi="Times New Roman" w:cs="Times New Roman"/>
          <w:color w:val="auto"/>
          <w:sz w:val="32"/>
          <w:szCs w:val="32"/>
          <w:lang w:val="en-US" w:eastAsia="zh-CN"/>
        </w:rPr>
        <w:t>。持续巩固前期成效，总结工作开展情况，分析查找不足，固化经验做法，完善长效机制。</w:t>
      </w:r>
    </w:p>
    <w:p>
      <w:pPr>
        <w:pStyle w:val="16"/>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rPr>
          <w:rFonts w:hint="default" w:ascii="Times New Roman" w:hAnsi="Times New Roman" w:eastAsia="方正楷体_GBK" w:cs="Times New Roman"/>
          <w:color w:val="auto"/>
          <w:kern w:val="2"/>
          <w:sz w:val="32"/>
          <w:szCs w:val="32"/>
          <w:lang w:val="en-US" w:eastAsia="zh-CN"/>
        </w:rPr>
      </w:pPr>
      <w:r>
        <w:rPr>
          <w:rFonts w:hint="default" w:ascii="Times New Roman" w:hAnsi="Times New Roman" w:eastAsia="方正黑体_GBK" w:cs="Times New Roman"/>
          <w:color w:val="auto"/>
          <w:kern w:val="2"/>
          <w:sz w:val="32"/>
          <w:szCs w:val="32"/>
          <w:lang w:val="en-US" w:eastAsia="zh-CN"/>
        </w:rPr>
        <w:t>四、保障措施</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kern w:val="2"/>
          <w:sz w:val="32"/>
          <w:szCs w:val="32"/>
          <w:lang w:val="en-US" w:eastAsia="zh-CN"/>
        </w:rPr>
        <w:t>（一）提高思想认识。</w:t>
      </w:r>
      <w:r>
        <w:rPr>
          <w:rFonts w:hint="default" w:ascii="Times New Roman" w:hAnsi="Times New Roman" w:eastAsia="方正仿宋_GBK" w:cs="Times New Roman"/>
          <w:color w:val="auto"/>
          <w:sz w:val="32"/>
          <w:szCs w:val="32"/>
          <w:lang w:val="en-US" w:eastAsia="zh-CN"/>
        </w:rPr>
        <w:t>各</w:t>
      </w:r>
      <w:r>
        <w:rPr>
          <w:rFonts w:hint="default" w:ascii="Times New Roman" w:hAnsi="Times New Roman" w:cs="Times New Roman"/>
          <w:color w:val="auto"/>
          <w:sz w:val="32"/>
          <w:szCs w:val="32"/>
          <w:lang w:val="en-US" w:eastAsia="zh-CN"/>
        </w:rPr>
        <w:t>镇街</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cs="Times New Roman"/>
          <w:i w:val="0"/>
          <w:caps w:val="0"/>
          <w:color w:val="000000"/>
          <w:spacing w:val="0"/>
          <w:kern w:val="2"/>
          <w:sz w:val="32"/>
          <w:szCs w:val="32"/>
          <w:shd w:val="clear" w:color="auto" w:fill="auto"/>
          <w:lang w:val="en-US" w:eastAsia="zh-CN"/>
        </w:rPr>
        <w:t>区级负有安全监管职责的部门和区属国有公司</w:t>
      </w:r>
      <w:r>
        <w:rPr>
          <w:rFonts w:hint="default" w:ascii="Times New Roman" w:hAnsi="Times New Roman" w:eastAsia="方正仿宋_GBK" w:cs="Times New Roman"/>
          <w:color w:val="auto"/>
          <w:sz w:val="32"/>
          <w:szCs w:val="32"/>
          <w:lang w:val="en-US" w:eastAsia="zh-CN"/>
        </w:rPr>
        <w:t>要充分认识当前安全生产形势的严峻性，强化底线思维、红线意识，牢固树立安全发展观念，坚决抵制和消除在安全生产管理中存在的形式主义和官僚作风，确保安全工作真正落到实处，见到实效，坚决打好防范化解重大风险攻坚战。</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kern w:val="2"/>
          <w:sz w:val="32"/>
          <w:szCs w:val="32"/>
          <w:lang w:val="en-US" w:eastAsia="zh-CN"/>
        </w:rPr>
        <w:t>（二）加强组织统筹力度。</w:t>
      </w:r>
      <w:r>
        <w:rPr>
          <w:rFonts w:hint="default" w:ascii="Times New Roman" w:hAnsi="Times New Roman" w:eastAsia="方正仿宋_GBK" w:cs="Times New Roman"/>
          <w:color w:val="auto"/>
          <w:sz w:val="32"/>
          <w:szCs w:val="32"/>
          <w:lang w:val="en-US" w:eastAsia="zh-CN"/>
        </w:rPr>
        <w:t>各</w:t>
      </w:r>
      <w:r>
        <w:rPr>
          <w:rFonts w:hint="default" w:ascii="Times New Roman" w:hAnsi="Times New Roman" w:cs="Times New Roman"/>
          <w:color w:val="auto"/>
          <w:sz w:val="32"/>
          <w:szCs w:val="32"/>
          <w:lang w:val="en-US" w:eastAsia="zh-CN"/>
        </w:rPr>
        <w:t>镇街</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cs="Times New Roman"/>
          <w:i w:val="0"/>
          <w:caps w:val="0"/>
          <w:color w:val="000000"/>
          <w:spacing w:val="0"/>
          <w:kern w:val="2"/>
          <w:sz w:val="32"/>
          <w:szCs w:val="32"/>
          <w:shd w:val="clear" w:color="auto" w:fill="auto"/>
          <w:lang w:val="en-US" w:eastAsia="zh-CN"/>
        </w:rPr>
        <w:t>区级负有安全监管职责的部门和区属国有公司</w:t>
      </w:r>
      <w:r>
        <w:rPr>
          <w:rFonts w:hint="default" w:ascii="Times New Roman" w:hAnsi="Times New Roman" w:eastAsia="方正仿宋_GBK" w:cs="Times New Roman"/>
          <w:color w:val="auto"/>
          <w:sz w:val="32"/>
          <w:szCs w:val="32"/>
          <w:lang w:val="en-US" w:eastAsia="zh-CN"/>
        </w:rPr>
        <w:t>要增强组织协调与统筹能力，及时研究新情况、解决新问题，协调解</w:t>
      </w:r>
      <w:r>
        <w:rPr>
          <w:rFonts w:hint="default" w:ascii="Times New Roman" w:hAnsi="Times New Roman" w:cs="Times New Roman"/>
          <w:color w:val="auto"/>
          <w:sz w:val="32"/>
          <w:szCs w:val="32"/>
          <w:lang w:val="en-US" w:eastAsia="zh-CN"/>
        </w:rPr>
        <w:t>决</w:t>
      </w:r>
      <w:r>
        <w:rPr>
          <w:rFonts w:hint="default" w:ascii="Times New Roman" w:hAnsi="Times New Roman" w:eastAsia="方正仿宋_GBK" w:cs="Times New Roman"/>
          <w:color w:val="auto"/>
          <w:sz w:val="32"/>
          <w:szCs w:val="32"/>
          <w:lang w:val="en-US" w:eastAsia="zh-CN"/>
        </w:rPr>
        <w:t>跨行业、跨区域</w:t>
      </w:r>
      <w:r>
        <w:rPr>
          <w:rFonts w:hint="default" w:ascii="Times New Roman" w:hAnsi="Times New Roman" w:cs="Times New Roman"/>
          <w:color w:val="auto"/>
          <w:sz w:val="32"/>
          <w:szCs w:val="32"/>
          <w:lang w:val="en-US" w:eastAsia="zh-CN"/>
        </w:rPr>
        <w:t>中</w:t>
      </w:r>
      <w:r>
        <w:rPr>
          <w:rFonts w:hint="default" w:ascii="Times New Roman" w:hAnsi="Times New Roman" w:eastAsia="方正仿宋_GBK" w:cs="Times New Roman"/>
          <w:color w:val="auto"/>
          <w:sz w:val="32"/>
          <w:szCs w:val="32"/>
          <w:lang w:val="en-US" w:eastAsia="zh-CN"/>
        </w:rPr>
        <w:t>存在的安全生产突出问题，确保各项措施在本行业内得到有效执行与深入实施。该项任务作为</w:t>
      </w:r>
      <w:r>
        <w:rPr>
          <w:rFonts w:hint="default" w:ascii="Times New Roman" w:hAnsi="Times New Roman" w:cs="Times New Roman"/>
          <w:color w:val="auto"/>
          <w:sz w:val="32"/>
          <w:szCs w:val="32"/>
          <w:lang w:val="en-US" w:eastAsia="zh-CN"/>
        </w:rPr>
        <w:t>重点工作</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cs="Times New Roman"/>
          <w:color w:val="auto"/>
          <w:sz w:val="32"/>
          <w:szCs w:val="32"/>
          <w:lang w:val="en-US" w:eastAsia="zh-CN"/>
        </w:rPr>
        <w:t>区</w:t>
      </w:r>
      <w:r>
        <w:rPr>
          <w:rFonts w:hint="default" w:ascii="Times New Roman" w:hAnsi="Times New Roman" w:eastAsia="方正仿宋_GBK" w:cs="Times New Roman"/>
          <w:color w:val="auto"/>
          <w:sz w:val="32"/>
          <w:szCs w:val="32"/>
          <w:lang w:val="en-US" w:eastAsia="zh-CN"/>
        </w:rPr>
        <w:t>安委办将加强日常调度指导和监督检查，纳入“安全生产与自然灾害防治问题清单”进行动态管理和评价，对工作进度慢、任务不落实的及时</w:t>
      </w:r>
      <w:r>
        <w:rPr>
          <w:rFonts w:hint="default" w:ascii="Times New Roman" w:hAnsi="Times New Roman" w:cs="Times New Roman"/>
          <w:color w:val="auto"/>
          <w:sz w:val="32"/>
          <w:szCs w:val="32"/>
          <w:lang w:val="en-US" w:eastAsia="zh-CN"/>
        </w:rPr>
        <w:t>进行</w:t>
      </w:r>
      <w:r>
        <w:rPr>
          <w:rFonts w:hint="default" w:ascii="Times New Roman" w:hAnsi="Times New Roman" w:eastAsia="方正仿宋_GBK" w:cs="Times New Roman"/>
          <w:color w:val="auto"/>
          <w:sz w:val="32"/>
          <w:szCs w:val="32"/>
          <w:lang w:val="en-US" w:eastAsia="zh-CN"/>
        </w:rPr>
        <w:t>通报。</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rPr>
      </w:pPr>
      <w:r>
        <w:rPr>
          <w:rFonts w:hint="default" w:ascii="Times New Roman" w:hAnsi="Times New Roman" w:eastAsia="方正楷体_GBK" w:cs="Times New Roman"/>
          <w:color w:val="auto"/>
          <w:kern w:val="2"/>
          <w:sz w:val="32"/>
          <w:szCs w:val="32"/>
          <w:lang w:val="en-US" w:eastAsia="zh-CN"/>
        </w:rPr>
        <w:t>（三）强化督查，警示曝光</w:t>
      </w:r>
      <w:r>
        <w:rPr>
          <w:rFonts w:hint="default" w:ascii="Times New Roman" w:hAnsi="Times New Roman" w:eastAsia="方正楷体_GBK" w:cs="Times New Roman"/>
          <w:color w:val="000000"/>
          <w:kern w:val="2"/>
          <w:sz w:val="32"/>
          <w:szCs w:val="32"/>
          <w:lang w:val="en-US" w:eastAsia="zh-CN"/>
        </w:rPr>
        <w:t>。</w:t>
      </w:r>
      <w:r>
        <w:rPr>
          <w:rFonts w:hint="default" w:ascii="Times New Roman" w:hAnsi="Times New Roman" w:cs="Times New Roman"/>
          <w:color w:val="000000"/>
          <w:kern w:val="2"/>
          <w:sz w:val="32"/>
          <w:szCs w:val="32"/>
          <w:lang w:val="en-US" w:eastAsia="zh-CN"/>
        </w:rPr>
        <w:t>区</w:t>
      </w:r>
      <w:r>
        <w:rPr>
          <w:rFonts w:hint="default" w:ascii="Times New Roman" w:hAnsi="Times New Roman" w:eastAsia="方正仿宋_GBK" w:cs="Times New Roman"/>
          <w:color w:val="000000"/>
          <w:kern w:val="2"/>
          <w:sz w:val="32"/>
          <w:szCs w:val="32"/>
          <w:lang w:val="en-US" w:eastAsia="zh-CN"/>
        </w:rPr>
        <w:t>安委办成立专项检查组，</w:t>
      </w:r>
      <w:r>
        <w:rPr>
          <w:rFonts w:hint="default" w:ascii="Times New Roman" w:hAnsi="Times New Roman" w:cs="Times New Roman"/>
          <w:color w:val="auto"/>
          <w:sz w:val="32"/>
          <w:szCs w:val="32"/>
          <w:lang w:val="en-US" w:eastAsia="zh-CN"/>
        </w:rPr>
        <w:t>通过深入一线、实地查看、明察暗访、</w:t>
      </w:r>
      <w:r>
        <w:rPr>
          <w:rFonts w:hint="default" w:ascii="Times New Roman" w:hAnsi="Times New Roman" w:eastAsia="方正仿宋_GBK" w:cs="Times New Roman"/>
          <w:b w:val="0"/>
          <w:bCs w:val="0"/>
          <w:color w:val="000000"/>
          <w:kern w:val="0"/>
          <w:sz w:val="32"/>
          <w:szCs w:val="32"/>
          <w:lang w:val="en-US" w:eastAsia="zh-CN" w:bidi="ar"/>
        </w:rPr>
        <w:t>“四不两直”方式，核查</w:t>
      </w:r>
      <w:r>
        <w:rPr>
          <w:rFonts w:hint="default" w:ascii="Times New Roman" w:hAnsi="Times New Roman" w:cs="Times New Roman"/>
          <w:b w:val="0"/>
          <w:bCs w:val="0"/>
          <w:color w:val="000000"/>
          <w:kern w:val="0"/>
          <w:sz w:val="32"/>
          <w:szCs w:val="32"/>
          <w:lang w:val="en-US" w:eastAsia="zh-CN" w:bidi="ar"/>
        </w:rPr>
        <w:t>有限空间</w:t>
      </w:r>
      <w:r>
        <w:rPr>
          <w:rFonts w:hint="default" w:ascii="Times New Roman" w:hAnsi="Times New Roman" w:eastAsia="方正仿宋_GBK" w:cs="Times New Roman"/>
          <w:b w:val="0"/>
          <w:bCs w:val="0"/>
          <w:color w:val="000000"/>
          <w:kern w:val="0"/>
          <w:sz w:val="32"/>
          <w:szCs w:val="32"/>
          <w:lang w:val="en-US" w:eastAsia="zh-CN" w:bidi="ar"/>
        </w:rPr>
        <w:t>作业</w:t>
      </w:r>
      <w:r>
        <w:rPr>
          <w:rFonts w:hint="default" w:ascii="Times New Roman" w:hAnsi="Times New Roman" w:eastAsia="方正仿宋_GBK" w:cs="Times New Roman"/>
          <w:snapToGrid/>
          <w:color w:val="auto"/>
          <w:kern w:val="2"/>
          <w:sz w:val="32"/>
          <w:szCs w:val="32"/>
          <w:lang w:val="en-US" w:eastAsia="zh-CN" w:bidi="ar-SA"/>
        </w:rPr>
        <w:t>系统治理</w:t>
      </w:r>
      <w:r>
        <w:rPr>
          <w:rFonts w:hint="default" w:ascii="Times New Roman" w:hAnsi="Times New Roman" w:eastAsia="方正仿宋_GBK" w:cs="Times New Roman"/>
          <w:b w:val="0"/>
          <w:bCs w:val="0"/>
          <w:color w:val="000000"/>
          <w:kern w:val="0"/>
          <w:sz w:val="32"/>
          <w:szCs w:val="32"/>
          <w:lang w:val="en-US" w:eastAsia="zh-CN" w:bidi="ar"/>
        </w:rPr>
        <w:t>工作开展情况</w:t>
      </w:r>
      <w:r>
        <w:rPr>
          <w:rFonts w:hint="default" w:ascii="Times New Roman" w:hAnsi="Times New Roman"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对自查自改不认真、整改不落实的</w:t>
      </w:r>
      <w:r>
        <w:rPr>
          <w:rFonts w:hint="default" w:ascii="Times New Roman" w:hAnsi="Times New Roman" w:cs="Times New Roman"/>
          <w:b w:val="0"/>
          <w:bCs w:val="0"/>
          <w:color w:val="000000"/>
          <w:kern w:val="0"/>
          <w:sz w:val="32"/>
          <w:szCs w:val="32"/>
          <w:lang w:val="en-US" w:eastAsia="zh-CN" w:bidi="ar"/>
        </w:rPr>
        <w:t>、发生有限空间典型事故或造成较大负面影响的，</w:t>
      </w:r>
      <w:r>
        <w:rPr>
          <w:rFonts w:hint="default" w:ascii="Times New Roman" w:hAnsi="Times New Roman" w:eastAsia="方正仿宋_GBK" w:cs="Times New Roman"/>
          <w:color w:val="000000"/>
          <w:kern w:val="2"/>
          <w:sz w:val="32"/>
          <w:szCs w:val="32"/>
          <w:lang w:val="en-US" w:eastAsia="zh-CN"/>
        </w:rPr>
        <w:t>综合运用交办督办、警示约谈、通报批评、公开曝光、末位发言、追责问责“六种形态”</w:t>
      </w:r>
      <w:r>
        <w:rPr>
          <w:rFonts w:hint="default" w:ascii="Times New Roman" w:hAnsi="Times New Roman" w:eastAsia="方正仿宋_GBK" w:cs="Times New Roman"/>
          <w:b w:val="0"/>
          <w:bCs w:val="0"/>
          <w:color w:val="000000"/>
          <w:kern w:val="0"/>
          <w:sz w:val="32"/>
          <w:szCs w:val="32"/>
          <w:lang w:val="en-US" w:eastAsia="zh-CN" w:bidi="ar"/>
        </w:rPr>
        <w:t>，跟踪</w:t>
      </w:r>
      <w:r>
        <w:rPr>
          <w:rFonts w:hint="default" w:ascii="Times New Roman" w:hAnsi="Times New Roman" w:eastAsia="方正仿宋_GBK" w:cs="Times New Roman"/>
          <w:color w:val="000000"/>
          <w:kern w:val="2"/>
          <w:sz w:val="32"/>
          <w:szCs w:val="32"/>
          <w:lang w:val="en-US" w:eastAsia="zh-CN"/>
        </w:rPr>
        <w:t>督促整改。</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4160" w:firstLineChars="1300"/>
        <w:jc w:val="both"/>
        <w:textAlignment w:val="auto"/>
        <w:outlineLvl w:val="9"/>
        <w:rPr>
          <w:rFonts w:hint="default" w:ascii="Times New Roman" w:hAnsi="Times New Roman" w:eastAsia="方正仿宋_GBK" w:cs="Times New Roman"/>
          <w:color w:val="auto"/>
          <w:kern w:val="2"/>
          <w:sz w:val="32"/>
          <w:szCs w:val="32"/>
        </w:rPr>
      </w:pPr>
    </w:p>
    <w:p>
      <w:pPr>
        <w:pStyle w:val="14"/>
        <w:keepNext w:val="0"/>
        <w:keepLines w:val="0"/>
        <w:pageBreakBefore w:val="0"/>
        <w:widowControl w:val="0"/>
        <w:kinsoku/>
        <w:wordWrap/>
        <w:overflowPunct w:val="0"/>
        <w:topLinePunct w:val="0"/>
        <w:autoSpaceDE w:val="0"/>
        <w:autoSpaceDN w:val="0"/>
        <w:bidi w:val="0"/>
        <w:adjustRightInd/>
        <w:snapToGrid/>
        <w:spacing w:line="594" w:lineRule="exact"/>
        <w:ind w:left="960" w:leftChars="200" w:hanging="320" w:hangingChars="1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sz w:val="32"/>
          <w:szCs w:val="32"/>
          <w:lang w:val="en-US" w:eastAsia="zh-CN"/>
        </w:rPr>
        <w:t>附</w:t>
      </w:r>
      <w:r>
        <w:rPr>
          <w:rFonts w:hint="default" w:ascii="Times New Roman" w:hAnsi="Times New Roman" w:eastAsia="方正仿宋_GBK" w:cs="Times New Roman"/>
          <w:color w:val="auto"/>
          <w:kern w:val="2"/>
          <w:sz w:val="32"/>
          <w:szCs w:val="32"/>
          <w:lang w:val="en-US" w:eastAsia="zh-CN"/>
        </w:rPr>
        <w:t>件：1.有限空间作业事故防控专项治理</w:t>
      </w:r>
    </w:p>
    <w:p>
      <w:pPr>
        <w:pStyle w:val="14"/>
        <w:keepNext w:val="0"/>
        <w:keepLines w:val="0"/>
        <w:pageBreakBefore w:val="0"/>
        <w:widowControl w:val="0"/>
        <w:kinsoku/>
        <w:wordWrap/>
        <w:overflowPunct w:val="0"/>
        <w:topLinePunct w:val="0"/>
        <w:autoSpaceDE w:val="0"/>
        <w:autoSpaceDN w:val="0"/>
        <w:bidi w:val="0"/>
        <w:adjustRightInd/>
        <w:snapToGrid/>
        <w:spacing w:line="594" w:lineRule="exact"/>
        <w:ind w:left="1600" w:leftChars="0" w:hanging="1600" w:hangingChars="5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cs="Times New Roman"/>
          <w:color w:val="auto"/>
          <w:kern w:val="2"/>
          <w:sz w:val="32"/>
          <w:szCs w:val="32"/>
          <w:lang w:val="en-US" w:eastAsia="zh-CN"/>
        </w:rPr>
        <w:t xml:space="preserve">    </w:t>
      </w:r>
      <w:r>
        <w:rPr>
          <w:rFonts w:hint="eastAsia" w:ascii="Times New Roman" w:hAnsi="Times New Roman" w:cs="Times New Roman"/>
          <w:color w:val="auto"/>
          <w:kern w:val="2"/>
          <w:sz w:val="32"/>
          <w:szCs w:val="32"/>
          <w:lang w:val="en-US" w:eastAsia="zh-CN"/>
        </w:rPr>
        <w:t xml:space="preserve">    </w:t>
      </w:r>
      <w:r>
        <w:rPr>
          <w:rFonts w:hint="default" w:ascii="Times New Roman" w:hAnsi="Times New Roman" w:cs="Times New Roman"/>
          <w:color w:val="auto"/>
          <w:kern w:val="2"/>
          <w:sz w:val="32"/>
          <w:szCs w:val="32"/>
          <w:lang w:val="en-US" w:eastAsia="zh-CN"/>
        </w:rPr>
        <w:t xml:space="preserve">  </w:t>
      </w:r>
      <w:r>
        <w:rPr>
          <w:rFonts w:hint="default" w:ascii="Times New Roman" w:hAnsi="Times New Roman" w:eastAsia="方正仿宋_GBK" w:cs="Times New Roman"/>
          <w:color w:val="auto"/>
          <w:kern w:val="2"/>
          <w:sz w:val="32"/>
          <w:szCs w:val="32"/>
          <w:lang w:val="en-US" w:eastAsia="zh-CN"/>
        </w:rPr>
        <w:t>2</w:t>
      </w:r>
      <w:r>
        <w:rPr>
          <w:rFonts w:hint="default" w:ascii="Times New Roman" w:hAnsi="Times New Roman"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eastAsia="zh-CN"/>
        </w:rPr>
        <w:t>XX镇街（园区）工矿商贸（危化烟爆）</w:t>
      </w:r>
      <w:r>
        <w:rPr>
          <w:rFonts w:hint="default" w:ascii="Times New Roman" w:hAnsi="Times New Roman" w:cs="Times New Roman"/>
          <w:color w:val="auto"/>
          <w:kern w:val="2"/>
          <w:sz w:val="32"/>
          <w:szCs w:val="32"/>
          <w:lang w:val="en-US" w:eastAsia="zh-CN"/>
        </w:rPr>
        <w:t>企业</w:t>
      </w:r>
      <w:r>
        <w:rPr>
          <w:rFonts w:hint="default" w:ascii="Times New Roman" w:hAnsi="Times New Roman" w:eastAsia="方正仿宋_GBK" w:cs="Times New Roman"/>
          <w:color w:val="auto"/>
          <w:kern w:val="2"/>
          <w:sz w:val="32"/>
          <w:szCs w:val="32"/>
          <w:lang w:val="en-US" w:eastAsia="zh-CN"/>
        </w:rPr>
        <w:t>有</w:t>
      </w:r>
      <w:r>
        <w:rPr>
          <w:rFonts w:hint="default" w:ascii="Times New Roman" w:hAnsi="Times New Roman" w:cs="Times New Roman"/>
          <w:color w:val="auto"/>
          <w:kern w:val="2"/>
          <w:sz w:val="32"/>
          <w:szCs w:val="32"/>
          <w:lang w:val="en-US" w:eastAsia="zh-CN"/>
        </w:rPr>
        <w:t>限</w:t>
      </w:r>
      <w:r>
        <w:rPr>
          <w:rFonts w:hint="default" w:ascii="Times New Roman" w:hAnsi="Times New Roman" w:eastAsia="方正仿宋_GBK" w:cs="Times New Roman"/>
          <w:color w:val="auto"/>
          <w:kern w:val="2"/>
          <w:sz w:val="32"/>
          <w:szCs w:val="32"/>
          <w:lang w:val="en-US" w:eastAsia="zh-CN"/>
        </w:rPr>
        <w:t>空间统计表</w:t>
      </w:r>
    </w:p>
    <w:p>
      <w:pPr>
        <w:keepNext w:val="0"/>
        <w:keepLines w:val="0"/>
        <w:pageBreakBefore w:val="0"/>
        <w:widowControl w:val="0"/>
        <w:kinsoku/>
        <w:wordWrap/>
        <w:overflowPunct w:val="0"/>
        <w:topLinePunct w:val="0"/>
        <w:autoSpaceDE w:val="0"/>
        <w:autoSpaceDN w:val="0"/>
        <w:bidi w:val="0"/>
        <w:adjustRightInd/>
        <w:snapToGrid/>
        <w:spacing w:line="594" w:lineRule="exact"/>
        <w:ind w:left="320" w:leftChars="0" w:right="0" w:rightChars="0" w:hanging="320" w:hangingChars="1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cs="Times New Roman"/>
          <w:color w:val="auto"/>
          <w:kern w:val="2"/>
          <w:sz w:val="32"/>
          <w:szCs w:val="32"/>
          <w:lang w:val="en-US" w:eastAsia="zh-CN"/>
        </w:rPr>
        <w:t xml:space="preserve">   </w:t>
      </w:r>
      <w:r>
        <w:rPr>
          <w:rFonts w:hint="eastAsia" w:ascii="Times New Roman" w:cs="Times New Roman"/>
          <w:color w:val="auto"/>
          <w:kern w:val="2"/>
          <w:sz w:val="32"/>
          <w:szCs w:val="32"/>
          <w:lang w:val="en-US" w:eastAsia="zh-CN"/>
        </w:rPr>
        <w:t xml:space="preserve">      </w:t>
      </w:r>
      <w:r>
        <w:rPr>
          <w:rFonts w:hint="default" w:ascii="Times New Roman" w:hAnsi="Times New Roman" w:cs="Times New Roman"/>
          <w:color w:val="auto"/>
          <w:kern w:val="2"/>
          <w:sz w:val="32"/>
          <w:szCs w:val="32"/>
          <w:lang w:val="en-US" w:eastAsia="zh-CN"/>
        </w:rPr>
        <w:t xml:space="preserve"> 3</w:t>
      </w:r>
      <w:r>
        <w:rPr>
          <w:rFonts w:hint="default" w:ascii="Times New Roman" w:hAnsi="Times New Roman" w:eastAsia="方正仿宋_GBK" w:cs="Times New Roman"/>
          <w:color w:val="auto"/>
          <w:kern w:val="2"/>
          <w:sz w:val="32"/>
          <w:szCs w:val="32"/>
          <w:lang w:val="en-US" w:eastAsia="zh-CN"/>
        </w:rPr>
        <w:t>.</w:t>
      </w:r>
      <w:r>
        <w:rPr>
          <w:rFonts w:hint="default" w:ascii="Times New Roman" w:hAnsi="Times New Roman" w:cs="Times New Roman"/>
          <w:color w:val="auto"/>
          <w:kern w:val="2"/>
          <w:sz w:val="32"/>
          <w:szCs w:val="32"/>
          <w:lang w:eastAsia="zh-CN"/>
        </w:rPr>
        <w:t>有限空间作业</w:t>
      </w:r>
      <w:r>
        <w:rPr>
          <w:rFonts w:hint="default" w:ascii="Times New Roman" w:hAnsi="Times New Roman" w:cs="Times New Roman"/>
          <w:color w:val="auto"/>
          <w:kern w:val="2"/>
          <w:sz w:val="32"/>
          <w:szCs w:val="32"/>
          <w:lang w:val="en-US" w:eastAsia="zh-CN"/>
        </w:rPr>
        <w:t>及风险管控</w:t>
      </w:r>
      <w:r>
        <w:rPr>
          <w:rFonts w:hint="default" w:ascii="Times New Roman" w:hAnsi="Times New Roman" w:cs="Times New Roman"/>
          <w:color w:val="auto"/>
          <w:kern w:val="2"/>
          <w:sz w:val="32"/>
          <w:szCs w:val="32"/>
          <w:lang w:eastAsia="zh-CN"/>
        </w:rPr>
        <w:t>责任公示牌</w:t>
      </w:r>
    </w:p>
    <w:p>
      <w:pPr>
        <w:rPr>
          <w:rFonts w:hint="default" w:ascii="Times New Roman" w:hAnsi="Times New Roman" w:cs="Times New Roman"/>
          <w:color w:val="auto"/>
          <w:kern w:val="2"/>
          <w:sz w:val="32"/>
          <w:szCs w:val="32"/>
          <w:lang w:val="en-US" w:eastAsia="zh-CN"/>
        </w:rPr>
      </w:pPr>
      <w:r>
        <w:rPr>
          <w:rFonts w:hint="default" w:ascii="Times New Roman" w:hAnsi="Times New Roman" w:cs="Times New Roman"/>
          <w:color w:val="auto"/>
          <w:kern w:val="2"/>
          <w:sz w:val="32"/>
          <w:szCs w:val="32"/>
          <w:lang w:val="en-US" w:eastAsia="zh-CN"/>
        </w:rPr>
        <w:br w:type="page"/>
      </w:r>
    </w:p>
    <w:p>
      <w:pPr>
        <w:pStyle w:val="5"/>
        <w:keepNext/>
        <w:keepLines/>
        <w:pageBreakBefore w:val="0"/>
        <w:widowControl w:val="0"/>
        <w:kinsoku/>
        <w:wordWrap/>
        <w:overflowPunct/>
        <w:topLinePunct w:val="0"/>
        <w:autoSpaceDE/>
        <w:autoSpaceDN/>
        <w:bidi w:val="0"/>
        <w:adjustRightInd/>
        <w:snapToGrid/>
        <w:spacing w:before="0" w:after="0" w:line="594" w:lineRule="exact"/>
        <w:textAlignment w:val="auto"/>
        <w:outlineLvl w:val="1"/>
        <w:rPr>
          <w:rFonts w:hint="default" w:ascii="Times New Roman" w:hAnsi="Times New Roman" w:eastAsia="方正仿宋_GBK" w:cs="Times New Roman"/>
          <w:b w:val="0"/>
          <w:color w:val="auto"/>
          <w:kern w:val="32"/>
          <w:sz w:val="32"/>
          <w:szCs w:val="32"/>
          <w:lang w:val="en-US" w:eastAsia="zh-CN" w:bidi="ar-SA"/>
        </w:rPr>
      </w:pPr>
      <w:r>
        <w:rPr>
          <w:rFonts w:hint="eastAsia" w:ascii="方正黑体_GBK" w:hAnsi="方正黑体_GBK" w:eastAsia="方正黑体_GBK" w:cs="方正黑体_GBK"/>
          <w:b w:val="0"/>
          <w:color w:val="auto"/>
          <w:kern w:val="32"/>
          <w:sz w:val="32"/>
          <w:szCs w:val="32"/>
          <w:lang w:val="en-US" w:eastAsia="zh-CN" w:bidi="ar-SA"/>
        </w:rPr>
        <w:t>附件</w:t>
      </w:r>
      <w:r>
        <w:rPr>
          <w:rFonts w:hint="default" w:ascii="Times New Roman" w:hAnsi="Times New Roman" w:eastAsia="方正仿宋_GBK" w:cs="Times New Roman"/>
          <w:b w:val="0"/>
          <w:color w:val="auto"/>
          <w:kern w:val="32"/>
          <w:sz w:val="32"/>
          <w:szCs w:val="32"/>
          <w:lang w:val="en-US" w:eastAsia="zh-CN" w:bidi="ar-SA"/>
        </w:rPr>
        <w:t>1</w:t>
      </w:r>
    </w:p>
    <w:p>
      <w:pPr>
        <w:pStyle w:val="4"/>
        <w:keepNext/>
        <w:keepLines/>
        <w:pageBreakBefore w:val="0"/>
        <w:widowControl w:val="0"/>
        <w:kinsoku/>
        <w:wordWrap/>
        <w:overflowPunct/>
        <w:topLinePunct w:val="0"/>
        <w:autoSpaceDE/>
        <w:autoSpaceDN/>
        <w:bidi w:val="0"/>
        <w:adjustRightInd/>
        <w:snapToGrid/>
        <w:spacing w:before="0" w:after="0" w:line="570" w:lineRule="exact"/>
        <w:jc w:val="center"/>
        <w:textAlignment w:val="auto"/>
        <w:rPr>
          <w:rStyle w:val="18"/>
          <w:rFonts w:hint="default" w:ascii="Times New Roman" w:hAnsi="Times New Roman" w:eastAsia="方正小标宋_GBK" w:cs="Times New Roman"/>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0" w:lineRule="exact"/>
        <w:jc w:val="center"/>
        <w:textAlignment w:val="auto"/>
        <w:rPr>
          <w:rFonts w:hint="default" w:ascii="Times New Roman" w:hAnsi="Times New Roman" w:cs="Times New Roman"/>
          <w:color w:val="auto"/>
          <w:kern w:val="2"/>
          <w:sz w:val="32"/>
          <w:szCs w:val="32"/>
          <w:lang w:val="en-US" w:eastAsia="zh-CN"/>
        </w:rPr>
      </w:pPr>
      <w:r>
        <w:rPr>
          <w:rStyle w:val="18"/>
          <w:rFonts w:hint="default" w:ascii="Times New Roman" w:hAnsi="Times New Roman" w:eastAsia="方正小标宋_GBK" w:cs="Times New Roman"/>
          <w:b w:val="0"/>
          <w:bCs/>
          <w:lang w:val="en-US" w:eastAsia="zh-CN"/>
        </w:rPr>
        <w:t>有限空间作业事故防控专项治理</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黑体_GBK" w:cs="Times New Roman"/>
          <w:color w:val="000000"/>
          <w:kern w:val="2"/>
          <w:sz w:val="32"/>
          <w:szCs w:val="32"/>
          <w:lang w:val="en-US" w:eastAsia="zh-CN"/>
        </w:rPr>
      </w:pPr>
    </w:p>
    <w:p>
      <w:pPr>
        <w:pStyle w:val="16"/>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rPr>
          <w:rFonts w:hint="default" w:ascii="Times New Roman" w:hAnsi="Times New Roman" w:eastAsia="方正黑体_GBK" w:cs="Times New Roman"/>
          <w:color w:val="auto"/>
          <w:kern w:val="2"/>
          <w:sz w:val="32"/>
          <w:szCs w:val="32"/>
          <w:lang w:val="en-US" w:eastAsia="zh-CN"/>
        </w:rPr>
      </w:pPr>
      <w:r>
        <w:rPr>
          <w:rFonts w:hint="default" w:ascii="Times New Roman" w:hAnsi="Times New Roman" w:eastAsia="方正黑体_GBK" w:cs="Times New Roman"/>
          <w:color w:val="auto"/>
          <w:kern w:val="2"/>
          <w:sz w:val="32"/>
          <w:szCs w:val="32"/>
          <w:lang w:val="en-US" w:eastAsia="zh-CN"/>
        </w:rPr>
        <w:t xml:space="preserve"> 一、工作任务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auto"/>
          <w:kern w:val="2"/>
          <w:sz w:val="32"/>
          <w:szCs w:val="32"/>
          <w:lang w:val="en-US" w:eastAsia="zh-CN"/>
        </w:rPr>
      </w:pPr>
      <w:r>
        <w:rPr>
          <w:rFonts w:hint="default" w:ascii="Times New Roman" w:hAnsi="Times New Roman" w:eastAsia="方正楷体_GBK" w:cs="Times New Roman"/>
          <w:color w:val="auto"/>
          <w:kern w:val="2"/>
          <w:sz w:val="32"/>
          <w:szCs w:val="32"/>
          <w:lang w:val="en-US" w:eastAsia="zh-CN"/>
        </w:rPr>
        <w:t>（一）强化专项治理职责分工。</w:t>
      </w:r>
      <w:r>
        <w:rPr>
          <w:rFonts w:hint="default" w:ascii="Times New Roman" w:hAnsi="Times New Roman" w:cs="Times New Roman"/>
          <w:i w:val="0"/>
          <w:caps w:val="0"/>
          <w:color w:val="000000"/>
          <w:spacing w:val="0"/>
          <w:kern w:val="2"/>
          <w:sz w:val="32"/>
          <w:szCs w:val="32"/>
          <w:shd w:val="clear" w:color="auto" w:fill="auto"/>
          <w:lang w:val="en-US" w:eastAsia="zh-CN"/>
        </w:rPr>
        <w:t>各镇街、区级负有安全监管职责的部门和区属国有公司</w:t>
      </w:r>
      <w:r>
        <w:rPr>
          <w:rFonts w:hint="default" w:ascii="Times New Roman" w:hAnsi="Times New Roman" w:eastAsia="方正仿宋_GBK" w:cs="Times New Roman"/>
          <w:color w:val="auto"/>
          <w:kern w:val="32"/>
          <w:sz w:val="32"/>
          <w:szCs w:val="32"/>
          <w:lang w:val="en-US" w:eastAsia="zh-CN" w:bidi="ar-SA"/>
        </w:rPr>
        <w:t>要制定专项治理方案并进行专题研究。整治方案要</w:t>
      </w:r>
      <w:r>
        <w:rPr>
          <w:rFonts w:hint="default" w:ascii="Times New Roman" w:hAnsi="Times New Roman" w:cs="Times New Roman"/>
          <w:color w:val="auto"/>
          <w:kern w:val="32"/>
          <w:sz w:val="32"/>
          <w:szCs w:val="32"/>
          <w:lang w:val="en-US" w:eastAsia="zh-CN" w:bidi="ar-SA"/>
        </w:rPr>
        <w:t>以“党政同责、一岗双责、齐抓共管、失职追责”的标准，高度重视有限空间作业事故防控专项治理工作，层层压紧压实各方责任，推动整治工作在年底前取得实效。各涉及有限空间的生产经营单位，要根据本通知和行业部门要求制定本单位专项治理方案，明确治理目标、治理措施、相关人员、资金保障和治理期限，确保专项整治工作落到实处。各镇街、</w:t>
      </w:r>
      <w:r>
        <w:rPr>
          <w:rFonts w:hint="default" w:ascii="Times New Roman" w:hAnsi="Times New Roman" w:cs="Times New Roman"/>
          <w:i w:val="0"/>
          <w:caps w:val="0"/>
          <w:color w:val="auto"/>
          <w:spacing w:val="0"/>
          <w:kern w:val="2"/>
          <w:sz w:val="32"/>
          <w:szCs w:val="32"/>
          <w:shd w:val="clear" w:color="auto" w:fill="auto"/>
          <w:lang w:val="en-US" w:eastAsia="zh-CN"/>
        </w:rPr>
        <w:t>区属国有公司要将</w:t>
      </w:r>
      <w:r>
        <w:rPr>
          <w:rFonts w:hint="default" w:ascii="Times New Roman" w:hAnsi="Times New Roman" w:cs="Times New Roman"/>
          <w:color w:val="auto"/>
          <w:kern w:val="32"/>
          <w:sz w:val="32"/>
          <w:szCs w:val="32"/>
          <w:lang w:val="en-US" w:eastAsia="zh-CN" w:bidi="ar-SA"/>
        </w:rPr>
        <w:t>小微个体企业（个体工商户）纳入专项治理范围</w:t>
      </w:r>
      <w:r>
        <w:rPr>
          <w:rFonts w:hint="default" w:ascii="Times New Roman" w:hAnsi="Times New Roman" w:cs="Times New Roman"/>
          <w:color w:val="auto"/>
          <w:kern w:val="32"/>
          <w:sz w:val="32"/>
          <w:szCs w:val="32"/>
          <w:lang w:eastAsia="zh-CN" w:bidi="ar-SA"/>
        </w:rPr>
        <w:t>，</w:t>
      </w:r>
      <w:r>
        <w:rPr>
          <w:rFonts w:hint="default" w:ascii="Times New Roman" w:hAnsi="Times New Roman" w:cs="Times New Roman"/>
          <w:color w:val="auto"/>
          <w:kern w:val="32"/>
          <w:sz w:val="32"/>
          <w:szCs w:val="32"/>
          <w:lang w:val="en-US" w:eastAsia="zh-CN" w:bidi="ar-SA"/>
        </w:rPr>
        <w:t>指导督促小微个体企业实施。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Times New Roman"/>
          <w:color w:val="auto"/>
          <w:kern w:val="0"/>
          <w:sz w:val="32"/>
          <w:szCs w:val="32"/>
          <w:lang w:val="en-US" w:eastAsia="zh-CN" w:bidi="ar-SA"/>
        </w:rPr>
      </w:pPr>
      <w:r>
        <w:rPr>
          <w:rFonts w:hint="default" w:ascii="Times New Roman" w:hAnsi="Times New Roman" w:eastAsia="方正楷体_GBK" w:cs="Times New Roman"/>
          <w:color w:val="auto"/>
          <w:kern w:val="2"/>
          <w:sz w:val="32"/>
          <w:szCs w:val="32"/>
          <w:lang w:val="en-US" w:eastAsia="zh-CN"/>
        </w:rPr>
        <w:t>（二）强化责任人落实。</w:t>
      </w:r>
      <w:r>
        <w:rPr>
          <w:rFonts w:hint="default" w:ascii="Times New Roman" w:hAnsi="Times New Roman" w:cs="Times New Roman"/>
          <w:color w:val="auto"/>
          <w:kern w:val="0"/>
          <w:sz w:val="32"/>
          <w:szCs w:val="32"/>
          <w:lang w:val="en-US" w:eastAsia="zh-CN" w:bidi="ar-SA"/>
        </w:rPr>
        <w:t>所有涉及有限空间的生产经营单位必须及时更新单位门口“三个责任”（</w:t>
      </w:r>
      <w:r>
        <w:rPr>
          <w:rFonts w:hint="default" w:ascii="Times New Roman" w:hAnsi="Times New Roman" w:eastAsia="方正仿宋_GBK" w:cs="Times New Roman"/>
          <w:snapToGrid/>
          <w:color w:val="auto"/>
          <w:kern w:val="2"/>
          <w:sz w:val="32"/>
          <w:szCs w:val="22"/>
          <w:lang w:val="en-US" w:eastAsia="zh-CN" w:bidi="ar-SA"/>
        </w:rPr>
        <w:t>单位主要负责人、监管部门负责人、行政领导负责人</w:t>
      </w:r>
      <w:r>
        <w:rPr>
          <w:rFonts w:hint="default" w:ascii="Times New Roman" w:hAnsi="Times New Roman" w:cs="Times New Roman"/>
          <w:color w:val="auto"/>
          <w:kern w:val="0"/>
          <w:sz w:val="32"/>
          <w:szCs w:val="32"/>
          <w:lang w:val="en-US" w:eastAsia="zh-CN" w:bidi="ar-SA"/>
        </w:rPr>
        <w:t>）牌并按各行业主管部门要求悬挂，并制作和张贴风险管控“四个责任”（企业</w:t>
      </w:r>
      <w:r>
        <w:rPr>
          <w:rFonts w:hint="default" w:ascii="Times New Roman" w:hAnsi="Times New Roman" w:cs="Times New Roman"/>
          <w:snapToGrid/>
          <w:color w:val="auto"/>
          <w:kern w:val="2"/>
          <w:sz w:val="32"/>
          <w:szCs w:val="22"/>
          <w:lang w:val="en-US" w:eastAsia="zh-CN" w:bidi="ar-SA"/>
        </w:rPr>
        <w:t>分管</w:t>
      </w:r>
      <w:r>
        <w:rPr>
          <w:rFonts w:hint="default" w:ascii="Times New Roman" w:hAnsi="Times New Roman" w:eastAsia="方正仿宋_GBK" w:cs="Times New Roman"/>
          <w:snapToGrid/>
          <w:color w:val="auto"/>
          <w:kern w:val="2"/>
          <w:sz w:val="32"/>
          <w:szCs w:val="22"/>
          <w:lang w:val="en-US" w:eastAsia="zh-CN" w:bidi="ar-SA"/>
        </w:rPr>
        <w:t>负责人、</w:t>
      </w:r>
      <w:r>
        <w:rPr>
          <w:rFonts w:hint="default" w:ascii="Times New Roman" w:hAnsi="Times New Roman" w:cs="Times New Roman"/>
          <w:snapToGrid/>
          <w:color w:val="auto"/>
          <w:kern w:val="2"/>
          <w:sz w:val="32"/>
          <w:szCs w:val="22"/>
          <w:lang w:val="en-US" w:eastAsia="zh-CN" w:bidi="ar-SA"/>
        </w:rPr>
        <w:t>企业</w:t>
      </w:r>
      <w:r>
        <w:rPr>
          <w:rFonts w:hint="default" w:ascii="Times New Roman" w:hAnsi="Times New Roman" w:eastAsia="方正仿宋_GBK" w:cs="Times New Roman"/>
          <w:snapToGrid/>
          <w:color w:val="auto"/>
          <w:kern w:val="2"/>
          <w:sz w:val="32"/>
          <w:szCs w:val="22"/>
          <w:lang w:val="en-US" w:eastAsia="zh-CN" w:bidi="ar-SA"/>
        </w:rPr>
        <w:t>部门负责人、</w:t>
      </w:r>
      <w:r>
        <w:rPr>
          <w:rFonts w:hint="default" w:ascii="Times New Roman" w:hAnsi="Times New Roman" w:cs="Times New Roman"/>
          <w:snapToGrid/>
          <w:color w:val="auto"/>
          <w:kern w:val="2"/>
          <w:sz w:val="32"/>
          <w:szCs w:val="22"/>
          <w:lang w:val="en-US" w:eastAsia="zh-CN" w:bidi="ar-SA"/>
        </w:rPr>
        <w:t>作业现场</w:t>
      </w:r>
      <w:r>
        <w:rPr>
          <w:rFonts w:hint="default" w:ascii="Times New Roman" w:hAnsi="Times New Roman" w:eastAsia="方正仿宋_GBK" w:cs="Times New Roman"/>
          <w:snapToGrid/>
          <w:color w:val="auto"/>
          <w:kern w:val="2"/>
          <w:sz w:val="32"/>
          <w:szCs w:val="22"/>
          <w:lang w:val="en-US" w:eastAsia="zh-CN" w:bidi="ar-SA"/>
        </w:rPr>
        <w:t>负责人</w:t>
      </w:r>
      <w:r>
        <w:rPr>
          <w:rFonts w:hint="default" w:ascii="Times New Roman" w:hAnsi="Times New Roman" w:cs="Times New Roman"/>
          <w:snapToGrid/>
          <w:color w:val="auto"/>
          <w:kern w:val="2"/>
          <w:sz w:val="32"/>
          <w:szCs w:val="22"/>
          <w:lang w:val="en-US" w:eastAsia="zh-CN" w:bidi="ar-SA"/>
        </w:rPr>
        <w:t>、作业过程监护人</w:t>
      </w:r>
      <w:r>
        <w:rPr>
          <w:rFonts w:hint="default" w:ascii="Times New Roman" w:hAnsi="Times New Roman" w:cs="Times New Roman"/>
          <w:color w:val="auto"/>
          <w:kern w:val="0"/>
          <w:sz w:val="32"/>
          <w:szCs w:val="32"/>
          <w:lang w:val="en-US" w:eastAsia="zh-CN" w:bidi="ar-SA"/>
        </w:rPr>
        <w:t>）牌（见附件3）。</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Times New Roman"/>
          <w:color w:val="auto"/>
          <w:kern w:val="0"/>
          <w:sz w:val="32"/>
          <w:szCs w:val="32"/>
          <w:lang w:val="en-US" w:eastAsia="zh-CN" w:bidi="ar-SA"/>
        </w:rPr>
      </w:pPr>
      <w:r>
        <w:rPr>
          <w:rFonts w:hint="default" w:ascii="Times New Roman" w:hAnsi="Times New Roman" w:eastAsia="方正楷体_GBK" w:cs="Times New Roman"/>
          <w:color w:val="auto"/>
          <w:kern w:val="2"/>
          <w:sz w:val="32"/>
          <w:szCs w:val="32"/>
          <w:lang w:val="en-US" w:eastAsia="zh-CN"/>
        </w:rPr>
        <w:t>（三）强化生产经营单位有限空间及有限空间作业风险管控。</w:t>
      </w:r>
      <w:r>
        <w:rPr>
          <w:rFonts w:hint="default" w:ascii="Times New Roman" w:hAnsi="Times New Roman" w:eastAsia="方正仿宋_GBK" w:cs="Times New Roman"/>
          <w:color w:val="auto"/>
          <w:kern w:val="32"/>
          <w:sz w:val="32"/>
          <w:szCs w:val="24"/>
          <w:lang w:val="en-US" w:eastAsia="zh-CN"/>
        </w:rPr>
        <w:t>建立完善风险分级管控和隐患排查治理双重预防机制，</w:t>
      </w:r>
      <w:r>
        <w:rPr>
          <w:rFonts w:hint="default" w:ascii="Times New Roman" w:hAnsi="Times New Roman" w:cs="Times New Roman"/>
          <w:color w:val="auto"/>
          <w:lang w:val="en-US" w:eastAsia="zh-CN"/>
        </w:rPr>
        <w:t>生产经营单位要明确有限空间管理、作业审批、作业过程监护、作业和应急救援人员的安全生产责任制，完善有限空间作业安全管理制度和操作规程，强化有限空间及作业的风险辨识、管控以及隐患的排查整治。各单位必须对有限空间采取隔离栏、防护网等物理隔离措施，并在醒目位置张贴安全警示牌和有限空间作业安全风险告知牌。</w:t>
      </w:r>
      <w:r>
        <w:rPr>
          <w:rFonts w:hint="default" w:ascii="Times New Roman" w:hAnsi="Times New Roman" w:cs="Times New Roman"/>
          <w:color w:val="auto"/>
          <w:kern w:val="0"/>
          <w:sz w:val="32"/>
          <w:szCs w:val="32"/>
          <w:lang w:val="en-US" w:eastAsia="zh-CN" w:bidi="ar-SA"/>
        </w:rPr>
        <w:t>有限空间安全</w:t>
      </w:r>
      <w:r>
        <w:rPr>
          <w:rFonts w:hint="default" w:ascii="Times New Roman" w:hAnsi="Times New Roman" w:cs="Times New Roman"/>
          <w:color w:val="auto"/>
          <w:lang w:val="en-US" w:eastAsia="zh-CN"/>
        </w:rPr>
        <w:t>警示</w:t>
      </w:r>
      <w:r>
        <w:rPr>
          <w:rFonts w:hint="default" w:ascii="Times New Roman" w:hAnsi="Times New Roman" w:cs="Times New Roman"/>
          <w:color w:val="auto"/>
          <w:kern w:val="0"/>
          <w:sz w:val="32"/>
          <w:szCs w:val="32"/>
          <w:lang w:val="en-US" w:eastAsia="zh-CN" w:bidi="ar-SA"/>
        </w:rPr>
        <w:t>牌</w:t>
      </w:r>
      <w:r>
        <w:rPr>
          <w:rFonts w:hint="default" w:ascii="Times New Roman" w:hAnsi="Times New Roman" w:cs="Times New Roman"/>
          <w:color w:val="auto"/>
          <w:lang w:val="en-US" w:eastAsia="zh-CN"/>
        </w:rPr>
        <w:t>必须明确标示主要危险有害因素、警示有限空间风险、防止人员误入的封闭措施及“严禁擅自进入和盲目施救”的警示标语。</w:t>
      </w:r>
      <w:r>
        <w:rPr>
          <w:rFonts w:hint="default" w:ascii="Times New Roman" w:hAnsi="Times New Roman" w:cs="Times New Roman"/>
          <w:color w:val="auto"/>
          <w:kern w:val="0"/>
          <w:sz w:val="32"/>
          <w:szCs w:val="32"/>
          <w:lang w:val="en-US" w:eastAsia="zh-CN" w:bidi="ar-SA"/>
        </w:rPr>
        <w:t>有限空间作业安全风险告知牌应完整标示各类作业危险有害因素及其浓度范围，警示作业和应急救援风险，标明有限空间作业及应急救援的管理措施与安全技术方案，明确有限空间作业及监护人员资格确认、作业审批、监护职责和作业流程，公示应急救援条件等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auto"/>
          <w:kern w:val="2"/>
          <w:sz w:val="32"/>
          <w:szCs w:val="32"/>
          <w:lang w:val="en-US" w:eastAsia="zh-CN"/>
        </w:rPr>
      </w:pPr>
      <w:r>
        <w:rPr>
          <w:rFonts w:hint="default" w:ascii="Times New Roman" w:hAnsi="Times New Roman" w:eastAsia="方正楷体_GBK" w:cs="Times New Roman"/>
          <w:color w:val="auto"/>
          <w:kern w:val="2"/>
          <w:sz w:val="32"/>
          <w:szCs w:val="32"/>
          <w:lang w:val="en-US" w:eastAsia="zh-CN"/>
        </w:rPr>
        <w:t>（四）强化有限空间管理宣传培训。</w:t>
      </w:r>
      <w:r>
        <w:rPr>
          <w:rFonts w:hint="default" w:ascii="Times New Roman" w:hAnsi="Times New Roman" w:cs="Times New Roman"/>
          <w:color w:val="auto"/>
          <w:kern w:val="0"/>
          <w:sz w:val="32"/>
          <w:szCs w:val="32"/>
          <w:lang w:val="en-US" w:eastAsia="zh-CN" w:bidi="ar-SA"/>
        </w:rPr>
        <w:t>各单位要充分运用各种手段加强宣传。凡涉及有限空间及其作业的生产经营单位必须在9月前做到“四个一”，即组织所有员工观看一次有限空间作业事故警示片，在单位张贴并永久保持一幅有限空间安全风险及管控措施图，在有限空间作业的场所、设施部位张贴或悬挂一幅有限空间安全宣传标语，为所有可能参与有限空间作业的员工制发一张有限空间作业风险提示卡并要求员工作业前必须阅读。警示片由市安委办统一制作后提供。风险及管控措施图、安全宣传标语、风险提示卡由市安委办统一设计后提供，由生产经营单位自行制作。</w:t>
      </w:r>
      <w:r>
        <w:rPr>
          <w:rFonts w:hint="default" w:ascii="Times New Roman" w:hAnsi="Times New Roman" w:cs="Times New Roman"/>
          <w:snapToGrid/>
          <w:color w:val="auto"/>
          <w:kern w:val="2"/>
          <w:sz w:val="32"/>
          <w:szCs w:val="32"/>
          <w:lang w:val="en-US" w:eastAsia="zh-CN" w:bidi="ar-SA"/>
        </w:rPr>
        <w:t>各镇街、区级负有安全监管职责的部门和区属国有公司</w:t>
      </w:r>
      <w:r>
        <w:rPr>
          <w:rFonts w:hint="default" w:ascii="Times New Roman" w:hAnsi="Times New Roman" w:cs="Times New Roman"/>
          <w:color w:val="auto"/>
          <w:kern w:val="0"/>
          <w:sz w:val="32"/>
          <w:szCs w:val="32"/>
          <w:lang w:val="en-US" w:eastAsia="zh-CN" w:bidi="ar-SA"/>
        </w:rPr>
        <w:t>要按照职责分工督促生产经营单位抓好宣传培训，让生产经营单位管理人员及一线作业人员深刻认识并熟练掌握有限空间及其作业安全风险、事故后果、处置要求。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auto"/>
          <w:kern w:val="2"/>
          <w:sz w:val="32"/>
          <w:szCs w:val="32"/>
          <w:lang w:val="en" w:eastAsia="zh-CN"/>
        </w:rPr>
      </w:pPr>
      <w:r>
        <w:rPr>
          <w:rFonts w:hint="default" w:ascii="Times New Roman" w:hAnsi="Times New Roman" w:eastAsia="方正楷体_GBK" w:cs="Times New Roman"/>
          <w:color w:val="auto"/>
          <w:kern w:val="2"/>
          <w:sz w:val="32"/>
          <w:szCs w:val="32"/>
          <w:lang w:val="en-US" w:eastAsia="zh-CN"/>
        </w:rPr>
        <w:t>（五）大力推行“动前三问三查”。</w:t>
      </w:r>
      <w:r>
        <w:rPr>
          <w:rFonts w:hint="default" w:ascii="Times New Roman" w:hAnsi="Times New Roman" w:cs="Times New Roman"/>
          <w:color w:val="auto"/>
          <w:kern w:val="0"/>
          <w:sz w:val="32"/>
          <w:szCs w:val="32"/>
          <w:lang w:val="en-US" w:eastAsia="zh-CN" w:bidi="ar-SA"/>
        </w:rPr>
        <w:t>深化“两单两卡”落实一线员工责任制和隐患“日周月”排查制度，在涉及有限空间作业的生产经营单位，全面推行有限空间作业“动前三问三查”制度，即“在有限空间作业之前，所有员工必须先自问三个问题：作业有什么风险、可能导致什么后果、该做好哪些风险防控措施；先开展三个检查：作业环境是否安全，使用的工（器）具、设备设施是否安全，安全防护措施是否到位”</w:t>
      </w:r>
      <w:r>
        <w:rPr>
          <w:rFonts w:hint="default" w:ascii="Times New Roman" w:hAnsi="Times New Roman" w:cs="Times New Roman"/>
          <w:color w:val="auto"/>
          <w:kern w:val="0"/>
          <w:sz w:val="32"/>
          <w:szCs w:val="32"/>
          <w:lang w:eastAsia="zh-CN" w:bidi="ar-SA"/>
        </w:rPr>
        <w:t>。</w:t>
      </w:r>
      <w:r>
        <w:rPr>
          <w:rFonts w:hint="default" w:ascii="Times New Roman" w:hAnsi="Times New Roman" w:cs="Times New Roman"/>
          <w:color w:val="auto"/>
          <w:kern w:val="0"/>
          <w:sz w:val="32"/>
          <w:szCs w:val="32"/>
          <w:lang w:val="en-US" w:eastAsia="zh-CN" w:bidi="ar-SA"/>
        </w:rPr>
        <w:t>各生产经营单位要把“三问三查”作为企业日周月隐患排查治理工作的重要内容落实落细。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eastAsia="方正楷体_GBK" w:cs="Times New Roman"/>
          <w:color w:val="auto"/>
          <w:kern w:val="2"/>
          <w:sz w:val="32"/>
          <w:szCs w:val="32"/>
          <w:lang w:val="en-US" w:eastAsia="zh-CN"/>
        </w:rPr>
        <w:t>（六）扎实开展有限空间集中执法行动。</w:t>
      </w:r>
      <w:r>
        <w:rPr>
          <w:rFonts w:hint="default" w:ascii="Times New Roman" w:hAnsi="Times New Roman" w:cs="Times New Roman"/>
          <w:color w:val="auto"/>
          <w:sz w:val="32"/>
          <w:szCs w:val="32"/>
          <w:lang w:val="en-US" w:eastAsia="zh-CN"/>
        </w:rPr>
        <w:t>今年10月底前，区级主管部门和镇</w:t>
      </w:r>
      <w:r>
        <w:rPr>
          <w:rFonts w:hint="default" w:ascii="Times New Roman" w:hAnsi="Times New Roman" w:cs="Times New Roman"/>
          <w:color w:val="auto"/>
          <w:kern w:val="0"/>
          <w:sz w:val="32"/>
          <w:szCs w:val="32"/>
          <w:lang w:val="en-US" w:eastAsia="zh-CN" w:bidi="ar-SA"/>
        </w:rPr>
        <w:t>街（园区）</w:t>
      </w:r>
      <w:r>
        <w:rPr>
          <w:rFonts w:hint="default" w:ascii="Times New Roman" w:hAnsi="Times New Roman" w:cs="Times New Roman"/>
          <w:color w:val="auto"/>
          <w:sz w:val="32"/>
          <w:szCs w:val="32"/>
          <w:lang w:val="en-US" w:eastAsia="zh-CN"/>
        </w:rPr>
        <w:t>要按照“规上企业检查、小微企业抽查”的模式对辖区内监管的生产经营单位</w:t>
      </w:r>
      <w:r>
        <w:rPr>
          <w:rFonts w:hint="default" w:ascii="Times New Roman" w:hAnsi="Times New Roman" w:eastAsia="方正仿宋_GBK" w:cs="Times New Roman"/>
          <w:color w:val="auto"/>
          <w:sz w:val="32"/>
          <w:szCs w:val="32"/>
          <w:lang w:val="en-US" w:eastAsia="zh-CN"/>
        </w:rPr>
        <w:t>组织开展一次以有限空间作业安全为主要内容的集中检查执法行动</w:t>
      </w:r>
      <w:r>
        <w:rPr>
          <w:rFonts w:hint="default" w:ascii="Times New Roman" w:hAnsi="Times New Roman" w:cs="Times New Roman"/>
          <w:color w:val="auto"/>
          <w:sz w:val="32"/>
          <w:szCs w:val="32"/>
          <w:lang w:val="en-US" w:eastAsia="zh-CN"/>
        </w:rPr>
        <w:t>。行动要重点检查有限空间辨识情况、主要负责人关于有限空间事故防控的履职、有限空间管理制度落实、有限空间及作业安全警示告知、有限空间宣传培训、有限空间安全防范和应急救援设备设施准备等方面。对发现的“不按规矩干、不按规矩管”的问题，要坚决严格依法实施处罚，对不具备安全条件的坚决实施停产停业整顿，对发现重大隐患要求整改拒不执行的坚决启动刑事责任追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Times New Roman"/>
          <w:color w:val="auto"/>
          <w:kern w:val="32"/>
          <w:sz w:val="32"/>
          <w:szCs w:val="32"/>
          <w:lang w:val="en-US" w:eastAsia="zh-CN" w:bidi="ar-SA"/>
        </w:rPr>
      </w:pPr>
      <w:r>
        <w:rPr>
          <w:rFonts w:hint="default" w:ascii="Times New Roman" w:hAnsi="Times New Roman" w:eastAsia="方正楷体_GBK" w:cs="Times New Roman"/>
          <w:color w:val="auto"/>
          <w:kern w:val="2"/>
          <w:sz w:val="32"/>
          <w:szCs w:val="32"/>
          <w:lang w:val="en-US" w:eastAsia="zh-CN"/>
        </w:rPr>
        <w:t>（七）切实开展专家帮扶。</w:t>
      </w:r>
      <w:r>
        <w:rPr>
          <w:rFonts w:hint="default" w:ascii="Times New Roman" w:hAnsi="Times New Roman" w:cs="Times New Roman"/>
          <w:color w:val="auto"/>
          <w:sz w:val="32"/>
          <w:szCs w:val="32"/>
          <w:lang w:val="en-US" w:eastAsia="zh-CN"/>
        </w:rPr>
        <w:t>各区级负有安全监管职责的部门要组织专家对主监管的重点生产经营单位开展培训和指导帮扶。</w:t>
      </w:r>
      <w:r>
        <w:rPr>
          <w:rFonts w:hint="default" w:ascii="Times New Roman" w:hAnsi="Times New Roman" w:cs="Times New Roman"/>
          <w:color w:val="auto"/>
          <w:kern w:val="32"/>
          <w:sz w:val="32"/>
          <w:szCs w:val="32"/>
          <w:lang w:val="en-US" w:eastAsia="zh-CN" w:bidi="ar-SA"/>
        </w:rPr>
        <w:t>区应急管理局将在9月底前组织专家对工矿商贸、危化烟爆企业开展培训和指导帮扶。</w:t>
      </w:r>
      <w:r>
        <w:rPr>
          <w:rFonts w:hint="default" w:ascii="Times New Roman" w:hAnsi="Times New Roman" w:cs="Times New Roman"/>
          <w:color w:val="auto"/>
          <w:sz w:val="32"/>
          <w:szCs w:val="32"/>
          <w:lang w:val="en-US" w:eastAsia="zh-CN"/>
        </w:rPr>
        <w:t>各镇街、（园区）要组织专家对辖区</w:t>
      </w:r>
      <w:r>
        <w:rPr>
          <w:rFonts w:hint="default" w:ascii="Times New Roman" w:hAnsi="Times New Roman" w:cs="Times New Roman"/>
          <w:color w:val="auto"/>
          <w:kern w:val="32"/>
          <w:sz w:val="32"/>
          <w:szCs w:val="32"/>
          <w:lang w:val="en-US" w:eastAsia="zh-CN" w:bidi="ar-SA"/>
        </w:rPr>
        <w:t>小微个体企业（个体工商户）开展培训和指导帮扶。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Times New Roman"/>
          <w:color w:val="FF0000"/>
          <w:lang w:val="en-US" w:eastAsia="zh-CN"/>
        </w:rPr>
      </w:pPr>
      <w:r>
        <w:rPr>
          <w:rFonts w:hint="default" w:ascii="Times New Roman" w:hAnsi="Times New Roman" w:eastAsia="方正楷体_GBK" w:cs="Times New Roman"/>
          <w:color w:val="auto"/>
          <w:kern w:val="2"/>
          <w:sz w:val="32"/>
          <w:szCs w:val="32"/>
          <w:lang w:val="en-US" w:eastAsia="zh-CN"/>
        </w:rPr>
        <w:t>（八）鼓励小微企业安全治理和有限空间安全治理创新。</w:t>
      </w:r>
      <w:r>
        <w:rPr>
          <w:rFonts w:hint="default" w:ascii="Times New Roman" w:hAnsi="Times New Roman" w:cs="Times New Roman"/>
          <w:color w:val="auto"/>
          <w:sz w:val="32"/>
          <w:szCs w:val="32"/>
          <w:lang w:val="en-US" w:eastAsia="zh-CN"/>
        </w:rPr>
        <w:t>各</w:t>
      </w:r>
      <w:r>
        <w:rPr>
          <w:rFonts w:hint="default" w:ascii="Times New Roman" w:hAnsi="Times New Roman" w:cs="Times New Roman"/>
          <w:color w:val="auto"/>
          <w:lang w:val="en-US" w:eastAsia="zh-CN"/>
        </w:rPr>
        <w:t>镇街（园区）根据</w:t>
      </w:r>
      <w:r>
        <w:rPr>
          <w:rFonts w:hint="default" w:ascii="Times New Roman" w:hAnsi="Times New Roman" w:cs="Times New Roman"/>
          <w:color w:val="auto"/>
          <w:kern w:val="0"/>
          <w:sz w:val="32"/>
          <w:szCs w:val="32"/>
          <w:lang w:val="en-US" w:eastAsia="zh-CN" w:bidi="ar-SA"/>
        </w:rPr>
        <w:t>辖区实际进行再创造，构建更加系统更有成效的</w:t>
      </w:r>
      <w:r>
        <w:rPr>
          <w:rFonts w:hint="default" w:ascii="Times New Roman" w:hAnsi="Times New Roman" w:cs="Times New Roman"/>
          <w:color w:val="auto"/>
          <w:lang w:val="en-US" w:eastAsia="zh-CN"/>
        </w:rPr>
        <w:t>小微企业安全治理模式，力争在技术创新、管理创新等方面形成可复制、易推广的工作成果。</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left="640" w:leftChars="0" w:right="0" w:rightChars="0"/>
        <w:jc w:val="both"/>
        <w:textAlignment w:val="auto"/>
        <w:outlineLvl w:val="9"/>
        <w:rPr>
          <w:rFonts w:hint="default" w:ascii="Times New Roman" w:hAnsi="Times New Roman" w:eastAsia="方正黑体_GBK" w:cs="Times New Roman"/>
          <w:color w:val="auto"/>
          <w:kern w:val="2"/>
          <w:sz w:val="32"/>
          <w:szCs w:val="32"/>
          <w:lang w:val="en-US" w:eastAsia="zh-CN"/>
        </w:rPr>
      </w:pPr>
      <w:r>
        <w:rPr>
          <w:rFonts w:hint="default" w:ascii="Times New Roman" w:hAnsi="Times New Roman" w:eastAsia="方正黑体_GBK" w:cs="Times New Roman"/>
          <w:color w:val="auto"/>
          <w:kern w:val="2"/>
          <w:sz w:val="32"/>
          <w:szCs w:val="32"/>
          <w:lang w:val="en-US" w:eastAsia="zh-CN"/>
        </w:rPr>
        <w:t>二、职责分工</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beforeAutospacing="0" w:afterAutospacing="0" w:line="579" w:lineRule="exact"/>
        <w:ind w:right="0" w:rightChars="0" w:firstLine="640" w:firstLineChars="200"/>
        <w:jc w:val="both"/>
        <w:textAlignment w:val="auto"/>
        <w:outlineLvl w:val="9"/>
        <w:rPr>
          <w:rFonts w:hint="default" w:ascii="Times New Roman" w:hAnsi="Times New Roman" w:cs="Times New Roman"/>
          <w:snapToGrid/>
          <w:color w:val="auto"/>
          <w:kern w:val="2"/>
          <w:sz w:val="32"/>
          <w:szCs w:val="32"/>
          <w:lang w:val="en-US" w:eastAsia="zh-CN" w:bidi="ar-SA"/>
        </w:rPr>
      </w:pPr>
      <w:r>
        <w:rPr>
          <w:rFonts w:hint="default" w:ascii="Times New Roman" w:hAnsi="Times New Roman" w:cs="Times New Roman"/>
          <w:snapToGrid/>
          <w:color w:val="auto"/>
          <w:kern w:val="2"/>
          <w:sz w:val="32"/>
          <w:szCs w:val="32"/>
          <w:lang w:val="en-US" w:eastAsia="zh-CN" w:bidi="ar-SA"/>
        </w:rPr>
        <w:t>各镇街、区级负有安全监管职责的部门和区属国有公司要按照“三管三必须”和“谁审批、谁监管、谁负责”原则，切实履行有限空间作业安全监管职责，督促指导本辖区、本行业领域企事业单位开展有限空间作业系统治理。</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beforeAutospacing="0" w:afterAutospacing="0" w:line="579" w:lineRule="exact"/>
        <w:ind w:right="0" w:rightChars="0" w:firstLine="640" w:firstLineChars="200"/>
        <w:jc w:val="both"/>
        <w:textAlignment w:val="auto"/>
        <w:outlineLvl w:val="9"/>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cs="Times New Roman"/>
          <w:snapToGrid/>
          <w:color w:val="auto"/>
          <w:kern w:val="2"/>
          <w:sz w:val="32"/>
          <w:szCs w:val="32"/>
          <w:lang w:val="en-US" w:eastAsia="zh-CN" w:bidi="ar-SA"/>
        </w:rPr>
        <w:t>1.</w:t>
      </w:r>
      <w:r>
        <w:rPr>
          <w:rFonts w:hint="default" w:ascii="Times New Roman" w:hAnsi="Times New Roman" w:eastAsia="方正仿宋_GBK" w:cs="Times New Roman"/>
          <w:snapToGrid/>
          <w:color w:val="auto"/>
          <w:kern w:val="2"/>
          <w:sz w:val="32"/>
          <w:szCs w:val="32"/>
          <w:lang w:val="en-US" w:eastAsia="zh-CN" w:bidi="ar-SA"/>
        </w:rPr>
        <w:t>区发展改革委负责石油天然气长输管道</w:t>
      </w:r>
      <w:r>
        <w:rPr>
          <w:rFonts w:hint="default" w:ascii="Times New Roman" w:hAnsi="Times New Roman" w:cs="Times New Roman"/>
          <w:snapToGrid/>
          <w:color w:val="auto"/>
          <w:kern w:val="2"/>
          <w:sz w:val="32"/>
          <w:szCs w:val="32"/>
          <w:lang w:val="en-US" w:eastAsia="zh-CN" w:bidi="ar-SA"/>
        </w:rPr>
        <w:t>、</w:t>
      </w:r>
      <w:r>
        <w:rPr>
          <w:rFonts w:hint="default" w:ascii="Times New Roman" w:hAnsi="Times New Roman" w:eastAsia="方正仿宋_GBK" w:cs="Times New Roman"/>
          <w:snapToGrid/>
          <w:color w:val="auto"/>
          <w:kern w:val="2"/>
          <w:sz w:val="32"/>
          <w:szCs w:val="32"/>
          <w:lang w:val="en-US" w:eastAsia="zh-CN" w:bidi="ar-SA"/>
        </w:rPr>
        <w:t>电力建设工程</w:t>
      </w:r>
      <w:r>
        <w:rPr>
          <w:rFonts w:hint="default" w:ascii="Times New Roman" w:hAnsi="Times New Roman" w:cs="Times New Roman"/>
          <w:snapToGrid/>
          <w:color w:val="auto"/>
          <w:kern w:val="2"/>
          <w:sz w:val="32"/>
          <w:szCs w:val="32"/>
          <w:lang w:val="en-US" w:eastAsia="zh-CN" w:bidi="ar-SA"/>
        </w:rPr>
        <w:t>、</w:t>
      </w:r>
      <w:r>
        <w:rPr>
          <w:rFonts w:hint="default" w:ascii="Times New Roman" w:hAnsi="Times New Roman" w:eastAsia="方正仿宋_GBK" w:cs="Times New Roman"/>
          <w:snapToGrid/>
          <w:color w:val="auto"/>
          <w:kern w:val="2"/>
          <w:sz w:val="32"/>
          <w:szCs w:val="32"/>
          <w:lang w:val="en-US" w:eastAsia="zh-CN" w:bidi="ar-SA"/>
        </w:rPr>
        <w:t>粮食储备、物资储备、职责范围内粮食加工企业</w:t>
      </w:r>
      <w:r>
        <w:rPr>
          <w:rFonts w:hint="default" w:ascii="Times New Roman" w:hAnsi="Times New Roman" w:cs="Times New Roman"/>
          <w:snapToGrid/>
          <w:color w:val="auto"/>
          <w:kern w:val="2"/>
          <w:sz w:val="32"/>
          <w:szCs w:val="32"/>
          <w:lang w:val="en-US" w:eastAsia="zh-CN" w:bidi="ar-SA"/>
        </w:rPr>
        <w:t>有限</w:t>
      </w:r>
      <w:r>
        <w:rPr>
          <w:rFonts w:hint="default" w:ascii="Times New Roman" w:hAnsi="Times New Roman" w:eastAsia="方正仿宋_GBK" w:cs="Times New Roman"/>
          <w:snapToGrid/>
          <w:color w:val="auto"/>
          <w:kern w:val="2"/>
          <w:sz w:val="32"/>
          <w:szCs w:val="32"/>
          <w:lang w:val="en-US" w:eastAsia="zh-CN" w:bidi="ar-SA"/>
        </w:rPr>
        <w:t>空间作业安全监管。</w:t>
      </w:r>
    </w:p>
    <w:p>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eastAsia="方正仿宋_GBK" w:cs="Times New Roman"/>
          <w:snapToGrid/>
          <w:color w:val="auto"/>
          <w:kern w:val="2"/>
          <w:sz w:val="32"/>
          <w:szCs w:val="32"/>
          <w:lang w:val="en-US" w:eastAsia="zh-CN" w:bidi="ar-SA"/>
        </w:rPr>
        <w:t>2</w:t>
      </w:r>
      <w:r>
        <w:rPr>
          <w:rFonts w:hint="default" w:ascii="Times New Roman" w:hAnsi="Times New Roman" w:cs="Times New Roman"/>
          <w:snapToGrid/>
          <w:color w:val="auto"/>
          <w:kern w:val="2"/>
          <w:sz w:val="32"/>
          <w:szCs w:val="32"/>
          <w:lang w:val="en-US" w:eastAsia="zh-CN" w:bidi="ar-SA"/>
        </w:rPr>
        <w:t>.区</w:t>
      </w:r>
      <w:r>
        <w:rPr>
          <w:rFonts w:hint="default" w:ascii="Times New Roman" w:hAnsi="Times New Roman" w:eastAsia="方正仿宋_GBK" w:cs="Times New Roman"/>
          <w:snapToGrid/>
          <w:color w:val="auto"/>
          <w:kern w:val="2"/>
          <w:sz w:val="32"/>
          <w:szCs w:val="32"/>
          <w:lang w:val="en-US" w:eastAsia="zh-CN" w:bidi="ar-SA"/>
        </w:rPr>
        <w:t>教委负责各类学校、幼儿园、教学培训基地（机构）等</w:t>
      </w:r>
      <w:r>
        <w:rPr>
          <w:rFonts w:hint="default" w:ascii="Times New Roman" w:hAnsi="Times New Roman" w:cs="Times New Roman"/>
          <w:snapToGrid/>
          <w:color w:val="auto"/>
          <w:kern w:val="2"/>
          <w:sz w:val="32"/>
          <w:szCs w:val="32"/>
          <w:lang w:val="en-US" w:eastAsia="zh-CN" w:bidi="ar-SA"/>
        </w:rPr>
        <w:t>有限</w:t>
      </w:r>
      <w:r>
        <w:rPr>
          <w:rFonts w:hint="default" w:ascii="Times New Roman" w:hAnsi="Times New Roman" w:eastAsia="方正仿宋_GBK" w:cs="Times New Roman"/>
          <w:snapToGrid/>
          <w:color w:val="auto"/>
          <w:kern w:val="2"/>
          <w:sz w:val="32"/>
          <w:szCs w:val="32"/>
          <w:lang w:val="en-US" w:eastAsia="zh-CN" w:bidi="ar-SA"/>
        </w:rPr>
        <w:t>空间作业安全监管。</w:t>
      </w:r>
    </w:p>
    <w:p>
      <w:pPr>
        <w:pStyle w:val="16"/>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eastAsia="方正仿宋_GBK" w:cs="Times New Roman"/>
          <w:snapToGrid/>
          <w:color w:val="auto"/>
          <w:kern w:val="2"/>
          <w:sz w:val="32"/>
          <w:szCs w:val="32"/>
          <w:lang w:val="en-US" w:eastAsia="zh-CN" w:bidi="ar-SA"/>
        </w:rPr>
        <w:t>3.区经济信息委负责电力运行、民爆物品（生产、销售环节）生产和经营、储存等行业领域有限空间作业安全监管，负责职责范围内燃气和其他安全监管职责内行业领域有限空间作业安全监管。</w:t>
      </w:r>
    </w:p>
    <w:p>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eastAsia="方正仿宋_GBK" w:cs="Times New Roman"/>
          <w:snapToGrid/>
          <w:color w:val="auto"/>
          <w:kern w:val="2"/>
          <w:sz w:val="32"/>
          <w:szCs w:val="32"/>
          <w:lang w:val="en-US" w:eastAsia="zh-CN" w:bidi="ar-SA"/>
        </w:rPr>
        <w:t>4</w:t>
      </w:r>
      <w:r>
        <w:rPr>
          <w:rFonts w:hint="default" w:ascii="Times New Roman" w:hAnsi="Times New Roman" w:cs="Times New Roman"/>
          <w:snapToGrid/>
          <w:color w:val="auto"/>
          <w:kern w:val="2"/>
          <w:sz w:val="32"/>
          <w:szCs w:val="32"/>
          <w:lang w:val="en-US" w:eastAsia="zh-CN" w:bidi="ar-SA"/>
        </w:rPr>
        <w:t>.区</w:t>
      </w:r>
      <w:r>
        <w:rPr>
          <w:rFonts w:hint="default" w:ascii="Times New Roman" w:hAnsi="Times New Roman" w:eastAsia="方正仿宋_GBK" w:cs="Times New Roman"/>
          <w:snapToGrid/>
          <w:color w:val="auto"/>
          <w:kern w:val="2"/>
          <w:sz w:val="32"/>
          <w:szCs w:val="32"/>
          <w:lang w:val="en-US" w:eastAsia="zh-CN" w:bidi="ar-SA"/>
        </w:rPr>
        <w:t>民政局负责殡葬、收养、救助服务、社会福利机构及其他社会养老场所等</w:t>
      </w:r>
      <w:r>
        <w:rPr>
          <w:rFonts w:hint="default" w:ascii="Times New Roman" w:hAnsi="Times New Roman" w:cs="Times New Roman"/>
          <w:snapToGrid/>
          <w:color w:val="auto"/>
          <w:kern w:val="2"/>
          <w:sz w:val="32"/>
          <w:szCs w:val="32"/>
          <w:lang w:val="en-US" w:eastAsia="zh-CN" w:bidi="ar-SA"/>
        </w:rPr>
        <w:t>有限</w:t>
      </w:r>
      <w:r>
        <w:rPr>
          <w:rFonts w:hint="default" w:ascii="Times New Roman" w:hAnsi="Times New Roman" w:eastAsia="方正仿宋_GBK" w:cs="Times New Roman"/>
          <w:snapToGrid/>
          <w:color w:val="auto"/>
          <w:kern w:val="2"/>
          <w:sz w:val="32"/>
          <w:szCs w:val="32"/>
          <w:lang w:val="en-US" w:eastAsia="zh-CN" w:bidi="ar-SA"/>
        </w:rPr>
        <w:t>空间作业安全监管。</w:t>
      </w:r>
    </w:p>
    <w:p>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cs="Times New Roman"/>
          <w:snapToGrid/>
          <w:color w:val="auto"/>
          <w:kern w:val="2"/>
          <w:sz w:val="32"/>
          <w:szCs w:val="32"/>
          <w:lang w:val="en-US" w:eastAsia="zh-CN" w:bidi="ar-SA"/>
        </w:rPr>
        <w:t>5.区</w:t>
      </w:r>
      <w:r>
        <w:rPr>
          <w:rFonts w:hint="default" w:ascii="Times New Roman" w:hAnsi="Times New Roman" w:eastAsia="方正仿宋_GBK" w:cs="Times New Roman"/>
          <w:snapToGrid/>
          <w:color w:val="auto"/>
          <w:kern w:val="2"/>
          <w:sz w:val="32"/>
          <w:szCs w:val="32"/>
          <w:lang w:val="en-US" w:eastAsia="zh-CN" w:bidi="ar-SA"/>
        </w:rPr>
        <w:t>住房城乡建委负责对房屋市政工程建设、城市污水处理厂建设运行管理、城市排水（雨水、污水）管网建设维护管理、物业管理等行业领域</w:t>
      </w:r>
      <w:r>
        <w:rPr>
          <w:rFonts w:hint="default" w:ascii="Times New Roman" w:hAnsi="Times New Roman" w:cs="Times New Roman"/>
          <w:snapToGrid/>
          <w:color w:val="auto"/>
          <w:kern w:val="2"/>
          <w:sz w:val="32"/>
          <w:szCs w:val="32"/>
          <w:lang w:val="en-US" w:eastAsia="zh-CN" w:bidi="ar-SA"/>
        </w:rPr>
        <w:t>有限</w:t>
      </w:r>
      <w:r>
        <w:rPr>
          <w:rFonts w:hint="default" w:ascii="Times New Roman" w:hAnsi="Times New Roman" w:eastAsia="方正仿宋_GBK" w:cs="Times New Roman"/>
          <w:snapToGrid/>
          <w:color w:val="auto"/>
          <w:kern w:val="2"/>
          <w:sz w:val="32"/>
          <w:szCs w:val="32"/>
          <w:lang w:val="en-US" w:eastAsia="zh-CN" w:bidi="ar-SA"/>
        </w:rPr>
        <w:t>空间作业安全监管。</w:t>
      </w:r>
    </w:p>
    <w:p>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cs="Times New Roman"/>
          <w:snapToGrid/>
          <w:color w:val="auto"/>
          <w:kern w:val="2"/>
          <w:sz w:val="32"/>
          <w:szCs w:val="32"/>
          <w:lang w:val="en-US" w:eastAsia="zh-CN" w:bidi="ar-SA"/>
        </w:rPr>
        <w:t>6.区</w:t>
      </w:r>
      <w:r>
        <w:rPr>
          <w:rFonts w:hint="default" w:ascii="Times New Roman" w:hAnsi="Times New Roman" w:eastAsia="方正仿宋_GBK" w:cs="Times New Roman"/>
          <w:snapToGrid/>
          <w:color w:val="auto"/>
          <w:kern w:val="2"/>
          <w:sz w:val="32"/>
          <w:szCs w:val="32"/>
          <w:lang w:val="en-US" w:eastAsia="zh-CN" w:bidi="ar-SA"/>
        </w:rPr>
        <w:t>城市管理局负责城市供水、环卫、市政及城市园林绿化、所属公园等行业领域</w:t>
      </w:r>
      <w:r>
        <w:rPr>
          <w:rFonts w:hint="default" w:ascii="Times New Roman" w:hAnsi="Times New Roman" w:cs="Times New Roman"/>
          <w:snapToGrid/>
          <w:color w:val="auto"/>
          <w:kern w:val="2"/>
          <w:sz w:val="32"/>
          <w:szCs w:val="32"/>
          <w:lang w:val="en-US" w:eastAsia="zh-CN" w:bidi="ar-SA"/>
        </w:rPr>
        <w:t>有限</w:t>
      </w:r>
      <w:r>
        <w:rPr>
          <w:rFonts w:hint="default" w:ascii="Times New Roman" w:hAnsi="Times New Roman" w:eastAsia="方正仿宋_GBK" w:cs="Times New Roman"/>
          <w:snapToGrid/>
          <w:color w:val="auto"/>
          <w:kern w:val="2"/>
          <w:sz w:val="32"/>
          <w:szCs w:val="32"/>
          <w:lang w:val="en-US" w:eastAsia="zh-CN" w:bidi="ar-SA"/>
        </w:rPr>
        <w:t>空间作业安全监管。</w:t>
      </w:r>
    </w:p>
    <w:p>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cs="Times New Roman"/>
          <w:snapToGrid/>
          <w:color w:val="auto"/>
          <w:kern w:val="2"/>
          <w:sz w:val="32"/>
          <w:szCs w:val="32"/>
          <w:lang w:val="en-US" w:eastAsia="zh-CN" w:bidi="ar-SA"/>
        </w:rPr>
        <w:t>7.区</w:t>
      </w:r>
      <w:r>
        <w:rPr>
          <w:rFonts w:hint="default" w:ascii="Times New Roman" w:hAnsi="Times New Roman" w:eastAsia="方正仿宋_GBK" w:cs="Times New Roman"/>
          <w:snapToGrid/>
          <w:color w:val="auto"/>
          <w:kern w:val="2"/>
          <w:sz w:val="32"/>
          <w:szCs w:val="32"/>
          <w:lang w:val="en-US" w:eastAsia="zh-CN" w:bidi="ar-SA"/>
        </w:rPr>
        <w:t>交通局负责道路运输、客（货）运场站、交通建设</w:t>
      </w:r>
      <w:r>
        <w:rPr>
          <w:rFonts w:hint="default" w:ascii="Times New Roman" w:hAnsi="Times New Roman" w:cs="Times New Roman"/>
          <w:snapToGrid/>
          <w:color w:val="auto"/>
          <w:kern w:val="2"/>
          <w:sz w:val="32"/>
          <w:szCs w:val="32"/>
          <w:lang w:val="en-US" w:eastAsia="zh-CN" w:bidi="ar-SA"/>
        </w:rPr>
        <w:t>、汽车维修保养</w:t>
      </w:r>
      <w:r>
        <w:rPr>
          <w:rFonts w:hint="default" w:ascii="Times New Roman" w:hAnsi="Times New Roman" w:eastAsia="方正仿宋_GBK" w:cs="Times New Roman"/>
          <w:snapToGrid/>
          <w:color w:val="auto"/>
          <w:kern w:val="2"/>
          <w:sz w:val="32"/>
          <w:szCs w:val="32"/>
          <w:lang w:val="en-US" w:eastAsia="zh-CN" w:bidi="ar-SA"/>
        </w:rPr>
        <w:t>等行业</w:t>
      </w:r>
      <w:r>
        <w:rPr>
          <w:rFonts w:hint="default" w:ascii="Times New Roman" w:hAnsi="Times New Roman" w:cs="Times New Roman"/>
          <w:snapToGrid/>
          <w:color w:val="auto"/>
          <w:kern w:val="2"/>
          <w:sz w:val="32"/>
          <w:szCs w:val="32"/>
          <w:lang w:val="en-US" w:eastAsia="zh-CN" w:bidi="ar-SA"/>
        </w:rPr>
        <w:t>有限</w:t>
      </w:r>
      <w:r>
        <w:rPr>
          <w:rFonts w:hint="default" w:ascii="Times New Roman" w:hAnsi="Times New Roman" w:eastAsia="方正仿宋_GBK" w:cs="Times New Roman"/>
          <w:snapToGrid/>
          <w:color w:val="auto"/>
          <w:kern w:val="2"/>
          <w:sz w:val="32"/>
          <w:szCs w:val="32"/>
          <w:lang w:val="en-US" w:eastAsia="zh-CN" w:bidi="ar-SA"/>
        </w:rPr>
        <w:t>空间作业安全监管。</w:t>
      </w:r>
    </w:p>
    <w:p>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cs="Times New Roman"/>
          <w:snapToGrid/>
          <w:color w:val="auto"/>
          <w:kern w:val="2"/>
          <w:sz w:val="32"/>
          <w:szCs w:val="32"/>
          <w:lang w:val="en-US" w:eastAsia="zh-CN" w:bidi="ar-SA"/>
        </w:rPr>
        <w:t>8.区</w:t>
      </w:r>
      <w:r>
        <w:rPr>
          <w:rFonts w:hint="default" w:ascii="Times New Roman" w:hAnsi="Times New Roman" w:eastAsia="方正仿宋_GBK" w:cs="Times New Roman"/>
          <w:snapToGrid/>
          <w:color w:val="auto"/>
          <w:kern w:val="2"/>
          <w:sz w:val="32"/>
          <w:szCs w:val="32"/>
          <w:lang w:val="en-US" w:eastAsia="zh-CN" w:bidi="ar-SA"/>
        </w:rPr>
        <w:t>水利局负责水利工程、水利设施、</w:t>
      </w:r>
      <w:r>
        <w:rPr>
          <w:rFonts w:hint="default" w:ascii="Times New Roman" w:hAnsi="Times New Roman" w:cs="Times New Roman"/>
          <w:snapToGrid/>
          <w:color w:val="auto"/>
          <w:kern w:val="2"/>
          <w:sz w:val="32"/>
          <w:szCs w:val="32"/>
          <w:lang w:val="en-US" w:eastAsia="zh-CN" w:bidi="ar-SA"/>
        </w:rPr>
        <w:t>职责范围内小水电（</w:t>
      </w:r>
      <w:r>
        <w:rPr>
          <w:rFonts w:hint="default" w:ascii="Times New Roman" w:hAnsi="Times New Roman" w:cs="Times New Roman"/>
          <w:color w:val="auto"/>
          <w:sz w:val="32"/>
          <w:szCs w:val="32"/>
        </w:rPr>
        <w:t>建设施工、运管</w:t>
      </w:r>
      <w:r>
        <w:rPr>
          <w:rFonts w:hint="default" w:ascii="Times New Roman" w:hAnsi="Times New Roman" w:cs="Times New Roman"/>
          <w:snapToGrid/>
          <w:color w:val="auto"/>
          <w:kern w:val="2"/>
          <w:sz w:val="32"/>
          <w:szCs w:val="32"/>
          <w:lang w:val="en-US" w:eastAsia="zh-CN" w:bidi="ar-SA"/>
        </w:rPr>
        <w:t>）以及审批建设的</w:t>
      </w:r>
      <w:r>
        <w:rPr>
          <w:rFonts w:hint="default" w:ascii="Times New Roman" w:hAnsi="Times New Roman" w:eastAsia="方正仿宋_GBK" w:cs="Times New Roman"/>
          <w:snapToGrid/>
          <w:color w:val="auto"/>
          <w:kern w:val="2"/>
          <w:sz w:val="32"/>
          <w:szCs w:val="32"/>
          <w:lang w:val="en-US" w:eastAsia="zh-CN" w:bidi="ar-SA"/>
        </w:rPr>
        <w:t>水利风景区等行业</w:t>
      </w:r>
      <w:r>
        <w:rPr>
          <w:rFonts w:hint="default" w:ascii="Times New Roman" w:hAnsi="Times New Roman" w:cs="Times New Roman"/>
          <w:snapToGrid/>
          <w:color w:val="auto"/>
          <w:kern w:val="2"/>
          <w:sz w:val="32"/>
          <w:szCs w:val="32"/>
          <w:lang w:val="en-US" w:eastAsia="zh-CN" w:bidi="ar-SA"/>
        </w:rPr>
        <w:t>有限</w:t>
      </w:r>
      <w:r>
        <w:rPr>
          <w:rFonts w:hint="default" w:ascii="Times New Roman" w:hAnsi="Times New Roman" w:eastAsia="方正仿宋_GBK" w:cs="Times New Roman"/>
          <w:snapToGrid/>
          <w:color w:val="auto"/>
          <w:kern w:val="2"/>
          <w:sz w:val="32"/>
          <w:szCs w:val="32"/>
          <w:lang w:val="en-US" w:eastAsia="zh-CN" w:bidi="ar-SA"/>
        </w:rPr>
        <w:t>空间作业安全监管。</w:t>
      </w:r>
    </w:p>
    <w:p>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cs="Times New Roman"/>
          <w:snapToGrid/>
          <w:color w:val="auto"/>
          <w:kern w:val="2"/>
          <w:sz w:val="32"/>
          <w:szCs w:val="32"/>
          <w:lang w:val="en-US" w:eastAsia="zh-CN" w:bidi="ar-SA"/>
        </w:rPr>
        <w:t>9.区</w:t>
      </w:r>
      <w:r>
        <w:rPr>
          <w:rFonts w:hint="default" w:ascii="Times New Roman" w:hAnsi="Times New Roman" w:eastAsia="方正仿宋_GBK" w:cs="Times New Roman"/>
          <w:snapToGrid/>
          <w:color w:val="auto"/>
          <w:kern w:val="2"/>
          <w:sz w:val="32"/>
          <w:szCs w:val="32"/>
          <w:lang w:val="en-US" w:eastAsia="zh-CN" w:bidi="ar-SA"/>
        </w:rPr>
        <w:t>农业农村委负责畜禽养殖粪污处理池、农村沼气设施、畜禽屠宰、农药使用等</w:t>
      </w:r>
      <w:r>
        <w:rPr>
          <w:rFonts w:hint="default" w:ascii="Times New Roman" w:hAnsi="Times New Roman" w:cs="Times New Roman"/>
          <w:snapToGrid/>
          <w:color w:val="auto"/>
          <w:kern w:val="2"/>
          <w:sz w:val="32"/>
          <w:szCs w:val="32"/>
          <w:lang w:val="en-US" w:eastAsia="zh-CN" w:bidi="ar-SA"/>
        </w:rPr>
        <w:t>有限</w:t>
      </w:r>
      <w:r>
        <w:rPr>
          <w:rFonts w:hint="default" w:ascii="Times New Roman" w:hAnsi="Times New Roman" w:eastAsia="方正仿宋_GBK" w:cs="Times New Roman"/>
          <w:snapToGrid/>
          <w:color w:val="auto"/>
          <w:kern w:val="2"/>
          <w:sz w:val="32"/>
          <w:szCs w:val="32"/>
          <w:lang w:val="en-US" w:eastAsia="zh-CN" w:bidi="ar-SA"/>
        </w:rPr>
        <w:t>空间作业安全监管。</w:t>
      </w:r>
    </w:p>
    <w:p>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eastAsia="方正仿宋_GBK" w:cs="Times New Roman"/>
          <w:snapToGrid/>
          <w:color w:val="auto"/>
          <w:kern w:val="2"/>
          <w:sz w:val="32"/>
          <w:szCs w:val="32"/>
          <w:lang w:val="en-US" w:eastAsia="zh-CN" w:bidi="ar-SA"/>
        </w:rPr>
        <w:t>1</w:t>
      </w:r>
      <w:r>
        <w:rPr>
          <w:rFonts w:hint="default" w:ascii="Times New Roman" w:hAnsi="Times New Roman" w:cs="Times New Roman"/>
          <w:snapToGrid/>
          <w:color w:val="auto"/>
          <w:kern w:val="2"/>
          <w:sz w:val="32"/>
          <w:szCs w:val="32"/>
          <w:lang w:val="en-US" w:eastAsia="zh-CN" w:bidi="ar-SA"/>
        </w:rPr>
        <w:t>0.区</w:t>
      </w:r>
      <w:r>
        <w:rPr>
          <w:rFonts w:hint="default" w:ascii="Times New Roman" w:hAnsi="Times New Roman" w:eastAsia="方正仿宋_GBK" w:cs="Times New Roman"/>
          <w:snapToGrid/>
          <w:color w:val="auto"/>
          <w:kern w:val="2"/>
          <w:sz w:val="32"/>
          <w:szCs w:val="32"/>
          <w:lang w:val="en-US" w:eastAsia="zh-CN" w:bidi="ar-SA"/>
        </w:rPr>
        <w:t>商务委负责成品油经营行业</w:t>
      </w:r>
      <w:r>
        <w:rPr>
          <w:rFonts w:hint="default" w:ascii="Times New Roman" w:hAnsi="Times New Roman" w:cs="Times New Roman"/>
          <w:snapToGrid/>
          <w:color w:val="auto"/>
          <w:kern w:val="2"/>
          <w:sz w:val="32"/>
          <w:szCs w:val="32"/>
          <w:lang w:val="en-US" w:eastAsia="zh-CN" w:bidi="ar-SA"/>
        </w:rPr>
        <w:t>有限</w:t>
      </w:r>
      <w:r>
        <w:rPr>
          <w:rFonts w:hint="default" w:ascii="Times New Roman" w:hAnsi="Times New Roman" w:eastAsia="方正仿宋_GBK" w:cs="Times New Roman"/>
          <w:snapToGrid/>
          <w:color w:val="auto"/>
          <w:kern w:val="2"/>
          <w:sz w:val="32"/>
          <w:szCs w:val="32"/>
          <w:lang w:val="en-US" w:eastAsia="zh-CN" w:bidi="ar-SA"/>
        </w:rPr>
        <w:t>空间作业安全监管，</w:t>
      </w:r>
      <w:r>
        <w:rPr>
          <w:rFonts w:hint="default" w:ascii="Times New Roman" w:hAnsi="Times New Roman" w:cs="Times New Roman"/>
          <w:snapToGrid/>
          <w:color w:val="auto"/>
          <w:kern w:val="2"/>
          <w:sz w:val="32"/>
          <w:szCs w:val="32"/>
          <w:lang w:val="en-US" w:eastAsia="zh-CN" w:bidi="ar-SA"/>
        </w:rPr>
        <w:t>配合有关部门做好商贸服务业（含零售业、餐饮业、住宿业）有限空间作业安全监管，</w:t>
      </w:r>
      <w:r>
        <w:rPr>
          <w:rFonts w:hint="default" w:ascii="Times New Roman" w:hAnsi="Times New Roman" w:eastAsia="方正仿宋_GBK" w:cs="Times New Roman"/>
          <w:color w:val="auto"/>
          <w:kern w:val="0"/>
          <w:sz w:val="32"/>
          <w:szCs w:val="32"/>
        </w:rPr>
        <w:t>按有关规定对拍卖、展览、汽车流通</w:t>
      </w:r>
      <w:r>
        <w:rPr>
          <w:rFonts w:hint="default" w:ascii="Times New Roman" w:hAnsi="Times New Roman" w:cs="Times New Roman"/>
          <w:color w:val="auto"/>
          <w:kern w:val="0"/>
          <w:sz w:val="32"/>
          <w:szCs w:val="32"/>
          <w:lang w:eastAsia="zh-CN"/>
        </w:rPr>
        <w:t>（汽车维修保养除外）</w:t>
      </w:r>
      <w:r>
        <w:rPr>
          <w:rFonts w:hint="default" w:ascii="Times New Roman" w:hAnsi="Times New Roman" w:eastAsia="方正仿宋_GBK" w:cs="Times New Roman"/>
          <w:color w:val="auto"/>
          <w:kern w:val="0"/>
          <w:sz w:val="32"/>
          <w:szCs w:val="32"/>
        </w:rPr>
        <w:t>、旧货流通等行业</w:t>
      </w:r>
      <w:r>
        <w:rPr>
          <w:rFonts w:hint="default" w:ascii="Times New Roman" w:hAnsi="Times New Roman" w:cs="Times New Roman"/>
          <w:color w:val="auto"/>
          <w:kern w:val="0"/>
          <w:sz w:val="32"/>
          <w:szCs w:val="32"/>
          <w:lang w:eastAsia="zh-CN"/>
        </w:rPr>
        <w:t>有限空间</w:t>
      </w:r>
      <w:r>
        <w:rPr>
          <w:rFonts w:hint="default" w:ascii="Times New Roman" w:hAnsi="Times New Roman" w:eastAsia="方正仿宋_GBK" w:cs="Times New Roman"/>
          <w:color w:val="auto"/>
          <w:kern w:val="0"/>
          <w:sz w:val="32"/>
          <w:szCs w:val="32"/>
        </w:rPr>
        <w:t>进行</w:t>
      </w:r>
      <w:r>
        <w:rPr>
          <w:rFonts w:hint="default" w:ascii="Times New Roman" w:hAnsi="Times New Roman" w:cs="Times New Roman"/>
          <w:color w:val="auto"/>
          <w:kern w:val="0"/>
          <w:sz w:val="32"/>
          <w:szCs w:val="32"/>
          <w:lang w:eastAsia="zh-CN"/>
        </w:rPr>
        <w:t>安全生产</w:t>
      </w:r>
      <w:r>
        <w:rPr>
          <w:rFonts w:hint="default" w:ascii="Times New Roman" w:hAnsi="Times New Roman" w:eastAsia="方正仿宋_GBK" w:cs="Times New Roman"/>
          <w:color w:val="auto"/>
          <w:kern w:val="0"/>
          <w:sz w:val="32"/>
          <w:szCs w:val="32"/>
        </w:rPr>
        <w:t>管理，</w:t>
      </w:r>
      <w:r>
        <w:rPr>
          <w:rFonts w:hint="default" w:ascii="Times New Roman" w:hAnsi="Times New Roman" w:cs="Times New Roman"/>
          <w:snapToGrid/>
          <w:color w:val="auto"/>
          <w:kern w:val="2"/>
          <w:sz w:val="32"/>
          <w:szCs w:val="32"/>
          <w:lang w:val="en-US" w:eastAsia="zh-CN" w:bidi="ar-SA"/>
        </w:rPr>
        <w:t>指导再生资源回收领域有限空间作业安全监管</w:t>
      </w:r>
      <w:r>
        <w:rPr>
          <w:rFonts w:hint="default" w:ascii="Times New Roman" w:hAnsi="Times New Roman" w:eastAsia="方正仿宋_GBK" w:cs="Times New Roman"/>
          <w:snapToGrid/>
          <w:color w:val="auto"/>
          <w:kern w:val="2"/>
          <w:sz w:val="32"/>
          <w:szCs w:val="32"/>
          <w:lang w:val="en-US" w:eastAsia="zh-CN" w:bidi="ar-SA"/>
        </w:rPr>
        <w:t>。</w:t>
      </w:r>
    </w:p>
    <w:p>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napToGrid/>
          <w:color w:val="auto"/>
          <w:kern w:val="2"/>
          <w:sz w:val="32"/>
          <w:szCs w:val="32"/>
          <w:lang w:val="en-US" w:eastAsia="zh-CN" w:bidi="ar-SA"/>
        </w:rPr>
        <w:t>1</w:t>
      </w:r>
      <w:r>
        <w:rPr>
          <w:rFonts w:hint="default" w:ascii="Times New Roman" w:hAnsi="Times New Roman" w:cs="Times New Roman"/>
          <w:snapToGrid/>
          <w:color w:val="auto"/>
          <w:kern w:val="2"/>
          <w:sz w:val="32"/>
          <w:szCs w:val="32"/>
          <w:lang w:val="en-US" w:eastAsia="zh-CN" w:bidi="ar-SA"/>
        </w:rPr>
        <w:t>1.区</w:t>
      </w:r>
      <w:r>
        <w:rPr>
          <w:rFonts w:hint="default" w:ascii="Times New Roman" w:hAnsi="Times New Roman" w:eastAsia="方正仿宋_GBK" w:cs="Times New Roman"/>
          <w:snapToGrid/>
          <w:color w:val="auto"/>
          <w:kern w:val="2"/>
          <w:sz w:val="32"/>
          <w:szCs w:val="32"/>
          <w:lang w:val="en-US" w:eastAsia="zh-CN" w:bidi="ar-SA"/>
        </w:rPr>
        <w:t>文化旅游委负责旅行社、公共文化服务机构、文博单位、歌舞娱乐场所、互联网上网服务营业场所等领域</w:t>
      </w:r>
      <w:r>
        <w:rPr>
          <w:rFonts w:hint="default" w:ascii="Times New Roman" w:hAnsi="Times New Roman" w:cs="Times New Roman"/>
          <w:snapToGrid/>
          <w:color w:val="auto"/>
          <w:kern w:val="2"/>
          <w:sz w:val="32"/>
          <w:szCs w:val="32"/>
          <w:lang w:val="en-US" w:eastAsia="zh-CN" w:bidi="ar-SA"/>
        </w:rPr>
        <w:t>有限</w:t>
      </w:r>
      <w:r>
        <w:rPr>
          <w:rFonts w:hint="default" w:ascii="Times New Roman" w:hAnsi="Times New Roman" w:eastAsia="方正仿宋_GBK" w:cs="Times New Roman"/>
          <w:snapToGrid/>
          <w:color w:val="auto"/>
          <w:kern w:val="2"/>
          <w:sz w:val="32"/>
          <w:szCs w:val="32"/>
          <w:lang w:val="en-US" w:eastAsia="zh-CN" w:bidi="ar-SA"/>
        </w:rPr>
        <w:t>空间作业安全监管；督促指导系统内企事业单位开展</w:t>
      </w:r>
      <w:r>
        <w:rPr>
          <w:rFonts w:hint="default" w:ascii="Times New Roman" w:hAnsi="Times New Roman" w:cs="Times New Roman"/>
          <w:snapToGrid/>
          <w:color w:val="auto"/>
          <w:kern w:val="2"/>
          <w:sz w:val="32"/>
          <w:szCs w:val="32"/>
          <w:lang w:val="en-US" w:eastAsia="zh-CN" w:bidi="ar-SA"/>
        </w:rPr>
        <w:t>有限</w:t>
      </w:r>
      <w:r>
        <w:rPr>
          <w:rFonts w:hint="default" w:ascii="Times New Roman" w:hAnsi="Times New Roman" w:eastAsia="方正仿宋_GBK" w:cs="Times New Roman"/>
          <w:snapToGrid/>
          <w:color w:val="auto"/>
          <w:kern w:val="2"/>
          <w:sz w:val="32"/>
          <w:szCs w:val="32"/>
          <w:lang w:val="en-US" w:eastAsia="zh-CN" w:bidi="ar-SA"/>
        </w:rPr>
        <w:t>空间作业系统治理；统筹协调等级旅游景区、星级旅游饭店</w:t>
      </w:r>
      <w:r>
        <w:rPr>
          <w:rFonts w:hint="default" w:ascii="Times New Roman" w:hAnsi="Times New Roman" w:cs="Times New Roman"/>
          <w:snapToGrid/>
          <w:color w:val="auto"/>
          <w:kern w:val="2"/>
          <w:sz w:val="32"/>
          <w:szCs w:val="32"/>
          <w:lang w:val="en-US" w:eastAsia="zh-CN" w:bidi="ar-SA"/>
        </w:rPr>
        <w:t>有限</w:t>
      </w:r>
      <w:r>
        <w:rPr>
          <w:rFonts w:hint="default" w:ascii="Times New Roman" w:hAnsi="Times New Roman" w:eastAsia="方正仿宋_GBK" w:cs="Times New Roman"/>
          <w:snapToGrid/>
          <w:color w:val="auto"/>
          <w:kern w:val="2"/>
          <w:sz w:val="32"/>
          <w:szCs w:val="32"/>
          <w:lang w:val="en-US" w:eastAsia="zh-CN" w:bidi="ar-SA"/>
        </w:rPr>
        <w:t>空间作业安全监管。</w:t>
      </w:r>
    </w:p>
    <w:p>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eastAsia="方正仿宋_GBK" w:cs="Times New Roman"/>
          <w:snapToGrid/>
          <w:color w:val="auto"/>
          <w:kern w:val="2"/>
          <w:sz w:val="32"/>
          <w:szCs w:val="32"/>
          <w:lang w:val="en-US" w:eastAsia="zh-CN" w:bidi="ar-SA"/>
        </w:rPr>
        <w:t>1</w:t>
      </w:r>
      <w:r>
        <w:rPr>
          <w:rFonts w:hint="default" w:ascii="Times New Roman" w:hAnsi="Times New Roman" w:cs="Times New Roman"/>
          <w:snapToGrid/>
          <w:color w:val="auto"/>
          <w:kern w:val="2"/>
          <w:sz w:val="32"/>
          <w:szCs w:val="32"/>
          <w:lang w:val="en-US" w:eastAsia="zh-CN" w:bidi="ar-SA"/>
        </w:rPr>
        <w:t>2.区</w:t>
      </w:r>
      <w:r>
        <w:rPr>
          <w:rFonts w:hint="default" w:ascii="Times New Roman" w:hAnsi="Times New Roman" w:eastAsia="方正仿宋_GBK" w:cs="Times New Roman"/>
          <w:snapToGrid/>
          <w:color w:val="auto"/>
          <w:kern w:val="2"/>
          <w:sz w:val="32"/>
          <w:szCs w:val="32"/>
          <w:lang w:val="en-US" w:eastAsia="zh-CN" w:bidi="ar-SA"/>
        </w:rPr>
        <w:t>卫生健康委负责各类医疗卫生机构等行业领域</w:t>
      </w:r>
      <w:r>
        <w:rPr>
          <w:rFonts w:hint="default" w:ascii="Times New Roman" w:hAnsi="Times New Roman" w:cs="Times New Roman"/>
          <w:snapToGrid/>
          <w:color w:val="auto"/>
          <w:kern w:val="2"/>
          <w:sz w:val="32"/>
          <w:szCs w:val="32"/>
          <w:lang w:val="en-US" w:eastAsia="zh-CN" w:bidi="ar-SA"/>
        </w:rPr>
        <w:t>有限</w:t>
      </w:r>
      <w:r>
        <w:rPr>
          <w:rFonts w:hint="default" w:ascii="Times New Roman" w:hAnsi="Times New Roman" w:eastAsia="方正仿宋_GBK" w:cs="Times New Roman"/>
          <w:snapToGrid/>
          <w:color w:val="auto"/>
          <w:kern w:val="2"/>
          <w:sz w:val="32"/>
          <w:szCs w:val="32"/>
          <w:lang w:val="en-US" w:eastAsia="zh-CN" w:bidi="ar-SA"/>
        </w:rPr>
        <w:t>空间作业安全监管。</w:t>
      </w:r>
    </w:p>
    <w:p>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eastAsia="方正仿宋_GBK" w:cs="Times New Roman"/>
          <w:snapToGrid/>
          <w:color w:val="auto"/>
          <w:kern w:val="2"/>
          <w:sz w:val="32"/>
          <w:szCs w:val="32"/>
          <w:lang w:val="en-US" w:eastAsia="zh-CN" w:bidi="ar-SA"/>
        </w:rPr>
        <w:t>1</w:t>
      </w:r>
      <w:r>
        <w:rPr>
          <w:rFonts w:hint="default" w:ascii="Times New Roman" w:hAnsi="Times New Roman" w:cs="Times New Roman"/>
          <w:snapToGrid/>
          <w:color w:val="auto"/>
          <w:kern w:val="2"/>
          <w:sz w:val="32"/>
          <w:szCs w:val="32"/>
          <w:lang w:val="en-US" w:eastAsia="zh-CN" w:bidi="ar-SA"/>
        </w:rPr>
        <w:t>3.区</w:t>
      </w:r>
      <w:r>
        <w:rPr>
          <w:rFonts w:hint="default" w:ascii="Times New Roman" w:hAnsi="Times New Roman" w:eastAsia="方正仿宋_GBK" w:cs="Times New Roman"/>
          <w:snapToGrid/>
          <w:color w:val="auto"/>
          <w:kern w:val="2"/>
          <w:sz w:val="32"/>
          <w:szCs w:val="32"/>
          <w:lang w:val="en-US" w:eastAsia="zh-CN" w:bidi="ar-SA"/>
        </w:rPr>
        <w:t>应急管理局负责非煤矿山、危险化学品、烟花爆竹、工贸等行业</w:t>
      </w:r>
      <w:r>
        <w:rPr>
          <w:rFonts w:hint="default" w:ascii="Times New Roman" w:hAnsi="Times New Roman" w:cs="Times New Roman"/>
          <w:snapToGrid/>
          <w:color w:val="auto"/>
          <w:kern w:val="2"/>
          <w:sz w:val="32"/>
          <w:szCs w:val="32"/>
          <w:lang w:val="en-US" w:eastAsia="zh-CN" w:bidi="ar-SA"/>
        </w:rPr>
        <w:t>有限</w:t>
      </w:r>
      <w:r>
        <w:rPr>
          <w:rFonts w:hint="default" w:ascii="Times New Roman" w:hAnsi="Times New Roman" w:eastAsia="方正仿宋_GBK" w:cs="Times New Roman"/>
          <w:snapToGrid/>
          <w:color w:val="auto"/>
          <w:kern w:val="2"/>
          <w:sz w:val="32"/>
          <w:szCs w:val="32"/>
          <w:lang w:val="en-US" w:eastAsia="zh-CN" w:bidi="ar-SA"/>
        </w:rPr>
        <w:t>空间作业安全监管。</w:t>
      </w:r>
    </w:p>
    <w:p>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color w:val="FF0000"/>
          <w:kern w:val="2"/>
          <w:sz w:val="32"/>
          <w:szCs w:val="32"/>
          <w:lang w:val="en-US" w:eastAsia="zh-CN" w:bidi="ar-SA"/>
        </w:rPr>
      </w:pPr>
      <w:r>
        <w:rPr>
          <w:rFonts w:hint="default" w:ascii="Times New Roman" w:hAnsi="Times New Roman" w:cs="Times New Roman"/>
          <w:snapToGrid/>
          <w:color w:val="auto"/>
          <w:kern w:val="2"/>
          <w:sz w:val="32"/>
          <w:szCs w:val="32"/>
          <w:lang w:val="en-US" w:eastAsia="zh-CN" w:bidi="ar-SA"/>
        </w:rPr>
        <w:t>14.区大数据发展局负责对公共电信网通信工程有限空间作业安全监管。</w:t>
      </w:r>
    </w:p>
    <w:p>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cs="Times New Roman"/>
          <w:snapToGrid/>
          <w:color w:val="auto"/>
          <w:kern w:val="2"/>
          <w:sz w:val="32"/>
          <w:szCs w:val="32"/>
          <w:lang w:val="en-US" w:eastAsia="zh-CN" w:bidi="ar-SA"/>
        </w:rPr>
        <w:t>15.区国资中心</w:t>
      </w:r>
      <w:r>
        <w:rPr>
          <w:rFonts w:hint="default" w:ascii="Times New Roman" w:hAnsi="Times New Roman" w:eastAsia="方正仿宋_GBK" w:cs="Times New Roman"/>
          <w:snapToGrid/>
          <w:color w:val="auto"/>
          <w:kern w:val="2"/>
          <w:sz w:val="32"/>
          <w:szCs w:val="32"/>
          <w:lang w:val="en-US" w:eastAsia="zh-CN" w:bidi="ar-SA"/>
        </w:rPr>
        <w:t>履行出资人职责，指导督促所</w:t>
      </w:r>
      <w:r>
        <w:rPr>
          <w:rFonts w:hint="default" w:ascii="Times New Roman" w:hAnsi="Times New Roman" w:cs="Times New Roman"/>
          <w:snapToGrid/>
          <w:color w:val="auto"/>
          <w:kern w:val="2"/>
          <w:sz w:val="32"/>
          <w:szCs w:val="32"/>
          <w:lang w:val="en-US" w:eastAsia="zh-CN" w:bidi="ar-SA"/>
        </w:rPr>
        <w:t>管理</w:t>
      </w:r>
      <w:r>
        <w:rPr>
          <w:rFonts w:hint="default" w:ascii="Times New Roman" w:hAnsi="Times New Roman" w:eastAsia="方正仿宋_GBK" w:cs="Times New Roman"/>
          <w:snapToGrid/>
          <w:color w:val="auto"/>
          <w:kern w:val="2"/>
          <w:sz w:val="32"/>
          <w:szCs w:val="32"/>
          <w:lang w:val="en-US" w:eastAsia="zh-CN" w:bidi="ar-SA"/>
        </w:rPr>
        <w:t>企业加强</w:t>
      </w:r>
      <w:r>
        <w:rPr>
          <w:rFonts w:hint="default" w:ascii="Times New Roman" w:hAnsi="Times New Roman" w:cs="Times New Roman"/>
          <w:snapToGrid/>
          <w:color w:val="auto"/>
          <w:kern w:val="2"/>
          <w:sz w:val="32"/>
          <w:szCs w:val="32"/>
          <w:lang w:val="en-US" w:eastAsia="zh-CN" w:bidi="ar-SA"/>
        </w:rPr>
        <w:t>有限</w:t>
      </w:r>
      <w:r>
        <w:rPr>
          <w:rFonts w:hint="default" w:ascii="Times New Roman" w:hAnsi="Times New Roman" w:eastAsia="方正仿宋_GBK" w:cs="Times New Roman"/>
          <w:snapToGrid/>
          <w:color w:val="auto"/>
          <w:kern w:val="2"/>
          <w:sz w:val="32"/>
          <w:szCs w:val="32"/>
          <w:lang w:val="en-US" w:eastAsia="zh-CN" w:bidi="ar-SA"/>
        </w:rPr>
        <w:t>空间作业系统治理。</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其他</w:t>
      </w:r>
      <w:r>
        <w:rPr>
          <w:rFonts w:hint="default" w:ascii="Times New Roman" w:hAnsi="Times New Roman" w:eastAsia="方正仿宋_GBK" w:cs="Times New Roman"/>
          <w:color w:val="auto"/>
          <w:sz w:val="32"/>
          <w:szCs w:val="32"/>
          <w:lang w:val="en-US" w:eastAsia="zh-CN"/>
        </w:rPr>
        <w:t>行业领域也</w:t>
      </w:r>
      <w:r>
        <w:rPr>
          <w:rFonts w:hint="default" w:ascii="Times New Roman" w:hAnsi="Times New Roman" w:cs="Times New Roman"/>
          <w:color w:val="auto"/>
          <w:sz w:val="32"/>
          <w:szCs w:val="32"/>
          <w:lang w:val="en-US" w:eastAsia="zh-CN"/>
        </w:rPr>
        <w:t>应</w:t>
      </w:r>
      <w:r>
        <w:rPr>
          <w:rFonts w:hint="default" w:ascii="Times New Roman" w:hAnsi="Times New Roman" w:eastAsia="方正仿宋_GBK" w:cs="Times New Roman"/>
          <w:color w:val="auto"/>
          <w:sz w:val="32"/>
          <w:szCs w:val="32"/>
          <w:lang w:val="en-US" w:eastAsia="zh-CN"/>
        </w:rPr>
        <w:t>梳理本系统</w:t>
      </w:r>
      <w:r>
        <w:rPr>
          <w:rFonts w:hint="default" w:ascii="Times New Roman" w:hAnsi="Times New Roman" w:cs="Times New Roman"/>
          <w:color w:val="auto"/>
          <w:sz w:val="32"/>
          <w:szCs w:val="32"/>
          <w:lang w:val="en-US" w:eastAsia="zh-CN"/>
        </w:rPr>
        <w:t>有限</w:t>
      </w:r>
      <w:r>
        <w:rPr>
          <w:rFonts w:hint="default" w:ascii="Times New Roman" w:hAnsi="Times New Roman" w:eastAsia="方正仿宋_GBK" w:cs="Times New Roman"/>
          <w:color w:val="auto"/>
          <w:sz w:val="32"/>
          <w:szCs w:val="32"/>
          <w:lang w:val="en-US" w:eastAsia="zh-CN"/>
        </w:rPr>
        <w:t>空间类型特点，明确整治重点。</w:t>
      </w:r>
      <w:r>
        <w:rPr>
          <w:rFonts w:hint="default" w:ascii="Times New Roman" w:hAnsi="Times New Roman" w:cs="Times New Roman"/>
          <w:color w:val="auto"/>
          <w:sz w:val="32"/>
          <w:szCs w:val="32"/>
          <w:lang w:val="en-US" w:eastAsia="zh-CN"/>
        </w:rPr>
        <w:t xml:space="preserve"> </w:t>
      </w:r>
    </w:p>
    <w:p>
      <w:pPr>
        <w:pStyle w:val="15"/>
        <w:rPr>
          <w:rFonts w:hint="default" w:ascii="Times New Roman" w:hAnsi="Times New Roman" w:cs="Times New Roman"/>
          <w:color w:val="auto"/>
          <w:sz w:val="32"/>
          <w:szCs w:val="32"/>
          <w:lang w:val="en-US" w:eastAsia="zh-CN"/>
        </w:rPr>
      </w:pPr>
    </w:p>
    <w:p>
      <w:pPr>
        <w:pStyle w:val="15"/>
        <w:rPr>
          <w:rFonts w:hint="default" w:ascii="Times New Roman" w:hAnsi="Times New Roman" w:cs="Times New Roman"/>
          <w:color w:val="auto"/>
          <w:sz w:val="32"/>
          <w:szCs w:val="32"/>
          <w:lang w:val="en-US" w:eastAsia="zh-CN"/>
        </w:rPr>
        <w:sectPr>
          <w:footerReference r:id="rId4" w:type="default"/>
          <w:pgSz w:w="11906" w:h="16838"/>
          <w:pgMar w:top="2098" w:right="1531" w:bottom="1984" w:left="1531" w:header="851" w:footer="992" w:gutter="0"/>
          <w:pgNumType w:fmt="numberInDash"/>
          <w:cols w:space="0" w:num="1"/>
          <w:rtlGutter w:val="0"/>
          <w:docGrid w:type="lines" w:linePitch="439" w:charSpace="0"/>
        </w:sectPr>
      </w:pPr>
    </w:p>
    <w:p>
      <w:pPr>
        <w:pStyle w:val="5"/>
        <w:keepNext/>
        <w:keepLines/>
        <w:pageBreakBefore w:val="0"/>
        <w:widowControl w:val="0"/>
        <w:kinsoku/>
        <w:wordWrap/>
        <w:overflowPunct/>
        <w:topLinePunct w:val="0"/>
        <w:autoSpaceDE/>
        <w:autoSpaceDN/>
        <w:bidi w:val="0"/>
        <w:adjustRightInd/>
        <w:snapToGrid/>
        <w:spacing w:before="0" w:after="0" w:line="594" w:lineRule="exact"/>
        <w:textAlignment w:val="auto"/>
        <w:outlineLvl w:val="1"/>
        <w:rPr>
          <w:rFonts w:hint="default" w:ascii="Times New Roman" w:hAnsi="Times New Roman" w:eastAsia="方正仿宋_GBK" w:cs="Times New Roman"/>
          <w:b w:val="0"/>
          <w:color w:val="auto"/>
          <w:kern w:val="32"/>
          <w:sz w:val="32"/>
          <w:szCs w:val="32"/>
          <w:lang w:val="en-US" w:eastAsia="zh-CN" w:bidi="ar-SA"/>
        </w:rPr>
      </w:pPr>
      <w:r>
        <w:rPr>
          <w:rFonts w:hint="eastAsia" w:ascii="方正楷体_GBK" w:hAnsi="方正楷体_GBK" w:eastAsia="方正楷体_GBK" w:cs="方正楷体_GBK"/>
          <w:b w:val="0"/>
          <w:color w:val="auto"/>
          <w:kern w:val="32"/>
          <w:sz w:val="32"/>
          <w:szCs w:val="32"/>
          <w:lang w:val="en-US" w:eastAsia="zh-CN" w:bidi="ar-SA"/>
        </w:rPr>
        <w:t>附件</w:t>
      </w:r>
      <w:r>
        <w:rPr>
          <w:rFonts w:hint="default" w:ascii="Times New Roman" w:hAnsi="Times New Roman" w:eastAsia="方正仿宋_GBK" w:cs="Times New Roman"/>
          <w:b w:val="0"/>
          <w:color w:val="auto"/>
          <w:kern w:val="32"/>
          <w:sz w:val="32"/>
          <w:szCs w:val="32"/>
          <w:lang w:val="en-US" w:eastAsia="zh-CN" w:bidi="ar-SA"/>
        </w:rPr>
        <w:t>2</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5" w:lineRule="atLeast"/>
        <w:ind w:left="0" w:right="0" w:firstLine="0"/>
        <w:jc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小标宋_GBK" w:cs="Times New Roman"/>
          <w:b w:val="0"/>
          <w:bCs w:val="0"/>
          <w:color w:val="auto"/>
          <w:kern w:val="0"/>
          <w:sz w:val="44"/>
          <w:szCs w:val="44"/>
          <w:u w:val="single"/>
          <w:lang w:val="en-US" w:eastAsia="zh-CN" w:bidi="ar-SA"/>
        </w:rPr>
        <w:t>XX</w:t>
      </w:r>
      <w:r>
        <w:rPr>
          <w:rFonts w:hint="default" w:ascii="Times New Roman" w:hAnsi="Times New Roman" w:eastAsia="方正小标宋_GBK" w:cs="Times New Roman"/>
          <w:b w:val="0"/>
          <w:bCs w:val="0"/>
          <w:color w:val="auto"/>
          <w:kern w:val="0"/>
          <w:sz w:val="44"/>
          <w:szCs w:val="44"/>
          <w:u w:val="none"/>
          <w:lang w:val="en-US" w:eastAsia="zh-CN" w:bidi="ar-SA"/>
        </w:rPr>
        <w:t>镇街（园区）工矿商贸（危化烟爆）企业</w:t>
      </w:r>
      <w:r>
        <w:rPr>
          <w:rFonts w:hint="default" w:ascii="Times New Roman" w:hAnsi="Times New Roman" w:eastAsia="方正小标宋_GBK" w:cs="Times New Roman"/>
          <w:b w:val="0"/>
          <w:bCs w:val="0"/>
          <w:color w:val="auto"/>
          <w:kern w:val="0"/>
          <w:sz w:val="44"/>
          <w:szCs w:val="44"/>
          <w:lang w:val="en-US" w:eastAsia="zh-CN" w:bidi="ar-SA"/>
        </w:rPr>
        <w:t>有限空间统计表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5" w:lineRule="atLeast"/>
        <w:ind w:left="0" w:right="0" w:firstLine="0"/>
        <w:rPr>
          <w:rFonts w:hint="default" w:ascii="Times New Roman" w:hAnsi="Times New Roman" w:cs="Times New Roman"/>
          <w:b w:val="0"/>
          <w:bCs w:val="0"/>
        </w:rPr>
      </w:pPr>
      <w:r>
        <w:rPr>
          <w:rFonts w:hint="default" w:ascii="Times New Roman" w:hAnsi="Times New Roman" w:eastAsia="方正仿宋_GBK" w:cs="Times New Roman"/>
          <w:b w:val="0"/>
          <w:bCs w:val="0"/>
          <w:i w:val="0"/>
          <w:color w:val="000000"/>
          <w:kern w:val="0"/>
          <w:sz w:val="24"/>
          <w:szCs w:val="24"/>
          <w:u w:val="none"/>
          <w:lang w:val="en-US" w:eastAsia="zh-CN" w:bidi="ar"/>
        </w:rPr>
        <w:t>填报单位（盖章）：</w:t>
      </w:r>
      <w:r>
        <w:rPr>
          <w:rFonts w:hint="default" w:ascii="Times New Roman" w:hAnsi="Times New Roman" w:eastAsia="方正仿宋_GBK" w:cs="Times New Roman"/>
          <w:b w:val="0"/>
          <w:bCs w:val="0"/>
          <w:i w:val="0"/>
          <w:color w:val="000000"/>
          <w:kern w:val="0"/>
          <w:sz w:val="24"/>
          <w:szCs w:val="24"/>
          <w:u w:val="none"/>
          <w:lang w:val="en-US" w:eastAsia="zh-CN" w:bidi="ar"/>
        </w:rPr>
        <w:tab/>
      </w:r>
      <w:r>
        <w:rPr>
          <w:rFonts w:hint="default" w:ascii="Times New Roman" w:hAnsi="Times New Roman" w:eastAsia="方正仿宋_GBK" w:cs="Times New Roman"/>
          <w:b w:val="0"/>
          <w:bCs w:val="0"/>
          <w:i w:val="0"/>
          <w:color w:val="000000"/>
          <w:kern w:val="0"/>
          <w:sz w:val="24"/>
          <w:szCs w:val="24"/>
          <w:u w:val="none"/>
          <w:lang w:val="en-US" w:eastAsia="zh-CN" w:bidi="ar"/>
        </w:rPr>
        <w:tab/>
      </w:r>
      <w:r>
        <w:rPr>
          <w:rFonts w:hint="default" w:ascii="Times New Roman" w:hAnsi="Times New Roman" w:eastAsia="方正仿宋_GBK" w:cs="Times New Roman"/>
          <w:b w:val="0"/>
          <w:bCs w:val="0"/>
          <w:i w:val="0"/>
          <w:color w:val="000000"/>
          <w:kern w:val="0"/>
          <w:sz w:val="24"/>
          <w:szCs w:val="24"/>
          <w:u w:val="none"/>
          <w:lang w:val="en-US" w:eastAsia="zh-CN" w:bidi="ar"/>
        </w:rPr>
        <w:tab/>
      </w:r>
      <w:r>
        <w:rPr>
          <w:rFonts w:hint="default" w:ascii="Times New Roman" w:hAnsi="Times New Roman" w:eastAsia="方正仿宋_GBK" w:cs="Times New Roman"/>
          <w:b w:val="0"/>
          <w:bCs w:val="0"/>
          <w:i w:val="0"/>
          <w:color w:val="000000"/>
          <w:kern w:val="0"/>
          <w:sz w:val="24"/>
          <w:szCs w:val="24"/>
          <w:u w:val="none"/>
          <w:lang w:val="en-US" w:eastAsia="zh-CN" w:bidi="ar"/>
        </w:rPr>
        <w:tab/>
      </w:r>
      <w:r>
        <w:rPr>
          <w:rFonts w:hint="default" w:ascii="Times New Roman" w:hAnsi="Times New Roman" w:eastAsia="方正仿宋_GBK" w:cs="Times New Roman"/>
          <w:b w:val="0"/>
          <w:bCs w:val="0"/>
          <w:i w:val="0"/>
          <w:color w:val="000000"/>
          <w:kern w:val="0"/>
          <w:sz w:val="24"/>
          <w:szCs w:val="24"/>
          <w:u w:val="none"/>
          <w:lang w:val="en-US" w:eastAsia="zh-CN" w:bidi="ar"/>
        </w:rPr>
        <w:tab/>
      </w:r>
      <w:r>
        <w:rPr>
          <w:rFonts w:hint="default" w:ascii="Times New Roman" w:hAnsi="Times New Roman" w:cs="Times New Roman"/>
          <w:b w:val="0"/>
          <w:bCs w:val="0"/>
          <w:i w:val="0"/>
          <w:color w:val="000000"/>
          <w:kern w:val="0"/>
          <w:sz w:val="24"/>
          <w:szCs w:val="24"/>
          <w:u w:val="none"/>
          <w:lang w:val="en-US" w:eastAsia="zh-CN" w:bidi="ar"/>
        </w:rPr>
        <w:t xml:space="preserve">    </w:t>
      </w:r>
      <w:r>
        <w:rPr>
          <w:rFonts w:hint="default" w:ascii="Times New Roman" w:hAnsi="Times New Roman" w:eastAsia="方正仿宋_GBK" w:cs="Times New Roman"/>
          <w:b w:val="0"/>
          <w:bCs w:val="0"/>
          <w:i w:val="0"/>
          <w:color w:val="000000"/>
          <w:kern w:val="0"/>
          <w:sz w:val="24"/>
          <w:szCs w:val="24"/>
          <w:u w:val="none"/>
          <w:lang w:val="en-US" w:eastAsia="zh-CN" w:bidi="ar"/>
        </w:rPr>
        <w:tab/>
      </w:r>
      <w:r>
        <w:rPr>
          <w:rFonts w:hint="default" w:ascii="Times New Roman" w:hAnsi="Times New Roman" w:eastAsia="方正仿宋_GBK" w:cs="Times New Roman"/>
          <w:b w:val="0"/>
          <w:bCs w:val="0"/>
          <w:i w:val="0"/>
          <w:color w:val="000000"/>
          <w:kern w:val="0"/>
          <w:sz w:val="24"/>
          <w:szCs w:val="24"/>
          <w:u w:val="none"/>
          <w:lang w:val="en-US" w:eastAsia="zh-CN" w:bidi="ar"/>
        </w:rPr>
        <w:tab/>
      </w:r>
      <w:r>
        <w:rPr>
          <w:rFonts w:hint="default" w:ascii="Times New Roman" w:hAnsi="Times New Roman" w:eastAsia="方正仿宋_GBK" w:cs="Times New Roman"/>
          <w:b w:val="0"/>
          <w:bCs w:val="0"/>
          <w:i w:val="0"/>
          <w:color w:val="000000"/>
          <w:kern w:val="0"/>
          <w:sz w:val="24"/>
          <w:szCs w:val="24"/>
          <w:u w:val="none"/>
          <w:lang w:val="en-US" w:eastAsia="zh-CN" w:bidi="ar"/>
        </w:rPr>
        <w:t>填报人：</w:t>
      </w:r>
      <w:r>
        <w:rPr>
          <w:rFonts w:hint="default" w:ascii="Times New Roman" w:hAnsi="Times New Roman" w:eastAsia="方正仿宋_GBK" w:cs="Times New Roman"/>
          <w:b w:val="0"/>
          <w:bCs w:val="0"/>
          <w:i w:val="0"/>
          <w:color w:val="000000"/>
          <w:kern w:val="0"/>
          <w:sz w:val="24"/>
          <w:szCs w:val="24"/>
          <w:u w:val="none"/>
          <w:lang w:val="en-US" w:eastAsia="zh-CN" w:bidi="ar"/>
        </w:rPr>
        <w:tab/>
      </w:r>
      <w:r>
        <w:rPr>
          <w:rFonts w:hint="default" w:ascii="Times New Roman" w:hAnsi="Times New Roman" w:eastAsia="方正仿宋_GBK" w:cs="Times New Roman"/>
          <w:b w:val="0"/>
          <w:bCs w:val="0"/>
          <w:i w:val="0"/>
          <w:color w:val="000000"/>
          <w:kern w:val="0"/>
          <w:sz w:val="24"/>
          <w:szCs w:val="24"/>
          <w:u w:val="none"/>
          <w:lang w:val="en-US" w:eastAsia="zh-CN" w:bidi="ar"/>
        </w:rPr>
        <w:tab/>
      </w:r>
      <w:r>
        <w:rPr>
          <w:rFonts w:hint="default" w:ascii="Times New Roman" w:hAnsi="Times New Roman" w:cs="Times New Roman"/>
          <w:b w:val="0"/>
          <w:bCs w:val="0"/>
          <w:i w:val="0"/>
          <w:color w:val="000000"/>
          <w:kern w:val="0"/>
          <w:sz w:val="24"/>
          <w:szCs w:val="24"/>
          <w:u w:val="none"/>
          <w:lang w:val="en-US" w:eastAsia="zh-CN" w:bidi="ar"/>
        </w:rPr>
        <w:t xml:space="preserve">                    </w:t>
      </w:r>
      <w:r>
        <w:rPr>
          <w:rFonts w:hint="default" w:ascii="Times New Roman" w:hAnsi="Times New Roman" w:eastAsia="方正仿宋_GBK" w:cs="Times New Roman"/>
          <w:b w:val="0"/>
          <w:bCs w:val="0"/>
          <w:i w:val="0"/>
          <w:color w:val="000000"/>
          <w:kern w:val="0"/>
          <w:sz w:val="24"/>
          <w:szCs w:val="24"/>
          <w:u w:val="none"/>
          <w:lang w:val="en-US" w:eastAsia="zh-CN" w:bidi="ar"/>
        </w:rPr>
        <w:tab/>
      </w:r>
      <w:r>
        <w:rPr>
          <w:rFonts w:hint="default" w:ascii="Times New Roman" w:hAnsi="Times New Roman" w:eastAsia="方正仿宋_GBK" w:cs="Times New Roman"/>
          <w:b w:val="0"/>
          <w:bCs w:val="0"/>
          <w:i w:val="0"/>
          <w:color w:val="000000"/>
          <w:kern w:val="0"/>
          <w:sz w:val="24"/>
          <w:szCs w:val="24"/>
          <w:u w:val="none"/>
          <w:lang w:val="en-US" w:eastAsia="zh-CN" w:bidi="ar"/>
        </w:rPr>
        <w:t>联系电话：</w:t>
      </w:r>
      <w:r>
        <w:rPr>
          <w:rFonts w:hint="default" w:ascii="Times New Roman" w:hAnsi="Times New Roman" w:eastAsia="方正仿宋_GBK" w:cs="Times New Roman"/>
          <w:b w:val="0"/>
          <w:bCs w:val="0"/>
          <w:i w:val="0"/>
          <w:color w:val="000000"/>
          <w:kern w:val="0"/>
          <w:sz w:val="24"/>
          <w:szCs w:val="24"/>
          <w:u w:val="none"/>
          <w:lang w:val="en-US" w:eastAsia="zh-CN" w:bidi="ar"/>
        </w:rPr>
        <w:tab/>
      </w:r>
      <w:r>
        <w:rPr>
          <w:rFonts w:hint="default" w:ascii="Times New Roman" w:hAnsi="Times New Roman" w:eastAsia="方正仿宋_GBK" w:cs="Times New Roman"/>
          <w:b w:val="0"/>
          <w:bCs w:val="0"/>
          <w:i w:val="0"/>
          <w:color w:val="000000"/>
          <w:kern w:val="0"/>
          <w:sz w:val="24"/>
          <w:szCs w:val="24"/>
          <w:u w:val="none"/>
          <w:lang w:val="en-US" w:eastAsia="zh-CN" w:bidi="ar"/>
        </w:rPr>
        <w:tab/>
      </w:r>
    </w:p>
    <w:tbl>
      <w:tblPr>
        <w:tblStyle w:val="13"/>
        <w:tblW w:w="140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6"/>
        <w:gridCol w:w="1257"/>
        <w:gridCol w:w="1095"/>
        <w:gridCol w:w="1467"/>
        <w:gridCol w:w="1405"/>
        <w:gridCol w:w="1362"/>
        <w:gridCol w:w="962"/>
        <w:gridCol w:w="714"/>
        <w:gridCol w:w="714"/>
        <w:gridCol w:w="820"/>
        <w:gridCol w:w="978"/>
        <w:gridCol w:w="966"/>
        <w:gridCol w:w="966"/>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43"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color w:val="000000"/>
                <w:sz w:val="22"/>
                <w:szCs w:val="22"/>
                <w:u w:val="none"/>
              </w:rPr>
            </w:pPr>
            <w:r>
              <w:rPr>
                <w:rFonts w:hint="eastAsia" w:ascii="方正黑体_GBK" w:hAnsi="方正黑体_GBK" w:eastAsia="方正黑体_GBK" w:cs="方正黑体_GBK"/>
                <w:b w:val="0"/>
                <w:bCs w:val="0"/>
                <w:i w:val="0"/>
                <w:color w:val="000000"/>
                <w:kern w:val="0"/>
                <w:sz w:val="22"/>
                <w:szCs w:val="22"/>
                <w:u w:val="none"/>
                <w:lang w:val="en-US" w:eastAsia="zh-CN" w:bidi="ar"/>
              </w:rPr>
              <w:t>序号</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color w:val="000000"/>
                <w:sz w:val="22"/>
                <w:szCs w:val="22"/>
                <w:u w:val="none"/>
                <w:lang w:val="en-US" w:eastAsia="zh-CN"/>
              </w:rPr>
            </w:pPr>
            <w:r>
              <w:rPr>
                <w:rFonts w:hint="eastAsia" w:ascii="方正黑体_GBK" w:hAnsi="方正黑体_GBK" w:eastAsia="方正黑体_GBK" w:cs="方正黑体_GBK"/>
                <w:b w:val="0"/>
                <w:bCs w:val="0"/>
                <w:i w:val="0"/>
                <w:color w:val="000000"/>
                <w:sz w:val="22"/>
                <w:szCs w:val="22"/>
                <w:u w:val="none"/>
                <w:lang w:val="en-US" w:eastAsia="zh-CN"/>
              </w:rPr>
              <w:t>镇街（园区）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color w:val="000000"/>
                <w:kern w:val="0"/>
                <w:sz w:val="22"/>
                <w:szCs w:val="22"/>
                <w:u w:val="none"/>
                <w:lang w:val="en-US" w:eastAsia="zh-CN" w:bidi="ar"/>
              </w:rPr>
            </w:pPr>
            <w:r>
              <w:rPr>
                <w:rFonts w:hint="eastAsia" w:ascii="方正黑体_GBK" w:hAnsi="方正黑体_GBK" w:eastAsia="方正黑体_GBK" w:cs="方正黑体_GBK"/>
                <w:b w:val="0"/>
                <w:bCs w:val="0"/>
                <w:i w:val="0"/>
                <w:color w:val="000000"/>
                <w:kern w:val="0"/>
                <w:sz w:val="22"/>
                <w:szCs w:val="22"/>
                <w:u w:val="none"/>
                <w:lang w:val="en-US" w:eastAsia="zh-CN" w:bidi="ar"/>
              </w:rPr>
              <w:t>行业领域</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color w:val="000000"/>
                <w:kern w:val="0"/>
                <w:sz w:val="22"/>
                <w:szCs w:val="22"/>
                <w:u w:val="none"/>
                <w:lang w:val="en-US" w:eastAsia="zh-CN" w:bidi="ar"/>
              </w:rPr>
            </w:pPr>
            <w:r>
              <w:rPr>
                <w:rFonts w:hint="eastAsia" w:ascii="方正黑体_GBK" w:hAnsi="方正黑体_GBK" w:eastAsia="方正黑体_GBK" w:cs="方正黑体_GBK"/>
                <w:b w:val="0"/>
                <w:bCs w:val="0"/>
                <w:i w:val="0"/>
                <w:color w:val="000000"/>
                <w:kern w:val="0"/>
                <w:sz w:val="22"/>
                <w:szCs w:val="22"/>
                <w:u w:val="none"/>
                <w:lang w:val="en-US" w:eastAsia="zh-CN" w:bidi="ar"/>
              </w:rPr>
              <w:t>企业名称</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color w:val="000000"/>
                <w:sz w:val="22"/>
                <w:szCs w:val="22"/>
                <w:u w:val="none"/>
              </w:rPr>
            </w:pPr>
            <w:r>
              <w:rPr>
                <w:rFonts w:hint="eastAsia" w:ascii="方正黑体_GBK" w:hAnsi="方正黑体_GBK" w:eastAsia="方正黑体_GBK" w:cs="方正黑体_GBK"/>
                <w:b w:val="0"/>
                <w:bCs w:val="0"/>
                <w:i w:val="0"/>
                <w:color w:val="000000"/>
                <w:kern w:val="0"/>
                <w:sz w:val="22"/>
                <w:szCs w:val="22"/>
                <w:u w:val="none"/>
                <w:lang w:val="en-US" w:eastAsia="zh-CN" w:bidi="ar"/>
              </w:rPr>
              <w:t>地址</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color w:val="000000"/>
                <w:sz w:val="22"/>
                <w:szCs w:val="22"/>
                <w:u w:val="none"/>
              </w:rPr>
            </w:pPr>
            <w:r>
              <w:rPr>
                <w:rFonts w:hint="eastAsia" w:ascii="方正黑体_GBK" w:hAnsi="方正黑体_GBK" w:eastAsia="方正黑体_GBK" w:cs="方正黑体_GBK"/>
                <w:b w:val="0"/>
                <w:bCs w:val="0"/>
                <w:i w:val="0"/>
                <w:color w:val="000000"/>
                <w:kern w:val="0"/>
                <w:sz w:val="22"/>
                <w:szCs w:val="22"/>
                <w:u w:val="none"/>
                <w:lang w:val="en-US" w:eastAsia="zh-CN" w:bidi="ar"/>
              </w:rPr>
              <w:t>有限空间类型</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color w:val="000000"/>
                <w:sz w:val="22"/>
                <w:szCs w:val="22"/>
                <w:u w:val="none"/>
                <w:lang w:val="en-US" w:eastAsia="zh-CN"/>
              </w:rPr>
            </w:pPr>
            <w:r>
              <w:rPr>
                <w:rFonts w:hint="eastAsia" w:ascii="方正黑体_GBK" w:hAnsi="方正黑体_GBK" w:eastAsia="方正黑体_GBK" w:cs="方正黑体_GBK"/>
                <w:b w:val="0"/>
                <w:bCs w:val="0"/>
                <w:i w:val="0"/>
                <w:color w:val="000000"/>
                <w:kern w:val="0"/>
                <w:sz w:val="22"/>
                <w:szCs w:val="22"/>
                <w:u w:val="none"/>
                <w:lang w:val="en-US" w:eastAsia="zh-CN" w:bidi="ar"/>
              </w:rPr>
              <w:t>有限空间</w:t>
            </w:r>
            <w:r>
              <w:rPr>
                <w:rFonts w:hint="eastAsia" w:ascii="方正黑体_GBK" w:hAnsi="方正黑体_GBK" w:eastAsia="方正黑体_GBK" w:cs="方正黑体_GBK"/>
                <w:b w:val="0"/>
                <w:bCs w:val="0"/>
                <w:i w:val="0"/>
                <w:color w:val="000000"/>
                <w:sz w:val="22"/>
                <w:szCs w:val="22"/>
                <w:u w:val="none"/>
                <w:lang w:val="en-US" w:eastAsia="zh-CN"/>
              </w:rPr>
              <w:t>数量</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color w:val="000000"/>
                <w:kern w:val="0"/>
                <w:sz w:val="22"/>
                <w:szCs w:val="22"/>
                <w:u w:val="none"/>
                <w:lang w:val="en-US" w:eastAsia="zh-CN" w:bidi="ar"/>
              </w:rPr>
            </w:pPr>
            <w:r>
              <w:rPr>
                <w:rFonts w:hint="eastAsia" w:ascii="方正黑体_GBK" w:hAnsi="方正黑体_GBK" w:eastAsia="方正黑体_GBK" w:cs="方正黑体_GBK"/>
                <w:b w:val="0"/>
                <w:bCs w:val="0"/>
                <w:i w:val="0"/>
                <w:color w:val="000000"/>
                <w:kern w:val="0"/>
                <w:sz w:val="22"/>
                <w:szCs w:val="22"/>
                <w:u w:val="none"/>
                <w:lang w:val="en-US" w:eastAsia="zh-CN" w:bidi="ar"/>
              </w:rPr>
              <w:t>是否涉及有限空间作业</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color w:val="000000"/>
                <w:sz w:val="22"/>
                <w:szCs w:val="22"/>
                <w:u w:val="none"/>
              </w:rPr>
            </w:pPr>
            <w:r>
              <w:rPr>
                <w:rFonts w:hint="eastAsia" w:ascii="方正黑体_GBK" w:hAnsi="方正黑体_GBK" w:eastAsia="方正黑体_GBK" w:cs="方正黑体_GBK"/>
                <w:b w:val="0"/>
                <w:bCs w:val="0"/>
                <w:i w:val="0"/>
                <w:color w:val="000000"/>
                <w:kern w:val="0"/>
                <w:sz w:val="22"/>
                <w:szCs w:val="22"/>
                <w:u w:val="none"/>
                <w:lang w:val="en-US" w:eastAsia="zh-CN" w:bidi="ar"/>
              </w:rPr>
              <w:t>企业性质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color w:val="000000"/>
                <w:sz w:val="22"/>
                <w:szCs w:val="22"/>
                <w:u w:val="none"/>
              </w:rPr>
            </w:pPr>
            <w:r>
              <w:rPr>
                <w:rFonts w:hint="eastAsia" w:ascii="方正黑体_GBK" w:hAnsi="方正黑体_GBK" w:eastAsia="方正黑体_GBK" w:cs="方正黑体_GBK"/>
                <w:b w:val="0"/>
                <w:bCs w:val="0"/>
                <w:i w:val="0"/>
                <w:color w:val="000000"/>
                <w:kern w:val="0"/>
                <w:sz w:val="22"/>
                <w:szCs w:val="22"/>
                <w:u w:val="none"/>
                <w:lang w:val="en-US" w:eastAsia="zh-CN" w:bidi="ar"/>
              </w:rPr>
              <w:t>企业负责人</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color w:val="000000"/>
                <w:sz w:val="22"/>
                <w:szCs w:val="22"/>
                <w:u w:val="none"/>
              </w:rPr>
            </w:pPr>
            <w:r>
              <w:rPr>
                <w:rFonts w:hint="eastAsia" w:ascii="方正黑体_GBK" w:hAnsi="方正黑体_GBK" w:eastAsia="方正黑体_GBK" w:cs="方正黑体_GBK"/>
                <w:b w:val="0"/>
                <w:bCs w:val="0"/>
                <w:i w:val="0"/>
                <w:color w:val="000000"/>
                <w:kern w:val="0"/>
                <w:sz w:val="22"/>
                <w:szCs w:val="22"/>
                <w:u w:val="none"/>
                <w:lang w:val="en-US" w:eastAsia="zh-CN" w:bidi="ar"/>
              </w:rPr>
              <w:t>联系电话</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color w:val="000000"/>
                <w:sz w:val="22"/>
                <w:szCs w:val="22"/>
                <w:u w:val="none"/>
              </w:rPr>
            </w:pPr>
            <w:r>
              <w:rPr>
                <w:rFonts w:hint="eastAsia" w:ascii="方正黑体_GBK" w:hAnsi="方正黑体_GBK" w:eastAsia="方正黑体_GBK" w:cs="方正黑体_GBK"/>
                <w:b w:val="0"/>
                <w:bCs w:val="0"/>
                <w:i w:val="0"/>
                <w:color w:val="000000"/>
                <w:kern w:val="0"/>
                <w:sz w:val="22"/>
                <w:szCs w:val="22"/>
                <w:u w:val="none"/>
                <w:lang w:val="en-US" w:eastAsia="zh-CN" w:bidi="ar"/>
              </w:rPr>
              <w:t>安全负责人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color w:val="000000"/>
                <w:kern w:val="0"/>
                <w:sz w:val="22"/>
                <w:szCs w:val="22"/>
                <w:u w:val="none"/>
                <w:lang w:val="en-US" w:eastAsia="zh-CN" w:bidi="ar"/>
              </w:rPr>
            </w:pPr>
            <w:r>
              <w:rPr>
                <w:rFonts w:hint="eastAsia" w:ascii="方正黑体_GBK" w:hAnsi="方正黑体_GBK" w:eastAsia="方正黑体_GBK" w:cs="方正黑体_GBK"/>
                <w:b w:val="0"/>
                <w:bCs w:val="0"/>
                <w:i w:val="0"/>
                <w:color w:val="000000"/>
                <w:kern w:val="0"/>
                <w:sz w:val="22"/>
                <w:szCs w:val="22"/>
                <w:u w:val="none"/>
                <w:lang w:val="en-US" w:eastAsia="zh-CN" w:bidi="ar"/>
              </w:rPr>
              <w:t>联系电话</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color w:val="000000"/>
                <w:kern w:val="0"/>
                <w:sz w:val="22"/>
                <w:szCs w:val="22"/>
                <w:u w:val="none"/>
                <w:lang w:val="en-US" w:eastAsia="zh-CN" w:bidi="ar"/>
              </w:rPr>
            </w:pPr>
            <w:r>
              <w:rPr>
                <w:rFonts w:hint="eastAsia" w:ascii="方正黑体_GBK" w:hAnsi="方正黑体_GBK" w:eastAsia="方正黑体_GBK" w:cs="方正黑体_GBK"/>
                <w:b w:val="0"/>
                <w:bCs w:val="0"/>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剪纸简体" w:cs="Times New Roman"/>
                <w:i w:val="0"/>
                <w:color w:val="000000"/>
                <w:sz w:val="22"/>
                <w:szCs w:val="22"/>
                <w:u w:val="none"/>
                <w:lang w:val="en-US" w:eastAsia="zh-CN"/>
              </w:rPr>
            </w:pPr>
            <w:r>
              <w:rPr>
                <w:rFonts w:hint="default" w:ascii="Times New Roman" w:hAnsi="Times New Roman" w:eastAsia="方正剪纸简体" w:cs="Times New Roman"/>
                <w:i w:val="0"/>
                <w:color w:val="000000"/>
                <w:sz w:val="22"/>
                <w:szCs w:val="22"/>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剪纸简体" w:cs="Times New Roman"/>
                <w:i w:val="0"/>
                <w:color w:val="000000"/>
                <w:sz w:val="22"/>
                <w:szCs w:val="22"/>
                <w:u w:val="none"/>
                <w:lang w:val="en-US" w:eastAsia="zh-CN"/>
              </w:rPr>
            </w:pPr>
            <w:r>
              <w:rPr>
                <w:rFonts w:hint="default" w:ascii="Times New Roman" w:hAnsi="Times New Roman" w:eastAsia="方正剪纸简体" w:cs="Times New Roman"/>
                <w:i w:val="0"/>
                <w:color w:val="000000"/>
                <w:sz w:val="22"/>
                <w:szCs w:val="22"/>
                <w:u w:val="none"/>
                <w:lang w:val="en-US" w:eastAsia="zh-CN"/>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剪纸简体" w:cs="Times New Roman"/>
                <w:i w:val="0"/>
                <w:color w:val="000000"/>
                <w:sz w:val="22"/>
                <w:szCs w:val="22"/>
                <w:u w:val="none"/>
              </w:rPr>
            </w:pPr>
            <w:r>
              <w:rPr>
                <w:rFonts w:hint="default" w:ascii="Times New Roman" w:hAnsi="Times New Roman" w:eastAsia="方正剪纸简体" w:cs="Times New Roman"/>
                <w:i w:val="0"/>
                <w:color w:val="000000"/>
                <w:sz w:val="22"/>
                <w:szCs w:val="22"/>
                <w:u w:val="none"/>
                <w:lang w:val="en-US" w:eastAsia="zh-CN"/>
              </w:rPr>
              <w:t>…</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u w:val="none"/>
              </w:rPr>
            </w:pPr>
          </w:p>
        </w:tc>
      </w:tr>
    </w:tbl>
    <w:p>
      <w:pPr>
        <w:pStyle w:val="16"/>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填写提示： 1.有限空间类型：地下有限空间：坑、（隧）洞、孔、沟、井、管（道）、沼气池、化粪池、污水处理池等；</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360" w:leftChars="0"/>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                     地上有限空间，如酒糟池、发酵池、腌渍池、纸浆池、粮仓、料仓等；</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360" w:leftChars="0"/>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                     密闭设备，如贮（槽）罐、车载槽罐、反应塔（釜）、窑炉、炉膛、烟道、管道及锅炉等。</w:t>
      </w:r>
    </w:p>
    <w:p>
      <w:pPr>
        <w:pStyle w:val="16"/>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           2.企业性质：造纸企业、酱腌菜生产企业和其他有附属污水处理系统的企业。</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360" w:leftChars="0"/>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        3.行业领域：非煤矿山、工贸（冶金、有色、机械、建材、轻工、纺织、商贸、烟草）、危化、烟爆。</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360" w:leftChars="0"/>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        4.是否涉及有限空间作业：如，部分企业的化粪池已接入市政管道，不需要清掏则填写“否”；不需要进入检修、清洗等作业的反应塔、罐等，填写“否”；需要人员进入清洗、清掏作业的污水池、腌渍池等，填写“是”。</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360" w:leftChars="0"/>
        <w:textAlignment w:val="auto"/>
        <w:rPr>
          <w:rFonts w:hint="default" w:ascii="Times New Roman" w:hAnsi="Times New Roman" w:eastAsia="方正仿宋_GBK" w:cs="Times New Roman"/>
          <w:color w:val="FF0000"/>
          <w:kern w:val="2"/>
          <w:sz w:val="32"/>
          <w:szCs w:val="32"/>
        </w:rPr>
      </w:pPr>
      <w:r>
        <w:rPr>
          <w:rFonts w:hint="default" w:ascii="Times New Roman" w:hAnsi="Times New Roman" w:eastAsia="方正仿宋_GBK" w:cs="Times New Roman"/>
          <w:i w:val="0"/>
          <w:color w:val="000000"/>
          <w:kern w:val="0"/>
          <w:sz w:val="24"/>
          <w:szCs w:val="24"/>
          <w:u w:val="none"/>
          <w:lang w:val="en-US" w:eastAsia="zh-CN" w:bidi="ar"/>
        </w:rPr>
        <w:t xml:space="preserve">       </w:t>
      </w:r>
      <w:r>
        <w:rPr>
          <w:rFonts w:hint="default" w:ascii="Times New Roman" w:hAnsi="Times New Roman" w:cs="Times New Roman"/>
          <w:color w:val="FF0000"/>
          <w:kern w:val="2"/>
          <w:sz w:val="32"/>
          <w:szCs w:val="32"/>
          <w:lang w:val="en-US" w:eastAsia="zh-CN"/>
        </w:rPr>
        <w:t xml:space="preserve">   </w:t>
      </w:r>
    </w:p>
    <w:p>
      <w:pPr>
        <w:rPr>
          <w:rFonts w:hint="default" w:ascii="Times New Roman" w:hAnsi="Times New Roman" w:eastAsia="方正仿宋_GBK" w:cs="Times New Roman"/>
          <w:color w:val="FF0000"/>
          <w:kern w:val="2"/>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5"/>
        <w:keepNext/>
        <w:keepLines/>
        <w:pageBreakBefore w:val="0"/>
        <w:widowControl w:val="0"/>
        <w:kinsoku/>
        <w:wordWrap/>
        <w:overflowPunct/>
        <w:topLinePunct w:val="0"/>
        <w:autoSpaceDE/>
        <w:autoSpaceDN/>
        <w:bidi w:val="0"/>
        <w:adjustRightInd/>
        <w:snapToGrid/>
        <w:spacing w:before="0" w:after="0" w:line="594" w:lineRule="exact"/>
        <w:textAlignment w:val="auto"/>
        <w:outlineLvl w:val="1"/>
        <w:rPr>
          <w:rFonts w:hint="default" w:ascii="Times New Roman" w:hAnsi="Times New Roman" w:eastAsia="方正仿宋_GBK" w:cs="Times New Roman"/>
          <w:b w:val="0"/>
          <w:color w:val="auto"/>
          <w:kern w:val="32"/>
          <w:sz w:val="32"/>
          <w:szCs w:val="32"/>
          <w:lang w:val="en-US" w:eastAsia="zh-CN" w:bidi="ar-SA"/>
        </w:rPr>
      </w:pPr>
      <w:r>
        <w:rPr>
          <w:rFonts w:hint="eastAsia" w:ascii="方正黑体_GBK" w:hAnsi="方正黑体_GBK" w:eastAsia="方正黑体_GBK" w:cs="方正黑体_GBK"/>
          <w:b w:val="0"/>
          <w:color w:val="auto"/>
          <w:kern w:val="32"/>
          <w:sz w:val="32"/>
          <w:szCs w:val="32"/>
          <w:lang w:val="en-US" w:eastAsia="zh-CN" w:bidi="ar-SA"/>
        </w:rPr>
        <w:t>附件</w:t>
      </w:r>
      <w:r>
        <w:rPr>
          <w:rFonts w:hint="default" w:ascii="Times New Roman" w:hAnsi="Times New Roman" w:eastAsia="方正仿宋_GBK" w:cs="Times New Roman"/>
          <w:b w:val="0"/>
          <w:color w:val="auto"/>
          <w:kern w:val="32"/>
          <w:sz w:val="32"/>
          <w:szCs w:val="32"/>
          <w:lang w:val="en-US" w:eastAsia="zh-CN" w:bidi="ar-SA"/>
        </w:rPr>
        <w:t>3</w:t>
      </w:r>
    </w:p>
    <w:tbl>
      <w:tblPr>
        <w:tblStyle w:val="13"/>
        <w:tblW w:w="130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23"/>
        <w:gridCol w:w="3193"/>
        <w:gridCol w:w="2246"/>
        <w:gridCol w:w="2292"/>
        <w:gridCol w:w="2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30" w:hRule="atLeast"/>
          <w:jc w:val="center"/>
        </w:trPr>
        <w:tc>
          <w:tcPr>
            <w:tcW w:w="13080"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有限空间及作业风险管控责任公示牌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atLeast"/>
          <w:jc w:val="center"/>
        </w:trPr>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outlineLvl w:val="9"/>
              <w:rPr>
                <w:rFonts w:hint="eastAsia" w:ascii="方正黑体_GBK" w:hAnsi="方正黑体_GBK" w:eastAsia="方正黑体_GBK" w:cs="方正黑体_GBK"/>
                <w:b w:val="0"/>
                <w:bCs w:val="0"/>
                <w:i w:val="0"/>
                <w:color w:val="000000"/>
                <w:sz w:val="28"/>
                <w:szCs w:val="28"/>
                <w:u w:val="none"/>
              </w:rPr>
            </w:pPr>
            <w:r>
              <w:rPr>
                <w:rFonts w:hint="eastAsia" w:ascii="方正黑体_GBK" w:hAnsi="方正黑体_GBK" w:eastAsia="方正黑体_GBK" w:cs="方正黑体_GBK"/>
                <w:b w:val="0"/>
                <w:bCs w:val="0"/>
                <w:i w:val="0"/>
                <w:color w:val="000000"/>
                <w:kern w:val="0"/>
                <w:sz w:val="28"/>
                <w:szCs w:val="28"/>
                <w:u w:val="none"/>
                <w:lang w:val="en-US" w:eastAsia="zh-CN" w:bidi="ar"/>
              </w:rPr>
              <w:t>企业名称</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outlineLvl w:val="9"/>
              <w:rPr>
                <w:rFonts w:hint="eastAsia" w:ascii="方正黑体_GBK" w:hAnsi="方正黑体_GBK" w:eastAsia="方正黑体_GBK" w:cs="方正黑体_GBK"/>
                <w:b w:val="0"/>
                <w:bCs w:val="0"/>
                <w:i w:val="0"/>
                <w:color w:val="000000"/>
                <w:kern w:val="0"/>
                <w:sz w:val="28"/>
                <w:szCs w:val="28"/>
                <w:u w:val="none"/>
                <w:lang w:val="en-US" w:eastAsia="zh-CN" w:bidi="ar"/>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outlineLvl w:val="9"/>
              <w:rPr>
                <w:rFonts w:hint="eastAsia" w:ascii="方正黑体_GBK" w:hAnsi="方正黑体_GBK" w:eastAsia="方正黑体_GBK" w:cs="方正黑体_GBK"/>
                <w:b w:val="0"/>
                <w:bCs w:val="0"/>
                <w:i w:val="0"/>
                <w:color w:val="000000"/>
                <w:kern w:val="0"/>
                <w:sz w:val="28"/>
                <w:szCs w:val="28"/>
                <w:u w:val="none"/>
                <w:lang w:val="en-US" w:eastAsia="zh-CN" w:bidi="ar"/>
              </w:rPr>
            </w:pPr>
            <w:r>
              <w:rPr>
                <w:rFonts w:hint="eastAsia" w:ascii="方正黑体_GBK" w:hAnsi="方正黑体_GBK" w:eastAsia="方正黑体_GBK" w:cs="方正黑体_GBK"/>
                <w:b w:val="0"/>
                <w:bCs w:val="0"/>
                <w:i w:val="0"/>
                <w:color w:val="000000"/>
                <w:kern w:val="0"/>
                <w:sz w:val="28"/>
                <w:szCs w:val="28"/>
                <w:u w:val="none"/>
                <w:lang w:val="en-US" w:eastAsia="zh-CN" w:bidi="ar"/>
              </w:rPr>
              <w:t>有限空间点位</w:t>
            </w:r>
          </w:p>
        </w:tc>
        <w:tc>
          <w:tcPr>
            <w:tcW w:w="5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jc w:val="center"/>
              <w:outlineLvl w:val="9"/>
              <w:rPr>
                <w:rFonts w:hint="default" w:ascii="Times New Roman" w:hAnsi="Times New Roman" w:eastAsia="方正仿宋_GBK" w:cs="Times New Roman"/>
                <w:i w:val="0"/>
                <w:color w:val="000000"/>
                <w:sz w:val="28"/>
                <w:szCs w:val="28"/>
                <w:u w:val="none"/>
                <w:lang w:val="en-US" w:eastAsia="zh-CN"/>
              </w:rPr>
            </w:pPr>
            <w:r>
              <w:rPr>
                <w:rFonts w:hint="default" w:ascii="Times New Roman" w:hAnsi="Times New Roman" w:eastAsia="方正仿宋_GBK" w:cs="Times New Roman"/>
                <w:i w:val="0"/>
                <w:color w:val="auto"/>
                <w:sz w:val="24"/>
                <w:szCs w:val="24"/>
                <w:u w:val="none"/>
                <w:lang w:val="en-US" w:eastAsia="zh-CN"/>
              </w:rPr>
              <w:t>如：腌渍池1号、发酵池</w:t>
            </w:r>
            <w:r>
              <w:rPr>
                <w:rFonts w:hint="default" w:ascii="Times New Roman" w:hAnsi="Times New Roman" w:cs="Times New Roman"/>
                <w:i w:val="0"/>
                <w:color w:val="auto"/>
                <w:sz w:val="24"/>
                <w:szCs w:val="24"/>
                <w:u w:val="none"/>
                <w:lang w:val="en-US" w:eastAsia="zh-CN"/>
              </w:rPr>
              <w:t>1号</w:t>
            </w:r>
            <w:r>
              <w:rPr>
                <w:rFonts w:hint="default" w:ascii="Times New Roman" w:hAnsi="Times New Roman" w:eastAsia="方正仿宋_GBK" w:cs="Times New Roman"/>
                <w:i w:val="0"/>
                <w:color w:val="auto"/>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atLeast"/>
          <w:jc w:val="center"/>
        </w:trPr>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outlineLvl w:val="9"/>
              <w:rPr>
                <w:rFonts w:hint="eastAsia" w:ascii="方正仿宋_GBK" w:hAnsi="方正仿宋_GBK" w:eastAsia="方正仿宋_GBK" w:cs="方正仿宋_GBK"/>
                <w:b w:val="0"/>
                <w:bCs w:val="0"/>
                <w:i w:val="0"/>
                <w:color w:val="000000"/>
                <w:sz w:val="28"/>
                <w:szCs w:val="28"/>
                <w:u w:val="none"/>
              </w:rPr>
            </w:pPr>
            <w:r>
              <w:rPr>
                <w:rFonts w:hint="eastAsia" w:ascii="方正仿宋_GBK" w:hAnsi="方正仿宋_GBK" w:eastAsia="方正仿宋_GBK" w:cs="方正仿宋_GBK"/>
                <w:b w:val="0"/>
                <w:bCs w:val="0"/>
                <w:i w:val="0"/>
                <w:color w:val="000000"/>
                <w:kern w:val="0"/>
                <w:sz w:val="28"/>
                <w:szCs w:val="28"/>
                <w:u w:val="none"/>
                <w:lang w:val="en-US" w:eastAsia="zh-CN" w:bidi="ar"/>
              </w:rPr>
              <w:t>企业分管负责人</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jc w:val="center"/>
              <w:outlineLvl w:val="9"/>
              <w:rPr>
                <w:rFonts w:hint="eastAsia" w:ascii="方正仿宋_GBK" w:hAnsi="方正仿宋_GBK" w:eastAsia="方正仿宋_GBK" w:cs="方正仿宋_GBK"/>
                <w:b w:val="0"/>
                <w:bCs w:val="0"/>
                <w:i w:val="0"/>
                <w:color w:val="000000"/>
                <w:sz w:val="28"/>
                <w:szCs w:val="2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outlineLvl w:val="9"/>
              <w:rPr>
                <w:rFonts w:hint="eastAsia" w:ascii="方正仿宋_GBK" w:hAnsi="方正仿宋_GBK" w:eastAsia="方正仿宋_GBK" w:cs="方正仿宋_GBK"/>
                <w:b w:val="0"/>
                <w:bCs w:val="0"/>
                <w:i w:val="0"/>
                <w:color w:val="000000"/>
                <w:sz w:val="28"/>
                <w:szCs w:val="28"/>
                <w:u w:val="none"/>
              </w:rPr>
            </w:pPr>
            <w:r>
              <w:rPr>
                <w:rFonts w:hint="eastAsia" w:ascii="方正仿宋_GBK" w:hAnsi="方正仿宋_GBK" w:eastAsia="方正仿宋_GBK" w:cs="方正仿宋_GBK"/>
                <w:b w:val="0"/>
                <w:bCs w:val="0"/>
                <w:i w:val="0"/>
                <w:color w:val="000000"/>
                <w:kern w:val="0"/>
                <w:sz w:val="28"/>
                <w:szCs w:val="28"/>
                <w:u w:val="none"/>
                <w:lang w:val="en-US" w:eastAsia="zh-CN" w:bidi="ar"/>
              </w:rPr>
              <w:t>电话</w:t>
            </w:r>
          </w:p>
        </w:tc>
        <w:tc>
          <w:tcPr>
            <w:tcW w:w="5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jc w:val="center"/>
              <w:outlineLvl w:val="9"/>
              <w:rPr>
                <w:rFonts w:hint="eastAsia" w:ascii="方正仿宋_GBK" w:hAnsi="方正仿宋_GBK" w:eastAsia="方正仿宋_GBK" w:cs="方正仿宋_GBK"/>
                <w:b w:val="0"/>
                <w:bCs w:val="0"/>
                <w:sz w:val="28"/>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atLeast"/>
          <w:jc w:val="center"/>
        </w:trPr>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outlineLvl w:val="9"/>
              <w:rPr>
                <w:rFonts w:hint="eastAsia" w:ascii="方正仿宋_GBK" w:hAnsi="方正仿宋_GBK" w:eastAsia="方正仿宋_GBK" w:cs="方正仿宋_GBK"/>
                <w:b w:val="0"/>
                <w:bCs w:val="0"/>
                <w:i w:val="0"/>
                <w:color w:val="000000"/>
                <w:sz w:val="28"/>
                <w:szCs w:val="28"/>
                <w:u w:val="none"/>
                <w:lang w:val="en-US"/>
              </w:rPr>
            </w:pPr>
            <w:r>
              <w:rPr>
                <w:rFonts w:hint="eastAsia" w:ascii="方正仿宋_GBK" w:hAnsi="方正仿宋_GBK" w:eastAsia="方正仿宋_GBK" w:cs="方正仿宋_GBK"/>
                <w:b w:val="0"/>
                <w:bCs w:val="0"/>
                <w:i w:val="0"/>
                <w:color w:val="000000"/>
                <w:kern w:val="0"/>
                <w:sz w:val="28"/>
                <w:szCs w:val="28"/>
                <w:u w:val="none"/>
                <w:lang w:val="en-US" w:eastAsia="zh-CN" w:bidi="ar"/>
              </w:rPr>
              <w:t>企业部门负责人</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outlineLvl w:val="9"/>
              <w:rPr>
                <w:rFonts w:hint="eastAsia" w:ascii="方正仿宋_GBK" w:hAnsi="方正仿宋_GBK" w:eastAsia="方正仿宋_GBK" w:cs="方正仿宋_GBK"/>
                <w:b w:val="0"/>
                <w:bCs w:val="0"/>
                <w:i w:val="0"/>
                <w:color w:val="000000"/>
                <w:sz w:val="28"/>
                <w:szCs w:val="28"/>
                <w:u w:val="none"/>
                <w:lang w:val="en-US" w:eastAsia="zh-CN"/>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outlineLvl w:val="9"/>
              <w:rPr>
                <w:rFonts w:hint="eastAsia" w:ascii="方正仿宋_GBK" w:hAnsi="方正仿宋_GBK" w:eastAsia="方正仿宋_GBK" w:cs="方正仿宋_GBK"/>
                <w:b w:val="0"/>
                <w:bCs w:val="0"/>
                <w:i w:val="0"/>
                <w:color w:val="000000"/>
                <w:sz w:val="28"/>
                <w:szCs w:val="28"/>
                <w:u w:val="none"/>
              </w:rPr>
            </w:pPr>
            <w:r>
              <w:rPr>
                <w:rFonts w:hint="eastAsia" w:ascii="方正仿宋_GBK" w:hAnsi="方正仿宋_GBK" w:eastAsia="方正仿宋_GBK" w:cs="方正仿宋_GBK"/>
                <w:b w:val="0"/>
                <w:bCs w:val="0"/>
                <w:i w:val="0"/>
                <w:color w:val="000000"/>
                <w:kern w:val="0"/>
                <w:sz w:val="28"/>
                <w:szCs w:val="28"/>
                <w:u w:val="none"/>
                <w:lang w:val="en-US" w:eastAsia="zh-CN" w:bidi="ar"/>
              </w:rPr>
              <w:t>电话</w:t>
            </w:r>
          </w:p>
        </w:tc>
        <w:tc>
          <w:tcPr>
            <w:tcW w:w="5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outlineLvl w:val="9"/>
              <w:rPr>
                <w:rFonts w:hint="eastAsia" w:ascii="方正仿宋_GBK" w:hAnsi="方正仿宋_GBK" w:eastAsia="方正仿宋_GBK" w:cs="方正仿宋_GBK"/>
                <w:b w:val="0"/>
                <w:bCs w:val="0"/>
                <w:sz w:val="28"/>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atLeast"/>
          <w:jc w:val="center"/>
        </w:trPr>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outlineLvl w:val="9"/>
              <w:rPr>
                <w:rFonts w:hint="eastAsia" w:ascii="方正仿宋_GBK" w:hAnsi="方正仿宋_GBK" w:eastAsia="方正仿宋_GBK" w:cs="方正仿宋_GBK"/>
                <w:b w:val="0"/>
                <w:bCs w:val="0"/>
                <w:i w:val="0"/>
                <w:color w:val="000000"/>
                <w:kern w:val="0"/>
                <w:sz w:val="28"/>
                <w:szCs w:val="28"/>
                <w:u w:val="none"/>
                <w:lang w:val="en-US" w:eastAsia="zh-CN" w:bidi="ar"/>
              </w:rPr>
            </w:pPr>
            <w:r>
              <w:rPr>
                <w:rFonts w:hint="eastAsia" w:ascii="方正仿宋_GBK" w:hAnsi="方正仿宋_GBK" w:eastAsia="方正仿宋_GBK" w:cs="方正仿宋_GBK"/>
                <w:b w:val="0"/>
                <w:bCs w:val="0"/>
                <w:i w:val="0"/>
                <w:color w:val="000000"/>
                <w:kern w:val="0"/>
                <w:sz w:val="28"/>
                <w:szCs w:val="28"/>
                <w:u w:val="none"/>
                <w:lang w:val="en-US" w:eastAsia="zh-CN" w:bidi="ar"/>
              </w:rPr>
              <w:t>作业现场负责人</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outlineLvl w:val="9"/>
              <w:rPr>
                <w:rFonts w:hint="eastAsia" w:ascii="方正仿宋_GBK" w:hAnsi="方正仿宋_GBK" w:eastAsia="方正仿宋_GBK" w:cs="方正仿宋_GBK"/>
                <w:b w:val="0"/>
                <w:bCs w:val="0"/>
                <w:i w:val="0"/>
                <w:color w:val="FF0000"/>
                <w:sz w:val="22"/>
                <w:szCs w:val="22"/>
                <w:u w:val="none"/>
                <w:lang w:val="en-US" w:eastAsia="zh-CN"/>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outlineLvl w:val="9"/>
              <w:rPr>
                <w:rFonts w:hint="eastAsia" w:ascii="方正仿宋_GBK" w:hAnsi="方正仿宋_GBK" w:eastAsia="方正仿宋_GBK" w:cs="方正仿宋_GBK"/>
                <w:b w:val="0"/>
                <w:bCs w:val="0"/>
                <w:i w:val="0"/>
                <w:color w:val="000000"/>
                <w:kern w:val="0"/>
                <w:sz w:val="28"/>
                <w:szCs w:val="28"/>
                <w:u w:val="none"/>
                <w:lang w:val="en-US" w:eastAsia="zh-CN" w:bidi="ar"/>
              </w:rPr>
            </w:pPr>
            <w:r>
              <w:rPr>
                <w:rFonts w:hint="eastAsia" w:ascii="方正仿宋_GBK" w:hAnsi="方正仿宋_GBK" w:eastAsia="方正仿宋_GBK" w:cs="方正仿宋_GBK"/>
                <w:b w:val="0"/>
                <w:bCs w:val="0"/>
                <w:i w:val="0"/>
                <w:color w:val="000000"/>
                <w:kern w:val="0"/>
                <w:sz w:val="28"/>
                <w:szCs w:val="28"/>
                <w:u w:val="none"/>
                <w:lang w:val="en-US" w:eastAsia="zh-CN" w:bidi="ar"/>
              </w:rPr>
              <w:t>电话</w:t>
            </w:r>
          </w:p>
        </w:tc>
        <w:tc>
          <w:tcPr>
            <w:tcW w:w="5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outlineLvl w:val="9"/>
              <w:rPr>
                <w:rFonts w:hint="eastAsia" w:ascii="方正仿宋_GBK" w:hAnsi="方正仿宋_GBK" w:eastAsia="方正仿宋_GBK" w:cs="方正仿宋_GBK"/>
                <w:b w:val="0"/>
                <w:bCs w:val="0"/>
                <w:sz w:val="28"/>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jc w:val="center"/>
        </w:trPr>
        <w:tc>
          <w:tcPr>
            <w:tcW w:w="262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outlineLvl w:val="9"/>
              <w:rPr>
                <w:rFonts w:hint="eastAsia" w:ascii="方正仿宋_GBK" w:hAnsi="方正仿宋_GBK" w:eastAsia="方正仿宋_GBK" w:cs="方正仿宋_GBK"/>
                <w:b w:val="0"/>
                <w:bCs w:val="0"/>
                <w:i w:val="0"/>
                <w:color w:val="000000"/>
                <w:sz w:val="28"/>
                <w:szCs w:val="28"/>
                <w:u w:val="none"/>
              </w:rPr>
            </w:pPr>
            <w:r>
              <w:rPr>
                <w:rFonts w:hint="eastAsia" w:ascii="方正仿宋_GBK" w:hAnsi="方正仿宋_GBK" w:eastAsia="方正仿宋_GBK" w:cs="方正仿宋_GBK"/>
                <w:b w:val="0"/>
                <w:bCs w:val="0"/>
                <w:i w:val="0"/>
                <w:color w:val="000000"/>
                <w:kern w:val="0"/>
                <w:sz w:val="28"/>
                <w:szCs w:val="28"/>
                <w:u w:val="none"/>
                <w:lang w:val="en-US" w:eastAsia="zh-CN" w:bidi="ar"/>
              </w:rPr>
              <w:t>作业过程监护人</w:t>
            </w:r>
          </w:p>
        </w:tc>
        <w:tc>
          <w:tcPr>
            <w:tcW w:w="319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outlineLvl w:val="9"/>
              <w:rPr>
                <w:rFonts w:hint="eastAsia" w:ascii="方正仿宋_GBK" w:hAnsi="方正仿宋_GBK" w:eastAsia="方正仿宋_GBK" w:cs="方正仿宋_GBK"/>
                <w:b w:val="0"/>
                <w:bCs w:val="0"/>
                <w:i w:val="0"/>
                <w:color w:val="FF0000"/>
                <w:sz w:val="22"/>
                <w:szCs w:val="22"/>
                <w:u w:val="none"/>
                <w:lang w:eastAsia="zh-CN"/>
              </w:rPr>
            </w:pPr>
          </w:p>
        </w:tc>
        <w:tc>
          <w:tcPr>
            <w:tcW w:w="224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outlineLvl w:val="9"/>
              <w:rPr>
                <w:rFonts w:hint="eastAsia" w:ascii="方正仿宋_GBK" w:hAnsi="方正仿宋_GBK" w:eastAsia="方正仿宋_GBK" w:cs="方正仿宋_GBK"/>
                <w:b w:val="0"/>
                <w:bCs w:val="0"/>
                <w:i w:val="0"/>
                <w:color w:val="000000"/>
                <w:sz w:val="28"/>
                <w:szCs w:val="28"/>
                <w:u w:val="none"/>
              </w:rPr>
            </w:pPr>
            <w:r>
              <w:rPr>
                <w:rFonts w:hint="eastAsia" w:ascii="方正仿宋_GBK" w:hAnsi="方正仿宋_GBK" w:eastAsia="方正仿宋_GBK" w:cs="方正仿宋_GBK"/>
                <w:b w:val="0"/>
                <w:bCs w:val="0"/>
                <w:i w:val="0"/>
                <w:color w:val="000000"/>
                <w:kern w:val="0"/>
                <w:sz w:val="28"/>
                <w:szCs w:val="28"/>
                <w:u w:val="none"/>
                <w:lang w:val="en-US" w:eastAsia="zh-CN" w:bidi="ar"/>
              </w:rPr>
              <w:t>电话</w:t>
            </w:r>
          </w:p>
        </w:tc>
        <w:tc>
          <w:tcPr>
            <w:tcW w:w="5018"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outlineLvl w:val="9"/>
              <w:rPr>
                <w:rFonts w:hint="eastAsia" w:ascii="方正仿宋_GBK" w:hAnsi="方正仿宋_GBK" w:eastAsia="方正仿宋_GBK" w:cs="方正仿宋_GBK"/>
                <w:b w:val="0"/>
                <w:bCs w:val="0"/>
                <w:sz w:val="28"/>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1" w:hRule="atLeast"/>
          <w:jc w:val="center"/>
        </w:trPr>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color w:val="000000"/>
                <w:sz w:val="32"/>
                <w:szCs w:val="32"/>
                <w:u w:val="none"/>
              </w:rPr>
            </w:pPr>
            <w:r>
              <w:rPr>
                <w:rFonts w:hint="eastAsia" w:ascii="方正仿宋_GBK" w:hAnsi="方正仿宋_GBK" w:eastAsia="方正仿宋_GBK" w:cs="方正仿宋_GBK"/>
                <w:b w:val="0"/>
                <w:bCs w:val="0"/>
                <w:i w:val="0"/>
                <w:color w:val="000000"/>
                <w:kern w:val="0"/>
                <w:sz w:val="32"/>
                <w:szCs w:val="32"/>
                <w:u w:val="none"/>
                <w:lang w:val="en-US" w:eastAsia="zh-CN" w:bidi="ar"/>
              </w:rPr>
              <w:t>安全生产举报</w:t>
            </w:r>
          </w:p>
        </w:tc>
        <w:tc>
          <w:tcPr>
            <w:tcW w:w="7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0" w:firstLineChars="200"/>
              <w:jc w:val="left"/>
              <w:textAlignment w:val="center"/>
              <w:rPr>
                <w:rFonts w:hint="eastAsia" w:ascii="方正仿宋_GBK" w:hAnsi="方正仿宋_GBK" w:eastAsia="方正仿宋_GBK" w:cs="方正仿宋_GBK"/>
                <w:b w:val="0"/>
                <w:bCs w:val="0"/>
                <w:i w:val="0"/>
                <w:color w:val="auto"/>
                <w:kern w:val="0"/>
                <w:sz w:val="32"/>
                <w:szCs w:val="32"/>
                <w:u w:val="none"/>
                <w:lang w:val="en-US" w:eastAsia="zh-CN" w:bidi="ar"/>
              </w:rPr>
            </w:pPr>
            <w:r>
              <w:rPr>
                <w:rFonts w:hint="eastAsia" w:ascii="方正仿宋_GBK" w:hAnsi="方正仿宋_GBK" w:eastAsia="方正仿宋_GBK" w:cs="方正仿宋_GBK"/>
                <w:b w:val="0"/>
                <w:bCs w:val="0"/>
                <w:i w:val="0"/>
                <w:color w:val="auto"/>
                <w:kern w:val="0"/>
                <w:sz w:val="32"/>
                <w:szCs w:val="32"/>
                <w:u w:val="none"/>
                <w:lang w:val="en-US" w:eastAsia="zh-CN" w:bidi="ar"/>
              </w:rPr>
              <w:t xml:space="preserve">电话：12350                    </w:t>
            </w:r>
          </w:p>
          <w:p>
            <w:pPr>
              <w:keepNext w:val="0"/>
              <w:keepLines w:val="0"/>
              <w:widowControl/>
              <w:suppressLineNumbers w:val="0"/>
              <w:ind w:firstLine="640" w:firstLineChars="200"/>
              <w:jc w:val="left"/>
              <w:textAlignment w:val="center"/>
              <w:rPr>
                <w:rFonts w:hint="eastAsia" w:ascii="方正仿宋_GBK" w:hAnsi="方正仿宋_GBK" w:eastAsia="方正仿宋_GBK" w:cs="方正仿宋_GBK"/>
                <w:b w:val="0"/>
                <w:bCs w:val="0"/>
                <w:i w:val="0"/>
                <w:color w:val="000000"/>
                <w:kern w:val="0"/>
                <w:sz w:val="32"/>
                <w:szCs w:val="32"/>
                <w:u w:val="none"/>
                <w:lang w:val="en-US" w:eastAsia="zh-CN" w:bidi="ar"/>
              </w:rPr>
            </w:pPr>
            <w:r>
              <w:rPr>
                <w:rFonts w:hint="eastAsia" w:ascii="方正仿宋_GBK" w:hAnsi="方正仿宋_GBK" w:eastAsia="方正仿宋_GBK" w:cs="方正仿宋_GBK"/>
                <w:b w:val="0"/>
                <w:bCs w:val="0"/>
                <w:i w:val="0"/>
                <w:color w:val="auto"/>
                <w:kern w:val="0"/>
                <w:sz w:val="32"/>
                <w:szCs w:val="32"/>
                <w:u w:val="none"/>
                <w:lang w:val="en-US" w:eastAsia="zh-CN" w:bidi="ar"/>
              </w:rPr>
              <w:t xml:space="preserve">邮箱：12350@yjj.cq.gov.cn     </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0" w:firstLineChars="200"/>
              <w:jc w:val="left"/>
              <w:textAlignment w:val="center"/>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仿宋_GBK" w:cs="Times New Roman"/>
                <w:i w:val="0"/>
                <w:color w:val="000000"/>
                <w:kern w:val="0"/>
                <w:sz w:val="32"/>
                <w:szCs w:val="32"/>
                <w:u w:val="none"/>
                <w:lang w:val="en-US" w:eastAsia="zh-CN" w:bidi="ar"/>
              </w:rPr>
              <w:drawing>
                <wp:inline distT="0" distB="0" distL="114300" distR="114300">
                  <wp:extent cx="1026795" cy="1155700"/>
                  <wp:effectExtent l="0" t="0" r="1905" b="6350"/>
                  <wp:docPr id="2" name="图片 2" descr="1676880860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6880860625"/>
                          <pic:cNvPicPr>
                            <a:picLocks noChangeAspect="1"/>
                          </pic:cNvPicPr>
                        </pic:nvPicPr>
                        <pic:blipFill>
                          <a:blip r:embed="rId6"/>
                          <a:stretch>
                            <a:fillRect/>
                          </a:stretch>
                        </pic:blipFill>
                        <pic:spPr>
                          <a:xfrm>
                            <a:off x="0" y="0"/>
                            <a:ext cx="1026795" cy="1155700"/>
                          </a:xfrm>
                          <a:prstGeom prst="rect">
                            <a:avLst/>
                          </a:prstGeom>
                        </pic:spPr>
                      </pic:pic>
                    </a:graphicData>
                  </a:graphic>
                </wp:inline>
              </w:drawing>
            </w:r>
          </w:p>
        </w:tc>
      </w:tr>
    </w:tbl>
    <w:p>
      <w:pPr>
        <w:pStyle w:val="14"/>
        <w:rPr>
          <w:rFonts w:hint="default" w:ascii="Times New Roman" w:hAnsi="Times New Roman" w:cs="Times New Roman"/>
        </w:rPr>
        <w:sectPr>
          <w:pgSz w:w="16838" w:h="11906" w:orient="landscape"/>
          <w:pgMar w:top="1800" w:right="1440" w:bottom="1800" w:left="1440" w:header="851" w:footer="992" w:gutter="0"/>
          <w:pgNumType w:fmt="numberInDash"/>
          <w:cols w:space="425" w:num="1"/>
          <w:docGrid w:type="lines" w:linePitch="312" w:charSpace="0"/>
        </w:sect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bookmarkStart w:id="1" w:name="_GoBack"/>
      <w:bookmarkEnd w:id="1"/>
    </w:p>
    <w:p>
      <w:pPr>
        <w:pStyle w:val="14"/>
        <w:rPr>
          <w:rFonts w:hint="default" w:ascii="Times New Roman" w:hAnsi="Times New Roman" w:cs="Times New Roman"/>
        </w:rPr>
      </w:pPr>
    </w:p>
    <w:p>
      <w:pPr>
        <w:pStyle w:val="14"/>
        <w:keepNext w:val="0"/>
        <w:keepLines w:val="0"/>
        <w:pageBreakBefore w:val="0"/>
        <w:widowControl/>
        <w:pBdr>
          <w:top w:val="single" w:color="auto" w:sz="4" w:space="0"/>
          <w:bottom w:val="single" w:color="auto" w:sz="4" w:space="0"/>
        </w:pBdr>
        <w:kinsoku/>
        <w:wordWrap/>
        <w:overflowPunct/>
        <w:topLinePunct w:val="0"/>
        <w:autoSpaceDE/>
        <w:autoSpaceDN/>
        <w:bidi w:val="0"/>
        <w:adjustRightInd/>
        <w:snapToGrid/>
        <w:spacing w:line="594" w:lineRule="exact"/>
        <w:ind w:firstLine="560" w:firstLineChars="200"/>
        <w:jc w:val="both"/>
        <w:textAlignment w:val="auto"/>
        <w:outlineLvl w:val="9"/>
        <w:rPr>
          <w:rFonts w:hint="default" w:ascii="Times New Roman" w:hAnsi="Times New Roman" w:eastAsia="方正仿宋_GBK" w:cs="Times New Roman"/>
          <w:spacing w:val="0"/>
          <w:sz w:val="28"/>
          <w:szCs w:val="28"/>
          <w:lang w:val="en-US" w:eastAsia="zh-CN"/>
        </w:rPr>
      </w:pPr>
      <w:r>
        <w:rPr>
          <w:rFonts w:hint="default" w:ascii="Times New Roman" w:hAnsi="Times New Roman" w:eastAsia="方正仿宋_GBK" w:cs="Times New Roman"/>
          <w:color w:val="000000"/>
          <w:spacing w:val="0"/>
          <w:sz w:val="28"/>
          <w:szCs w:val="28"/>
        </w:rPr>
        <w:t>重庆市</w:t>
      </w:r>
      <w:r>
        <w:rPr>
          <w:rFonts w:hint="default" w:ascii="Times New Roman" w:hAnsi="Times New Roman" w:eastAsia="方正仿宋_GBK" w:cs="Times New Roman"/>
          <w:color w:val="000000"/>
          <w:spacing w:val="0"/>
          <w:sz w:val="28"/>
          <w:szCs w:val="28"/>
          <w:lang w:val="en-US" w:eastAsia="zh-CN"/>
        </w:rPr>
        <w:t>巴南区</w:t>
      </w:r>
      <w:r>
        <w:rPr>
          <w:rFonts w:hint="default" w:ascii="Times New Roman" w:hAnsi="Times New Roman" w:eastAsia="方正仿宋_GBK" w:cs="Times New Roman"/>
          <w:color w:val="000000"/>
          <w:spacing w:val="0"/>
          <w:sz w:val="28"/>
          <w:szCs w:val="28"/>
        </w:rPr>
        <w:t>安全生产委员会办公室</w:t>
      </w:r>
      <w:r>
        <w:rPr>
          <w:rFonts w:hint="default" w:ascii="Times New Roman" w:hAnsi="Times New Roman" w:eastAsia="方正仿宋_GBK" w:cs="Times New Roman"/>
          <w:spacing w:val="0"/>
          <w:sz w:val="28"/>
          <w:szCs w:val="28"/>
          <w:lang w:val="en-US" w:eastAsia="zh-CN"/>
        </w:rPr>
        <w:t xml:space="preserve"> </w:t>
      </w:r>
      <w:r>
        <w:rPr>
          <w:rFonts w:hint="default" w:ascii="Times New Roman" w:hAnsi="Times New Roman" w:cs="Times New Roman"/>
          <w:spacing w:val="0"/>
          <w:sz w:val="28"/>
          <w:szCs w:val="28"/>
          <w:lang w:val="en-US" w:eastAsia="zh-CN"/>
        </w:rPr>
        <w:t xml:space="preserve">  </w:t>
      </w:r>
      <w:r>
        <w:rPr>
          <w:rFonts w:hint="default" w:ascii="Times New Roman" w:hAnsi="Times New Roman" w:cs="Times New Roman"/>
          <w:color w:val="auto"/>
          <w:spacing w:val="0"/>
          <w:sz w:val="28"/>
          <w:szCs w:val="28"/>
          <w:lang w:val="en-US" w:eastAsia="zh-CN"/>
        </w:rPr>
        <w:t>2024</w:t>
      </w:r>
      <w:r>
        <w:rPr>
          <w:rFonts w:hint="default" w:ascii="Times New Roman" w:hAnsi="Times New Roman" w:eastAsia="方正仿宋_GBK" w:cs="Times New Roman"/>
          <w:color w:val="000000"/>
          <w:spacing w:val="0"/>
          <w:sz w:val="28"/>
          <w:szCs w:val="28"/>
        </w:rPr>
        <w:t>年</w:t>
      </w:r>
      <w:r>
        <w:rPr>
          <w:rFonts w:hint="default" w:ascii="Times New Roman" w:hAnsi="Times New Roman" w:cs="Times New Roman"/>
          <w:color w:val="000000"/>
          <w:spacing w:val="0"/>
          <w:sz w:val="28"/>
          <w:szCs w:val="28"/>
          <w:lang w:val="en-US" w:eastAsia="zh-CN"/>
        </w:rPr>
        <w:t>8</w:t>
      </w:r>
      <w:r>
        <w:rPr>
          <w:rFonts w:hint="default" w:ascii="Times New Roman" w:hAnsi="Times New Roman" w:eastAsia="方正仿宋_GBK" w:cs="Times New Roman"/>
          <w:color w:val="000000"/>
          <w:spacing w:val="0"/>
          <w:sz w:val="28"/>
          <w:szCs w:val="28"/>
        </w:rPr>
        <w:t>月</w:t>
      </w:r>
      <w:r>
        <w:rPr>
          <w:rFonts w:hint="default" w:ascii="Times New Roman" w:hAnsi="Times New Roman" w:cs="Times New Roman"/>
          <w:color w:val="000000"/>
          <w:spacing w:val="0"/>
          <w:sz w:val="28"/>
          <w:szCs w:val="28"/>
          <w:lang w:val="en-US" w:eastAsia="zh-CN"/>
        </w:rPr>
        <w:t>12</w:t>
      </w:r>
      <w:r>
        <w:rPr>
          <w:rFonts w:hint="default" w:ascii="Times New Roman" w:hAnsi="Times New Roman" w:eastAsia="方正仿宋_GBK" w:cs="Times New Roman"/>
          <w:color w:val="000000"/>
          <w:spacing w:val="0"/>
          <w:sz w:val="28"/>
          <w:szCs w:val="28"/>
        </w:rPr>
        <w:t>日印发</w:t>
      </w:r>
    </w:p>
    <w:sectPr>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0000000000000000000"/>
    <w:charset w:val="00"/>
    <w:family w:val="swiss"/>
    <w:pitch w:val="default"/>
    <w:sig w:usb0="00000000" w:usb1="00000000" w:usb2="00000000" w:usb3="00000000" w:csb0="2000019F" w:csb1="4F01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剪纸简体">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017"/>
        <w:tab w:val="clear" w:pos="4153"/>
      </w:tabs>
      <w:wordWrap w:val="0"/>
      <w:ind w:firstLine="280" w:firstLineChars="100"/>
      <w:jc w:val="right"/>
      <w:rPr>
        <w:lang w:val="en-US"/>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MzlmNzgyM2NkODgwMDY3MmQwNTA2NWM0NThhODQifQ=="/>
  </w:docVars>
  <w:rsids>
    <w:rsidRoot w:val="0B7478E0"/>
    <w:rsid w:val="006369C6"/>
    <w:rsid w:val="03F3238C"/>
    <w:rsid w:val="07593DFA"/>
    <w:rsid w:val="0B7478E0"/>
    <w:rsid w:val="0FCB20AC"/>
    <w:rsid w:val="110C5A06"/>
    <w:rsid w:val="13E47826"/>
    <w:rsid w:val="187B54F3"/>
    <w:rsid w:val="19905A00"/>
    <w:rsid w:val="1C0E32C6"/>
    <w:rsid w:val="1C154808"/>
    <w:rsid w:val="2229591A"/>
    <w:rsid w:val="22641874"/>
    <w:rsid w:val="233E2AD6"/>
    <w:rsid w:val="24F016D3"/>
    <w:rsid w:val="25712738"/>
    <w:rsid w:val="2ECD27D0"/>
    <w:rsid w:val="2EF5239A"/>
    <w:rsid w:val="32494863"/>
    <w:rsid w:val="33C30645"/>
    <w:rsid w:val="340A283E"/>
    <w:rsid w:val="34FA1017"/>
    <w:rsid w:val="3BA64AD4"/>
    <w:rsid w:val="408F2C9B"/>
    <w:rsid w:val="40C66127"/>
    <w:rsid w:val="4446169C"/>
    <w:rsid w:val="4A1412F1"/>
    <w:rsid w:val="4A2834B9"/>
    <w:rsid w:val="4BCE1CA6"/>
    <w:rsid w:val="4D4D5374"/>
    <w:rsid w:val="52521FB9"/>
    <w:rsid w:val="527976A6"/>
    <w:rsid w:val="54BF30FE"/>
    <w:rsid w:val="55733831"/>
    <w:rsid w:val="58963691"/>
    <w:rsid w:val="5BE27833"/>
    <w:rsid w:val="60FF5A05"/>
    <w:rsid w:val="610438B4"/>
    <w:rsid w:val="62A405B3"/>
    <w:rsid w:val="6305456C"/>
    <w:rsid w:val="64D771FD"/>
    <w:rsid w:val="65CB3074"/>
    <w:rsid w:val="67D00723"/>
    <w:rsid w:val="6A045A77"/>
    <w:rsid w:val="6F2342D5"/>
    <w:rsid w:val="735C1616"/>
    <w:rsid w:val="75BD1C0A"/>
    <w:rsid w:val="7AAC2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方正仿宋_GBK" w:cs="Times New Roman"/>
      <w:kern w:val="32"/>
      <w:sz w:val="32"/>
      <w:szCs w:val="24"/>
      <w:lang w:val="en-US" w:eastAsia="zh-CN" w:bidi="ar-SA"/>
    </w:rPr>
  </w:style>
  <w:style w:type="paragraph" w:styleId="4">
    <w:name w:val="heading 1"/>
    <w:basedOn w:val="1"/>
    <w:next w:val="1"/>
    <w:link w:val="18"/>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1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0"/>
    <w:rPr>
      <w:rFonts w:ascii="宋体" w:hAnsi="宋体" w:cs="宋体"/>
      <w:sz w:val="28"/>
      <w:szCs w:val="28"/>
      <w:lang w:val="zh-CN" w:bidi="zh-CN"/>
    </w:r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next w:val="8"/>
    <w:qFormat/>
    <w:uiPriority w:val="0"/>
    <w:pPr>
      <w:spacing w:before="100" w:beforeAutospacing="1" w:after="100" w:afterAutospacing="1"/>
      <w:ind w:left="0" w:right="0"/>
      <w:jc w:val="left"/>
    </w:pPr>
    <w:rPr>
      <w:kern w:val="0"/>
      <w:sz w:val="24"/>
      <w:lang w:val="en-US" w:eastAsia="zh-CN" w:bidi="ar-SA"/>
    </w:rPr>
  </w:style>
  <w:style w:type="paragraph" w:styleId="10">
    <w:name w:val="Title"/>
    <w:basedOn w:val="1"/>
    <w:next w:val="1"/>
    <w:unhideWhenUsed/>
    <w:qFormat/>
    <w:uiPriority w:val="99"/>
    <w:pPr>
      <w:spacing w:before="240" w:after="60"/>
      <w:jc w:val="center"/>
      <w:outlineLvl w:val="0"/>
    </w:pPr>
    <w:rPr>
      <w:rFonts w:ascii="Arial" w:hAnsi="Arial"/>
      <w:b/>
      <w:szCs w:val="20"/>
    </w:rPr>
  </w:style>
  <w:style w:type="character" w:styleId="12">
    <w:name w:val="page number"/>
    <w:basedOn w:val="11"/>
    <w:unhideWhenUsed/>
    <w:qFormat/>
    <w:uiPriority w:val="99"/>
  </w:style>
  <w:style w:type="paragraph" w:customStyle="1" w:styleId="14">
    <w:name w:val="默认"/>
    <w:basedOn w:val="1"/>
    <w:qFormat/>
    <w:uiPriority w:val="0"/>
    <w:pPr>
      <w:widowControl/>
      <w:jc w:val="left"/>
    </w:pPr>
    <w:rPr>
      <w:rFonts w:ascii="Helvetica" w:hAnsi="Helvetica" w:cs="宋体"/>
      <w:color w:val="000000"/>
      <w:kern w:val="0"/>
      <w:sz w:val="22"/>
      <w:szCs w:val="22"/>
    </w:rPr>
  </w:style>
  <w:style w:type="paragraph" w:customStyle="1" w:styleId="15">
    <w:name w:val="UserStyle_0"/>
    <w:basedOn w:val="1"/>
    <w:qFormat/>
    <w:uiPriority w:val="0"/>
    <w:pPr>
      <w:ind w:firstLine="200" w:firstLineChars="200"/>
    </w:pPr>
    <w:rPr>
      <w:rFonts w:ascii="Calibri" w:hAnsi="Calibri" w:eastAsia="宋体" w:cs="Times New Roman"/>
      <w:color w:val="000000"/>
      <w:szCs w:val="21"/>
    </w:rPr>
  </w:style>
  <w:style w:type="paragraph" w:customStyle="1" w:styleId="16">
    <w:name w:val="Default"/>
    <w:next w:val="1"/>
    <w:qFormat/>
    <w:uiPriority w:val="99"/>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 w:type="character" w:customStyle="1" w:styleId="17">
    <w:name w:val="标题 2 Char"/>
    <w:link w:val="5"/>
    <w:qFormat/>
    <w:uiPriority w:val="0"/>
    <w:rPr>
      <w:rFonts w:ascii="Arial" w:hAnsi="Arial" w:eastAsia="黑体"/>
      <w:b/>
      <w:sz w:val="32"/>
    </w:rPr>
  </w:style>
  <w:style w:type="character" w:customStyle="1" w:styleId="18">
    <w:name w:val="标题 1 Char"/>
    <w:link w:val="4"/>
    <w:qFormat/>
    <w:uiPriority w:val="0"/>
    <w:rPr>
      <w:b/>
      <w:kern w:val="44"/>
      <w:sz w:val="44"/>
    </w:rPr>
  </w:style>
  <w:style w:type="paragraph" w:customStyle="1" w:styleId="19">
    <w:name w:val="PlainText"/>
    <w:basedOn w:val="1"/>
    <w:qFormat/>
    <w:uiPriority w:val="0"/>
    <w:pPr>
      <w:jc w:val="both"/>
      <w:textAlignment w:val="baseline"/>
    </w:pPr>
    <w:rPr>
      <w:rFonts w:ascii="宋体" w:hAnsi="Courier New" w:eastAsia="方正仿宋_GBK"/>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5480</Words>
  <Characters>5562</Characters>
  <Lines>0</Lines>
  <Paragraphs>0</Paragraphs>
  <TotalTime>8</TotalTime>
  <ScaleCrop>false</ScaleCrop>
  <LinksUpToDate>false</LinksUpToDate>
  <CharactersWithSpaces>5781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2024-08-07T02:01:00Z</dcterms:created>
  <dc:creator>炯炯</dc:creator>
  <cp:lastModifiedBy>Administrator</cp:lastModifiedBy>
  <cp:lastPrinted>2024-08-08T02:30:00Z</cp:lastPrinted>
  <dcterms:modified xsi:type="dcterms:W3CDTF">2024-08-19T02:10:48Z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7494D86BA0034B61AB6581BB118B4C22_12</vt:lpwstr>
  </property>
</Properties>
</file>