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bCs/>
          <w:snapToGrid w:val="0"/>
          <w:spacing w:val="0"/>
          <w:kern w:val="0"/>
          <w:sz w:val="44"/>
          <w:szCs w:val="44"/>
          <w:lang w:val="en-US" w:eastAsia="zh-CN"/>
        </w:rPr>
      </w:pPr>
      <w:r>
        <w:rPr>
          <w:rFonts w:hint="eastAsia" w:ascii="方正小标宋_GBK" w:hAnsi="方正小标宋_GBK" w:eastAsia="方正小标宋_GBK" w:cs="方正小标宋_GBK"/>
          <w:bCs/>
          <w:snapToGrid w:val="0"/>
          <w:spacing w:val="0"/>
          <w:kern w:val="0"/>
          <w:sz w:val="44"/>
          <w:szCs w:val="44"/>
          <w:lang w:val="en-US" w:eastAsia="zh-CN"/>
        </w:rPr>
        <w:t>重庆市巴南区招商投资促进局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bCs/>
          <w:snapToGrid w:val="0"/>
          <w:spacing w:val="0"/>
          <w:kern w:val="0"/>
          <w:sz w:val="44"/>
          <w:szCs w:val="44"/>
          <w:lang w:val="en-US" w:eastAsia="zh-CN"/>
        </w:rPr>
      </w:pPr>
      <w:r>
        <w:rPr>
          <w:rFonts w:hint="eastAsia" w:ascii="方正小标宋_GBK" w:hAnsi="方正小标宋_GBK" w:eastAsia="方正小标宋_GBK" w:cs="方正小标宋_GBK"/>
          <w:bCs/>
          <w:snapToGrid w:val="0"/>
          <w:spacing w:val="0"/>
          <w:kern w:val="0"/>
          <w:sz w:val="44"/>
          <w:szCs w:val="44"/>
          <w:lang w:val="en-US" w:eastAsia="zh-CN"/>
        </w:rPr>
        <w:t>关于2021年法治政府建设情况的报告</w:t>
      </w:r>
    </w:p>
    <w:p>
      <w:pPr>
        <w:pStyle w:val="6"/>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方正小标宋_GBK" w:hAnsi="方正小标宋_GBK" w:eastAsia="方正小标宋_GBK" w:cs="方正小标宋_GBK"/>
          <w:bCs/>
          <w:snapToGrid w:val="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今年以来，在区委、区政府的坚强领导下，我局紧紧围绕《2021年全区法治政府建设工作要点》（巴南府办发〔2021〕32号），坚持以习近平新时代中国特色社会主义思想为指导，深入开展以宪法为核心的中国特色社会主义法律体系宣传，干部群众法治意识明显增强，全面提升法治政府建设水平。立足于依法招商工作目标，严格按各项招商评审程序，依法履行招商引资相关规章制度前提下，进一步落实各项产业扶持政策，强化对招商项目、投资企业协调服务，为促进招商引资快速发展构建了和谐稳定的环境，现将有关工作情况总结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一、2021年推进法治政府建设的主要举措和成效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一）加重法治宣传，营造良好氛围。一是深入学习宣传民法典。阐释好民法典中国特色社会主义的特质，阐释好民法典关于民事活动平等、自愿、公平、诚信等基本原则，阐释好民法典关于坚持主体平等、保护财产权利、便利交易流转、维护人格尊严、促进家庭和谐、追究侵权责任等基本要求，阐释好民法典一系列新规定新概念新精神，营造全体干部职工学法、用法的浓厚氛围；二是广泛开展法治宣传活动。今年我局组织干部职工赴石滩镇开展“德法四员”主题活动，以文明实践、文明素养宣讲的方式，主动帮基层村居排忧解难，并赴南泉街道杨市村开展创建全国文明城区“全民参与日”志愿服务活动；三是加强宣传招商投促法治政策。从自身招商投促工作出发，及时向各园区平台公司和企业开展宣传教育，讲解招商相关的扶持政策；四是运用新媒体宣传法治。利用我局“巴南招商”微信公众号，发布全国文明城区创建、建党100周年等专项法治宣传5次，在每年宪法宣传周发布“12·4”国家宪法日相关宣传信息，积极营造浓厚法治氛围；收集“风正巴渝”“风正巴南”微信公众号的警示案例，利用职工会、中心组学习、主题党日等开展“以案四说”警示教育20余次，普及法律知识，着力营造机关风清气正的政治生态和法治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二）加深法治意识，强化工作实效。一是充分发挥法律顾问作用，在拟写招商合同、审核招商协议事先征求法律顾问意见，并就工作中可能存在的法律风险和问题进行了及时的咨询和防范；二是围绕优化营商环境，加快诚信政府建设，建立《招商项目代办员全程服务制度》《重庆市巴南区产业链链长制工作方案》，以此作为为企业发展服务、为项目建设助力的重要手段，作为打造市场化、法治化、国际化营商环境的有力抓手；三是持续开展“招商优惠政策”兑现、清理，营造了稳定公平透明、可预期的营商环境。建立完善了重大项目专家咨询、尽职调查及法务审查机制，实现了招商决策主体的专业化、决策程序的合理化、决策内容的规范化。进一步完善招商引资优惠政策评估机制，做好优惠政策资金平衡；四是围绕公共法治平台与区域热点法律问题等主题，积极组织干部职工撰写法治论坛征文；五是圆满完成了2021年法治理论考试和领导干部旁听庭审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三）统筹招商优惠政策。统筹招商项目优惠政策评审，建立重大项目专家咨询、尽职调查及法务审查机制，实现了招商决策主体的专业化、决策程序的合理化、决策内容的规范化，有效解决了招商引资中各自为阵、优惠政策不统一、不规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四）严把优惠政策兑现关口。一方面，杜绝“新官不理旧账”，严守契约精神，严格审查并及时兑现企业优惠政策资金，保障了在区投资企业合法权益。另一方面，严防优惠政策兑现后企业不履约，建立招商优惠政策“审批—兑现”机制，按照投资合同及企业履约情况平等兑现优惠政策，以严格的举措形成鲜明导向，督促政府、企业诚实守信、严格履约，营造了公平、诚信的市场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二、加强组织领导，落实主体责任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一）及时调整工作机构。局党组高度重视法治政府建设工作，及时调整依法治区工作领导小组，以党组书记、局长李萍为组长，班子成员为副组长，各科室负责人为成员，重新划分工作责任，强化工作措施，保持以主要领导亲自抓，全局干部职工共参与的格局。领导小组下设办公室，负责贯彻落实我局法治建设年度重点工作，带动法治建设各项工作全面深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二）不断强化法治思维。领导班子带头尊崇和执行宪法，大力弘扬宪法精神，以实际行动坚决维护宪法权威、捍卫宪法尊严、保证宪法实施，时刻做到在法治思维下想问题、作决策。局党组把习近平法治思想作为中心组理论学习的重点学习内容，深入学习贯彻习近平法治思想，多种形式推动《习近平法治思想和中央全面依法治国工作会议精神》《市委全面依法治市工作会议精神》落地落实，切实增强全局干部职工法律意识和法治观念，提高依法行政水平。截止2021年12月，组织中心组学习15次，开展主题党日活动14次，并结合建党100周年大力开展党内法规专项宣传，深化拓展“以案四说”“以案四改”，正确把握国家法律宣传与党内法规宣传的衔接和协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三、存在的主要问题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我局在全面建设法治政府中虽扎实有效地开展了大量富有成效的工作，取得了显著的成绩，但同时也能清醒地看到还存在一些问题和不足：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一是学法普法平台运用不够深入，表现在利用网站、网络平台学法及“云考星”公众号进行学法、宣法、组织法治教育的活动力度不够大；二是法治素质建设不够牢固，表现在一些干部在业务工作中尊法用法的能力素质不够；三是依法推进招商促建工作力度不够，表现在对已签约项目的促建、督建等工作推进力度不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四、2022年推进法治政府建设的工作思路目标举措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今后，我局将进一步严格按照区委、区政府的要求，结合招商工作实际，为推动我区法治政府建设工作再上新台阶，营造良好的法治环境，作出更大贡献。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一是认真组织全局干部职工参加网站、网络平台学法及“云考星”公众号的学习运用，积极参加“七五”普法知识考试或竞赛，完成“巴南普法”法治理论知识考试，保证考试通过率100％，通过学习，不断提升招商队伍整体素质，为全面深入开展招商引资工作提供坚实保障；二是着力探索法治工作新思路，立足当前形势，对标优秀典型，以创新为动力，认真查摆、整改自身不足，不断强化党员领导干部法律意识，提高党员干部的法治素质和知法守法自觉性，做到懂法、守法，树立宪法和法律依法行政观念；三是优化重构全区招商投促工作考核办法，将“招商促建”一体化推进，建立“签约落地、开工建设、服务协调”的一体化机制，保障行政决策的科学化、民主化，依法推进招商、投资、促建工作；四是切实做好对热点敏感问题的舆论引导，利用区政府门户网站、“巴南招商”微信公众号等平台上主动公开、转发招商动态、招商服务和招商成效等政务信息，及时回应社会关切，营造良好舆论氛围。</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0"/>
        <w:jc w:val="right"/>
        <w:rPr>
          <w:rFonts w:hint="eastAsia" w:ascii="方正仿宋_GBK" w:hAnsi="方正仿宋_GBK" w:eastAsia="方正仿宋_GBK" w:cs="方正仿宋_GBK"/>
          <w:bCs/>
          <w:snapToGrid w:val="0"/>
          <w:spacing w:val="0"/>
          <w:kern w:val="0"/>
          <w:sz w:val="32"/>
          <w:szCs w:val="32"/>
          <w:lang w:val="en-US" w:eastAsia="zh-CN" w:bidi="ar-SA"/>
        </w:rPr>
      </w:pPr>
      <w:r>
        <w:rPr>
          <w:rFonts w:hint="eastAsia" w:ascii="方正仿宋_GBK" w:hAnsi="方正仿宋_GBK" w:eastAsia="方正仿宋_GBK" w:cs="方正仿宋_GBK"/>
          <w:bCs/>
          <w:snapToGrid w:val="0"/>
          <w:spacing w:val="0"/>
          <w:kern w:val="0"/>
          <w:sz w:val="32"/>
          <w:szCs w:val="32"/>
          <w:lang w:val="en-US" w:eastAsia="zh-CN" w:bidi="ar-SA"/>
        </w:rPr>
        <w:t>重庆市巴南区招商投资促进局  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0"/>
        <w:jc w:val="right"/>
        <w:rPr>
          <w:rFonts w:hint="eastAsia" w:ascii="方正仿宋_GBK" w:hAnsi="方正仿宋_GBK" w:eastAsia="方正仿宋_GBK" w:cs="方正仿宋_GBK"/>
          <w:bCs/>
          <w:snapToGrid w:val="0"/>
          <w:spacing w:val="0"/>
          <w:kern w:val="0"/>
          <w:sz w:val="32"/>
          <w:szCs w:val="32"/>
          <w:lang w:val="en-US" w:eastAsia="zh-CN" w:bidi="ar-SA"/>
        </w:rPr>
      </w:pPr>
      <w:r>
        <w:rPr>
          <w:rFonts w:hint="eastAsia" w:ascii="方正仿宋_GBK" w:hAnsi="方正仿宋_GBK" w:eastAsia="方正仿宋_GBK" w:cs="方正仿宋_GBK"/>
          <w:bCs/>
          <w:snapToGrid w:val="0"/>
          <w:spacing w:val="0"/>
          <w:kern w:val="0"/>
          <w:sz w:val="32"/>
          <w:szCs w:val="32"/>
          <w:lang w:val="en-US" w:eastAsia="zh-CN" w:bidi="ar-SA"/>
        </w:rPr>
        <w:t>2022年3月1</w:t>
      </w:r>
      <w:bookmarkStart w:id="0" w:name="_GoBack"/>
      <w:bookmarkEnd w:id="0"/>
      <w:r>
        <w:rPr>
          <w:rFonts w:hint="eastAsia" w:ascii="方正仿宋_GBK" w:hAnsi="方正仿宋_GBK" w:eastAsia="方正仿宋_GBK" w:cs="方正仿宋_GBK"/>
          <w:bCs/>
          <w:snapToGrid w:val="0"/>
          <w:spacing w:val="0"/>
          <w:kern w:val="0"/>
          <w:sz w:val="32"/>
          <w:szCs w:val="32"/>
          <w:lang w:val="en-US" w:eastAsia="zh-CN" w:bidi="ar-SA"/>
        </w:rPr>
        <w:t>1日       </w:t>
      </w:r>
    </w:p>
    <w:p>
      <w:pPr>
        <w:pStyle w:val="2"/>
        <w:rPr>
          <w:rFonts w:hint="eastAsia"/>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MWZkZjg0YTc0ZDgyMzU5MWYyZGU0MThkNzZiYjIifQ=="/>
  </w:docVars>
  <w:rsids>
    <w:rsidRoot w:val="00000000"/>
    <w:rsid w:val="0B0E09B5"/>
    <w:rsid w:val="2E163EBF"/>
    <w:rsid w:val="3E473F20"/>
    <w:rsid w:val="435B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2304</Words>
  <Characters>2329</Characters>
  <Lines>0</Lines>
  <Paragraphs>0</Paragraphs>
  <TotalTime>6</TotalTime>
  <ScaleCrop>false</ScaleCrop>
  <LinksUpToDate>false</LinksUpToDate>
  <CharactersWithSpaces>2335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vivien</cp:lastModifiedBy>
  <dcterms:modified xsi:type="dcterms:W3CDTF">2023-03-03T09:16:51Z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6937FA5CCE7C49FCB8A841B6E299682B</vt:lpwstr>
  </property>
</Properties>
</file>