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重庆市巴南区人民政府惠民街道办事处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bdr w:val="none" w:color="auto" w:sz="0" w:space="0"/>
          <w:shd w:val="clear" w:fill="FFFFFF"/>
        </w:rPr>
        <w:t>2020年预算编制情况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一、指导思想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惠民街道2020年预算编制的指导思想是：坚持“开源节流、量入为出、收支平衡、不列赤字”的原则，收入预算做到“实事求是、应收尽收”，使收入预算与经济增长指标相适应；支出预算坚持“以收定支、收支平衡”，优先保障基本支出，重点保障区级和街道重大项目、民生工程，从严控制一般性支出，为地区经济社会发展提供坚实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二、编制原则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是收入预算要实事求是、积极稳妥，充分考虑地区经济社会发展情况和上级政策变化等因素的影响。二是支出预算有保有压、结构优化，认真贯彻全区决策部署，根据优先安排基本支出，统筹安排重点支出。三是围绕“规范透明、标准科学”要求编细编实政府预算。严格落实财政部《支出经济分类科目改革方案》（财预〔2017〕98号）文件精神，预算编制严格实施两套支出经济分类科目，切实保证预算、核算、支付一致性，提高预算编制精确性。基本支出的编制，按照《巴南区财政局关于编制2020年部门预算的通知》执行；项目支出的编制，结合财力控制数，按照“项目视财力，不得编赤字”原则编制。四是推进财政资金统筹使用，提高有限资源配置效率，统筹预算结转结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（一）人员情况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1.惠民街道街道现有人员编制73人，实际在职65人。其中：行政编制29人，实有26人；司法编制2人，实有2人；财政参公编制5人，实有5人；市政监察中队参公编制3人，实有3人；事业编制34人，实有29人。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2.退休人员36人。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3.聘用人员30人。其中：机关10人，市政监察中队聘用协勤5人，聘用综合治理网格员1人，公益性岗位14人。30人中有10人为贝斯特公司派遣人员。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民政供养人员1253人。其中：城市低保110户、131人，农村低保286户、371人，困境儿童3人，孤儿3人，享受企业精简职工救助6人，城市三无人员371人，伤残军人11人，三属4人，在乡老复员军人10人，带病回乡军人33人，农村籍退役士兵39人，义务兵优待金17人，享受残疾人两项补贴182人，高龄失能老人69人，百岁老人3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5.村居人员31人。其中：辖6个行政村、93个村民小组，村专职干部26人，社长93人，村监督委员会18人。1个社区居委会，社区专职工作者5人，3个居民小组，居民小组长3人，监督委员会3人，社区夜巡人员3人。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（二）车辆情况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1.公务用车5台。其中一般公务用车3台，环保执法车1台，“两违”整治执法车1台。其他车辆洒水垃圾车3台。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2.社区治安巡逻电瓶车3台。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四、一般公共预算收支情况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（一）一般公共预算收入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2020年一般公共预算收入3221.06万元，全部为上级补助收入，其中体制补助1991.37万元，结算补助（含年终考核、平时考核、养老保险、职业年金和公用经费调标）992.17万元，专项补助收入（低保）442.7万元。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（二）一般公共预算支出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一般公共预算支出3221.06万元，全部为本级支出。本级支出安排情况：一般公共服务支出859.56万元，公共安全48.7万元，文化体育与传媒支出58.7万元，社会保障和就业支出1313.9万元，医疗卫生支出112.3万元，节能环保支出34.5万元，城乡社区支出201万元，农林水支出417.6万元，住房保障支出100万元，灾害防治及应急管理支出54.8万元。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基本支出1536.72万元，其中：人员待遇（含工资津补贴、绩效、目标考核、平时考核、保险等）899.03万元、汽车运行经费20万元、公用经费411.6万元（含办公费、水电费、房租、差旅费等）、临聘人员经费41万元、车贴39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按政府预算经济科目分类，其中机关工资福利支出899.03万元，机关商品和服务支出511.6万元，对个人和家庭的补助126.09万元。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项目支出1684.34万元，其中：村社区经费355.7万元，安全稳定经费10万元、市政维护经费172万元、民政优抚经费787.19万元、低保283.31万元、文体活动经费15万元、“三防”支出经费3万元、精神病人医药费经费10.92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五、政府性基金预算情况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我街道无政府性基金预算。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六、“三公”经费预算情况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 “三公”经费预算31万元，比上年预算减少1万元，下降3.2%。一是公务接待费预算11万元，与上年预算持减少1万元；二是公务用车购置及运行维护费预算20万元，比上年预算持平。其中：公务用车运行维护费预算20万元，与上年预算相等。2020年公务用车购置费无预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七、政府债务情况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我街道无政府性债务。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八、关于政府采购预算编制情况的说明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2020年我街道编制政府采购预算16万元，用于办公设备的购置。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九、关于预算绩效工作开展情况的说明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2020年实行绩效目标管理的项目5个，涉及一般公共预算拨款226.7万元。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十、完成2020年政府预算任务的主要工作措施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一是狠抓预算执行管理，确保完成预期目标任务。切实加强预算支出管理，硬化预算约束。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8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二是加强财政基础工作，进一步提升财政规范化管理水平。严格执行印鉴保管制度。严格资金拨付程序，在拨款依据、拨款审批权限上要严格把控、规范操作。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2021-12-10T08:39:11Z</dcterms:created>
  <dc:creator>Administrator</dc:creator>
  <cp:lastModifiedBy>Administrator</cp:lastModifiedBy>
  <dcterms:modified xsi:type="dcterms:W3CDTF">2021-12-10T08:39:25Z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2C868BD9BF5F4DE9833CE318F6CDE7F7</vt:lpwstr>
  </property>
</Properties>
</file>