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32FC6">
      <w:pPr>
        <w:pStyle w:val="12"/>
        <w:bidi w:val="0"/>
        <w:rPr>
          <w:color w:val="000000" w:themeColor="text1"/>
          <w:highlight w:val="none"/>
          <w14:textFill>
            <w14:solidFill>
              <w14:schemeClr w14:val="tx1"/>
            </w14:solidFill>
          </w14:textFill>
        </w:rPr>
      </w:pPr>
      <w:bookmarkStart w:id="0" w:name="_Toc7598"/>
      <w:bookmarkStart w:id="1" w:name="_Toc32112"/>
      <w:r>
        <w:rPr>
          <w:rFonts w:hint="eastAsia"/>
          <w:color w:val="000000" w:themeColor="text1"/>
          <w:highlight w:val="none"/>
          <w14:textFill>
            <w14:solidFill>
              <w14:schemeClr w14:val="tx1"/>
            </w14:solidFill>
          </w14:textFill>
        </w:rPr>
        <w:t>重庆市巴南区人民政府</w:t>
      </w:r>
      <w:r>
        <w:rPr>
          <w:rFonts w:hint="eastAsia"/>
          <w:color w:val="000000" w:themeColor="text1"/>
          <w:highlight w:val="none"/>
          <w:lang w:val="en-US" w:eastAsia="zh-CN"/>
          <w14:textFill>
            <w14:solidFill>
              <w14:schemeClr w14:val="tx1"/>
            </w14:solidFill>
          </w14:textFill>
        </w:rPr>
        <w:t>李家沱</w:t>
      </w:r>
      <w:r>
        <w:rPr>
          <w:rFonts w:hint="eastAsia"/>
          <w:color w:val="000000" w:themeColor="text1"/>
          <w:highlight w:val="none"/>
          <w14:textFill>
            <w14:solidFill>
              <w14:schemeClr w14:val="tx1"/>
            </w14:solidFill>
          </w14:textFill>
        </w:rPr>
        <w:t>街道办事处</w:t>
      </w:r>
      <w:r>
        <w:rPr>
          <w:color w:val="000000" w:themeColor="text1"/>
          <w:highlight w:val="none"/>
          <w14:textFill>
            <w14:solidFill>
              <w14:schemeClr w14:val="tx1"/>
            </w14:solidFill>
          </w14:textFill>
        </w:rPr>
        <w:br w:type="textWrapping"/>
      </w:r>
      <w:r>
        <w:rPr>
          <w:rFonts w:ascii="Times New Roman" w:hAnsi="Times New Roman"/>
          <w:color w:val="000000" w:themeColor="text1"/>
          <w:highlight w:val="none"/>
          <w14:textFill>
            <w14:solidFill>
              <w14:schemeClr w14:val="tx1"/>
            </w14:solidFill>
          </w14:textFill>
        </w:rPr>
        <w:t>202</w:t>
      </w:r>
      <w:r>
        <w:rPr>
          <w:rFonts w:hint="eastAsia" w:ascii="Times New Roman" w:hAnsi="Times New Roman"/>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年预算（草案）</w:t>
      </w:r>
      <w:r>
        <w:rPr>
          <w:rFonts w:hint="eastAsia"/>
          <w:color w:val="000000" w:themeColor="text1"/>
          <w:highlight w:val="none"/>
          <w:lang w:eastAsia="zh-CN"/>
          <w14:textFill>
            <w14:solidFill>
              <w14:schemeClr w14:val="tx1"/>
            </w14:solidFill>
          </w14:textFill>
        </w:rPr>
        <w:t>及说明</w:t>
      </w:r>
      <w:bookmarkEnd w:id="0"/>
      <w:bookmarkEnd w:id="1"/>
    </w:p>
    <w:p w14:paraId="3BFDD73E">
      <w:pPr>
        <w:pStyle w:val="3"/>
        <w:keepNext w:val="0"/>
        <w:keepLines w:val="0"/>
        <w:pageBreakBefore w:val="0"/>
        <w:shd w:val="clear"/>
        <w:kinsoku/>
        <w:wordWrap/>
        <w:overflowPunct/>
        <w:topLinePunct w:val="0"/>
        <w:autoSpaceDE/>
        <w:autoSpaceDN/>
        <w:bidi w:val="0"/>
        <w:adjustRightInd/>
        <w:snapToGrid/>
        <w:spacing w:line="600" w:lineRule="exact"/>
        <w:ind w:left="640" w:hanging="640" w:hangingChars="200"/>
        <w:jc w:val="both"/>
        <w:textAlignment w:val="auto"/>
        <w:rPr>
          <w:rFonts w:ascii="Times New Roman" w:hAnsi="Times New Roman"/>
          <w:color w:val="000000" w:themeColor="text1"/>
          <w:sz w:val="32"/>
          <w:szCs w:val="32"/>
          <w:highlight w:val="none"/>
          <w14:textFill>
            <w14:solidFill>
              <w14:schemeClr w14:val="tx1"/>
            </w14:solidFill>
          </w14:textFill>
        </w:rPr>
      </w:pPr>
    </w:p>
    <w:p w14:paraId="3BBDE73F">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eastAsia="方正黑体_GBK"/>
          <w:color w:val="000000" w:themeColor="text1"/>
          <w:sz w:val="32"/>
          <w:szCs w:val="32"/>
          <w:highlight w:val="none"/>
          <w14:textFill>
            <w14:solidFill>
              <w14:schemeClr w14:val="tx1"/>
            </w14:solidFill>
          </w14:textFill>
        </w:rPr>
      </w:pPr>
      <w:bookmarkStart w:id="2" w:name="_Toc30126"/>
      <w:bookmarkStart w:id="3" w:name="_Toc20437"/>
      <w:r>
        <w:rPr>
          <w:rFonts w:hint="eastAsia" w:ascii="方正黑体_GBK" w:hAnsi="Calibri" w:eastAsia="方正黑体_GBK"/>
          <w:color w:val="000000" w:themeColor="text1"/>
          <w:sz w:val="32"/>
          <w:szCs w:val="32"/>
          <w:highlight w:val="none"/>
          <w14:textFill>
            <w14:solidFill>
              <w14:schemeClr w14:val="tx1"/>
            </w14:solidFill>
          </w14:textFill>
        </w:rPr>
        <w:t>一</w:t>
      </w:r>
      <w:r>
        <w:rPr>
          <w:rFonts w:hint="eastAsia" w:eastAsia="方正黑体_GBK"/>
          <w:color w:val="000000" w:themeColor="text1"/>
          <w:sz w:val="32"/>
          <w:szCs w:val="32"/>
          <w:highlight w:val="none"/>
          <w14:textFill>
            <w14:solidFill>
              <w14:schemeClr w14:val="tx1"/>
            </w14:solidFill>
          </w14:textFill>
        </w:rPr>
        <w:t>、基本情况</w:t>
      </w:r>
      <w:bookmarkEnd w:id="2"/>
      <w:bookmarkEnd w:id="3"/>
    </w:p>
    <w:p w14:paraId="69F60362">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楷体_GBK" w:hAnsi="方正楷体_GBK" w:eastAsia="方正楷体_GBK" w:cs="方正楷体_GBK"/>
          <w:color w:val="000000" w:themeColor="text1"/>
          <w:sz w:val="32"/>
          <w:highlight w:val="none"/>
          <w14:textFill>
            <w14:solidFill>
              <w14:schemeClr w14:val="tx1"/>
            </w14:solidFill>
          </w14:textFill>
        </w:rPr>
      </w:pPr>
      <w:r>
        <w:rPr>
          <w:rFonts w:hint="eastAsia" w:eastAsia="方正黑体_GBK"/>
          <w:color w:val="000000" w:themeColor="text1"/>
          <w:sz w:val="32"/>
          <w:szCs w:val="32"/>
          <w:highlight w:val="none"/>
          <w:lang w:eastAsia="zh-CN"/>
          <w14:textFill>
            <w14:solidFill>
              <w14:schemeClr w14:val="tx1"/>
            </w14:solidFill>
          </w14:textFill>
        </w:rPr>
        <w:t>（一）</w:t>
      </w:r>
      <w:r>
        <w:rPr>
          <w:rFonts w:hint="eastAsia" w:ascii="方正楷体_GBK" w:hAnsi="方正楷体_GBK" w:eastAsia="方正楷体_GBK" w:cs="方正楷体_GBK"/>
          <w:color w:val="000000" w:themeColor="text1"/>
          <w:sz w:val="32"/>
          <w:highlight w:val="none"/>
          <w14:textFill>
            <w14:solidFill>
              <w14:schemeClr w14:val="tx1"/>
            </w14:solidFill>
          </w14:textFill>
        </w:rPr>
        <w:t>职能职责</w:t>
      </w:r>
    </w:p>
    <w:p w14:paraId="1927EA40">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楷体_GBK" w:hAnsi="方正楷体_GBK" w:eastAsia="方正楷体_GBK" w:cs="方正楷体_GBK"/>
          <w:color w:val="000000" w:themeColor="text1"/>
          <w:sz w:val="32"/>
          <w:highlight w:val="none"/>
          <w14:textFill>
            <w14:solidFill>
              <w14:schemeClr w14:val="tx1"/>
            </w14:solidFill>
          </w14:textFill>
        </w:rPr>
      </w:pPr>
      <w:r>
        <w:rPr>
          <w:rFonts w:hint="eastAsia" w:ascii="Times New Roman" w:hAnsi="Times New Roman" w:eastAsia="方正仿宋_GBK" w:cs="Times New Roman"/>
          <w:snapToGrid w:val="0"/>
          <w:kern w:val="0"/>
          <w:sz w:val="32"/>
          <w:szCs w:val="24"/>
          <w:highlight w:val="none"/>
          <w:lang w:val="en-US" w:eastAsia="zh-CN" w:bidi="ar-SA"/>
        </w:rPr>
        <w:t>街道办事处是区人民政府的派出机构，在街道党工委的领导下，代表区人民政府对街道辖区行使管理职权的基层行政组织，行使人民政府赋予的职权。街道办事处的工作以社区建设为中心，以城市管理、社会保障为重点，实现基层基础工作社区化，社区建设社会化。街道办事处对辖区内的地区性、社会性、群众性工作全面负责，为辖区经济发展和社会进步创造良好的环境。</w:t>
      </w:r>
    </w:p>
    <w:p w14:paraId="0494DCC6">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楷体_GBK" w:hAnsi="方正楷体_GBK" w:eastAsia="方正楷体_GBK" w:cs="方正楷体_GBK"/>
          <w:color w:val="000000" w:themeColor="text1"/>
          <w:sz w:val="32"/>
          <w:highlight w:val="none"/>
          <w:lang w:eastAsia="zh-CN"/>
          <w14:textFill>
            <w14:solidFill>
              <w14:schemeClr w14:val="tx1"/>
            </w14:solidFill>
          </w14:textFill>
        </w:rPr>
      </w:pPr>
      <w:r>
        <w:rPr>
          <w:rFonts w:hint="eastAsia" w:ascii="方正楷体_GBK" w:hAnsi="方正楷体_GBK" w:eastAsia="方正楷体_GBK" w:cs="方正楷体_GBK"/>
          <w:color w:val="000000" w:themeColor="text1"/>
          <w:sz w:val="32"/>
          <w:highlight w:val="none"/>
          <w:lang w:eastAsia="zh-CN"/>
          <w14:textFill>
            <w14:solidFill>
              <w14:schemeClr w14:val="tx1"/>
            </w14:solidFill>
          </w14:textFill>
        </w:rPr>
        <w:t>（二）单位构成</w:t>
      </w:r>
    </w:p>
    <w:p w14:paraId="6DAAF4D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napToGrid w:val="0"/>
          <w:kern w:val="0"/>
          <w:sz w:val="32"/>
          <w:szCs w:val="24"/>
          <w:highlight w:val="none"/>
          <w:lang w:val="en-US" w:eastAsia="zh-CN" w:bidi="ar-SA"/>
        </w:rPr>
      </w:pPr>
      <w:r>
        <w:rPr>
          <w:rFonts w:hint="eastAsia" w:ascii="Times New Roman" w:hAnsi="Times New Roman" w:eastAsia="方正仿宋_GBK" w:cs="Times New Roman"/>
          <w:snapToGrid w:val="0"/>
          <w:kern w:val="0"/>
          <w:sz w:val="32"/>
          <w:szCs w:val="24"/>
          <w:highlight w:val="none"/>
          <w:lang w:val="en-US" w:eastAsia="zh-CN" w:bidi="ar-SA"/>
        </w:rPr>
        <w:t>纳入李家沱街道办事处202</w:t>
      </w:r>
      <w:r>
        <w:rPr>
          <w:rFonts w:hint="eastAsia" w:eastAsia="方正仿宋_GBK" w:cs="Times New Roman"/>
          <w:snapToGrid w:val="0"/>
          <w:kern w:val="0"/>
          <w:sz w:val="32"/>
          <w:szCs w:val="24"/>
          <w:highlight w:val="none"/>
          <w:lang w:val="en-US" w:eastAsia="zh-CN" w:bidi="ar-SA"/>
        </w:rPr>
        <w:t>5</w:t>
      </w:r>
      <w:r>
        <w:rPr>
          <w:rFonts w:hint="eastAsia" w:ascii="Times New Roman" w:hAnsi="Times New Roman" w:eastAsia="方正仿宋_GBK" w:cs="Times New Roman"/>
          <w:snapToGrid w:val="0"/>
          <w:kern w:val="0"/>
          <w:sz w:val="32"/>
          <w:szCs w:val="24"/>
          <w:highlight w:val="none"/>
          <w:lang w:val="en-US" w:eastAsia="zh-CN" w:bidi="ar-SA"/>
        </w:rPr>
        <w:t>年部门</w:t>
      </w:r>
      <w:r>
        <w:rPr>
          <w:rFonts w:hint="eastAsia" w:eastAsia="方正仿宋_GBK" w:cs="Times New Roman"/>
          <w:snapToGrid w:val="0"/>
          <w:kern w:val="0"/>
          <w:sz w:val="32"/>
          <w:szCs w:val="24"/>
          <w:highlight w:val="none"/>
          <w:lang w:val="en-US" w:eastAsia="zh-CN" w:bidi="ar-SA"/>
        </w:rPr>
        <w:t>预算</w:t>
      </w:r>
      <w:r>
        <w:rPr>
          <w:rFonts w:hint="eastAsia" w:ascii="Times New Roman" w:hAnsi="Times New Roman" w:eastAsia="方正仿宋_GBK" w:cs="Times New Roman"/>
          <w:snapToGrid w:val="0"/>
          <w:kern w:val="0"/>
          <w:sz w:val="32"/>
          <w:szCs w:val="24"/>
          <w:highlight w:val="none"/>
          <w:lang w:val="en-US" w:eastAsia="zh-CN" w:bidi="ar-SA"/>
        </w:rPr>
        <w:t>的部门主要是</w:t>
      </w:r>
      <w:r>
        <w:rPr>
          <w:rFonts w:hint="eastAsia" w:eastAsia="方正仿宋_GBK" w:cs="Times New Roman"/>
          <w:snapToGrid w:val="0"/>
          <w:kern w:val="0"/>
          <w:sz w:val="32"/>
          <w:szCs w:val="24"/>
          <w:highlight w:val="none"/>
          <w:lang w:val="en-US" w:eastAsia="zh-CN" w:bidi="ar-SA"/>
        </w:rPr>
        <w:t>：基层治理指挥室、党的建设办公室、经济发展办公室、民生服务办公室、平安法治办公室、</w:t>
      </w:r>
      <w:r>
        <w:rPr>
          <w:rFonts w:ascii="方正仿宋_GBK" w:hAnsi="方正仿宋_GBK" w:eastAsia="方正仿宋_GBK" w:cs="方正仿宋_GBK"/>
          <w:color w:val="000000"/>
          <w:kern w:val="0"/>
          <w:sz w:val="31"/>
          <w:szCs w:val="31"/>
          <w:highlight w:val="none"/>
          <w:lang w:val="en-US" w:eastAsia="zh-CN" w:bidi="ar"/>
        </w:rPr>
        <w:t>便民服务中心（退役军人服务站）</w:t>
      </w:r>
      <w:r>
        <w:rPr>
          <w:rFonts w:hint="eastAsia" w:ascii="方正仿宋_GBK" w:hAnsi="方正仿宋_GBK" w:eastAsia="方正仿宋_GBK" w:cs="方正仿宋_GBK"/>
          <w:color w:val="000000"/>
          <w:kern w:val="0"/>
          <w:sz w:val="31"/>
          <w:szCs w:val="31"/>
          <w:highlight w:val="none"/>
          <w:lang w:val="en-US" w:eastAsia="zh-CN" w:bidi="ar"/>
        </w:rPr>
        <w:t>、</w:t>
      </w:r>
      <w:r>
        <w:rPr>
          <w:rFonts w:ascii="方正仿宋_GBK" w:hAnsi="方正仿宋_GBK" w:eastAsia="方正仿宋_GBK" w:cs="方正仿宋_GBK"/>
          <w:color w:val="000000"/>
          <w:kern w:val="0"/>
          <w:sz w:val="31"/>
          <w:szCs w:val="31"/>
          <w:highlight w:val="none"/>
          <w:lang w:val="en-US" w:eastAsia="zh-CN" w:bidi="ar"/>
        </w:rPr>
        <w:t>综合行政执法大队</w:t>
      </w:r>
      <w:r>
        <w:rPr>
          <w:rFonts w:hint="eastAsia" w:ascii="方正仿宋_GBK" w:hAnsi="方正仿宋_GBK" w:eastAsia="方正仿宋_GBK" w:cs="方正仿宋_GBK"/>
          <w:color w:val="000000"/>
          <w:kern w:val="0"/>
          <w:sz w:val="31"/>
          <w:szCs w:val="31"/>
          <w:highlight w:val="none"/>
          <w:lang w:val="en-US" w:eastAsia="zh-CN" w:bidi="ar"/>
        </w:rPr>
        <w:t>、</w:t>
      </w:r>
      <w:r>
        <w:rPr>
          <w:rFonts w:ascii="方正仿宋_GBK" w:hAnsi="方正仿宋_GBK" w:eastAsia="方正仿宋_GBK" w:cs="方正仿宋_GBK"/>
          <w:color w:val="000000"/>
          <w:kern w:val="0"/>
          <w:sz w:val="31"/>
          <w:szCs w:val="31"/>
          <w:highlight w:val="none"/>
          <w:lang w:val="en-US" w:eastAsia="zh-CN" w:bidi="ar"/>
        </w:rPr>
        <w:t>新时代文明实践服务中心</w:t>
      </w:r>
      <w:r>
        <w:rPr>
          <w:rFonts w:hint="eastAsia" w:ascii="方正仿宋_GBK" w:hAnsi="方正仿宋_GBK" w:eastAsia="方正仿宋_GBK" w:cs="方正仿宋_GBK"/>
          <w:color w:val="000000"/>
          <w:kern w:val="0"/>
          <w:sz w:val="31"/>
          <w:szCs w:val="31"/>
          <w:highlight w:val="none"/>
          <w:lang w:val="en-US" w:eastAsia="zh-CN" w:bidi="ar"/>
        </w:rPr>
        <w:t>、</w:t>
      </w:r>
      <w:r>
        <w:rPr>
          <w:rFonts w:ascii="方正仿宋_GBK" w:hAnsi="方正仿宋_GBK" w:eastAsia="方正仿宋_GBK" w:cs="方正仿宋_GBK"/>
          <w:color w:val="000000"/>
          <w:kern w:val="0"/>
          <w:sz w:val="31"/>
          <w:szCs w:val="31"/>
          <w:highlight w:val="none"/>
          <w:lang w:val="en-US" w:eastAsia="zh-CN" w:bidi="ar"/>
        </w:rPr>
        <w:t>社区事务服务中心</w:t>
      </w:r>
      <w:r>
        <w:rPr>
          <w:rFonts w:hint="eastAsia" w:ascii="方正仿宋_GBK" w:hAnsi="方正仿宋_GBK" w:eastAsia="方正仿宋_GBK" w:cs="方正仿宋_GBK"/>
          <w:color w:val="000000"/>
          <w:kern w:val="0"/>
          <w:sz w:val="31"/>
          <w:szCs w:val="31"/>
          <w:highlight w:val="none"/>
          <w:lang w:val="en-US" w:eastAsia="zh-CN" w:bidi="ar"/>
        </w:rPr>
        <w:t>、</w:t>
      </w:r>
      <w:r>
        <w:rPr>
          <w:rFonts w:ascii="方正仿宋_GBK" w:hAnsi="方正仿宋_GBK" w:eastAsia="方正仿宋_GBK" w:cs="方正仿宋_GBK"/>
          <w:color w:val="000000"/>
          <w:kern w:val="0"/>
          <w:sz w:val="31"/>
          <w:szCs w:val="31"/>
          <w:highlight w:val="none"/>
          <w:lang w:val="en-US" w:eastAsia="zh-CN" w:bidi="ar"/>
        </w:rPr>
        <w:t>城市建设服务中心</w:t>
      </w:r>
      <w:r>
        <w:rPr>
          <w:rFonts w:hint="eastAsia" w:eastAsia="方正仿宋_GBK" w:cs="Times New Roman"/>
          <w:snapToGrid w:val="0"/>
          <w:kern w:val="0"/>
          <w:sz w:val="32"/>
          <w:szCs w:val="24"/>
          <w:highlight w:val="none"/>
          <w:lang w:val="en-US" w:eastAsia="zh-CN" w:bidi="ar-SA"/>
        </w:rPr>
        <w:t>、巴南区司法局李家沱司法所、巴南区城市管理综合行政执法支队李家沱大队。</w:t>
      </w:r>
    </w:p>
    <w:p w14:paraId="419AD7AB">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both"/>
        <w:textAlignment w:val="auto"/>
        <w:outlineLvl w:val="9"/>
        <w:rPr>
          <w:rFonts w:eastAsia="方正楷体_GBK"/>
          <w:color w:val="000000" w:themeColor="text1"/>
          <w:sz w:val="32"/>
          <w:szCs w:val="32"/>
          <w:highlight w:val="none"/>
          <w14:textFill>
            <w14:solidFill>
              <w14:schemeClr w14:val="tx1"/>
            </w14:solidFill>
          </w14:textFill>
        </w:rPr>
      </w:pPr>
      <w:r>
        <w:rPr>
          <w:rFonts w:hint="eastAsia" w:eastAsia="方正楷体_GBK"/>
          <w:color w:val="000000" w:themeColor="text1"/>
          <w:sz w:val="32"/>
          <w:szCs w:val="32"/>
          <w:highlight w:val="none"/>
          <w14:textFill>
            <w14:solidFill>
              <w14:schemeClr w14:val="tx1"/>
            </w14:solidFill>
          </w14:textFill>
        </w:rPr>
        <w:t>（</w:t>
      </w:r>
      <w:r>
        <w:rPr>
          <w:rFonts w:hint="eastAsia" w:eastAsia="方正楷体_GBK"/>
          <w:color w:val="000000" w:themeColor="text1"/>
          <w:sz w:val="32"/>
          <w:szCs w:val="32"/>
          <w:highlight w:val="none"/>
          <w:lang w:eastAsia="zh-CN"/>
          <w14:textFill>
            <w14:solidFill>
              <w14:schemeClr w14:val="tx1"/>
            </w14:solidFill>
          </w14:textFill>
        </w:rPr>
        <w:t>三</w:t>
      </w:r>
      <w:r>
        <w:rPr>
          <w:rFonts w:hint="eastAsia" w:eastAsia="方正楷体_GBK"/>
          <w:color w:val="000000" w:themeColor="text1"/>
          <w:sz w:val="32"/>
          <w:szCs w:val="32"/>
          <w:highlight w:val="none"/>
          <w14:textFill>
            <w14:solidFill>
              <w14:schemeClr w14:val="tx1"/>
            </w14:solidFill>
          </w14:textFill>
        </w:rPr>
        <w:t>）人员情况</w:t>
      </w:r>
    </w:p>
    <w:p w14:paraId="1A375D5F">
      <w:pPr>
        <w:keepNext w:val="0"/>
        <w:keepLines w:val="0"/>
        <w:pageBreakBefore w:val="0"/>
        <w:widowControl w:val="0"/>
        <w:shd w:val="clear"/>
        <w:kinsoku/>
        <w:wordWrap/>
        <w:overflowPunct/>
        <w:topLinePunct w:val="0"/>
        <w:autoSpaceDE/>
        <w:autoSpaceDN/>
        <w:bidi w:val="0"/>
        <w:adjustRightInd/>
        <w:snapToGrid/>
        <w:spacing w:line="560" w:lineRule="exact"/>
        <w:ind w:left="0" w:firstLine="643" w:firstLineChars="200"/>
        <w:jc w:val="both"/>
        <w:textAlignment w:val="auto"/>
        <w:outlineLvl w:val="9"/>
        <w:rPr>
          <w:rFonts w:hint="eastAsia" w:eastAsia="方正仿宋_GBK"/>
          <w:color w:val="000000" w:themeColor="text1"/>
          <w:sz w:val="32"/>
          <w:szCs w:val="32"/>
          <w:highlight w:val="none"/>
          <w:lang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14:textFill>
            <w14:solidFill>
              <w14:schemeClr w14:val="tx1"/>
            </w14:solidFill>
          </w14:textFill>
        </w:rPr>
        <w:t>1</w:t>
      </w:r>
      <w:r>
        <w:rPr>
          <w:rFonts w:hint="eastAsia" w:eastAsia="方正仿宋_GBK"/>
          <w:b/>
          <w:bCs/>
          <w:color w:val="000000" w:themeColor="text1"/>
          <w:sz w:val="32"/>
          <w:szCs w:val="32"/>
          <w:highlight w:val="none"/>
          <w14:textFill>
            <w14:solidFill>
              <w14:schemeClr w14:val="tx1"/>
            </w14:solidFill>
          </w14:textFill>
        </w:rPr>
        <w:t>.</w:t>
      </w:r>
      <w:r>
        <w:rPr>
          <w:rFonts w:hint="eastAsia" w:eastAsia="方正仿宋_GBK"/>
          <w:b/>
          <w:bCs/>
          <w:snapToGrid w:val="0"/>
          <w:kern w:val="0"/>
          <w:sz w:val="32"/>
          <w:highlight w:val="none"/>
        </w:rPr>
        <w:t>李家沱街道现有人员编制12</w:t>
      </w:r>
      <w:r>
        <w:rPr>
          <w:rFonts w:hint="eastAsia" w:eastAsia="方正仿宋_GBK"/>
          <w:b/>
          <w:bCs/>
          <w:snapToGrid w:val="0"/>
          <w:kern w:val="0"/>
          <w:sz w:val="32"/>
          <w:highlight w:val="none"/>
          <w:lang w:val="en-US" w:eastAsia="zh-CN"/>
        </w:rPr>
        <w:t>4</w:t>
      </w:r>
      <w:r>
        <w:rPr>
          <w:rFonts w:hint="eastAsia" w:eastAsia="方正仿宋_GBK"/>
          <w:b/>
          <w:bCs/>
          <w:snapToGrid w:val="0"/>
          <w:kern w:val="0"/>
          <w:sz w:val="32"/>
          <w:highlight w:val="none"/>
        </w:rPr>
        <w:t>人，实际在职11</w:t>
      </w:r>
      <w:r>
        <w:rPr>
          <w:rFonts w:hint="eastAsia" w:eastAsia="方正仿宋_GBK"/>
          <w:b/>
          <w:bCs/>
          <w:snapToGrid w:val="0"/>
          <w:kern w:val="0"/>
          <w:sz w:val="32"/>
          <w:highlight w:val="none"/>
          <w:lang w:val="en-US" w:eastAsia="zh-CN"/>
        </w:rPr>
        <w:t>0</w:t>
      </w:r>
      <w:r>
        <w:rPr>
          <w:rFonts w:hint="eastAsia" w:eastAsia="方正仿宋_GBK"/>
          <w:b/>
          <w:bCs/>
          <w:snapToGrid w:val="0"/>
          <w:kern w:val="0"/>
          <w:sz w:val="32"/>
          <w:highlight w:val="none"/>
        </w:rPr>
        <w:t>人。</w:t>
      </w:r>
      <w:r>
        <w:rPr>
          <w:rFonts w:hint="eastAsia" w:eastAsia="方正仿宋_GBK"/>
          <w:snapToGrid w:val="0"/>
          <w:kern w:val="0"/>
          <w:sz w:val="32"/>
          <w:highlight w:val="none"/>
        </w:rPr>
        <w:t>其中：行政编制31人，实有</w:t>
      </w:r>
      <w:r>
        <w:rPr>
          <w:rFonts w:hint="eastAsia" w:eastAsia="方正仿宋_GBK"/>
          <w:snapToGrid w:val="0"/>
          <w:kern w:val="0"/>
          <w:sz w:val="32"/>
          <w:highlight w:val="none"/>
          <w:lang w:val="en-US" w:eastAsia="zh-CN"/>
        </w:rPr>
        <w:t>29</w:t>
      </w:r>
      <w:r>
        <w:rPr>
          <w:rFonts w:hint="eastAsia" w:eastAsia="方正仿宋_GBK"/>
          <w:snapToGrid w:val="0"/>
          <w:kern w:val="0"/>
          <w:sz w:val="32"/>
          <w:highlight w:val="none"/>
        </w:rPr>
        <w:t>人；司法编制2人，实有</w:t>
      </w:r>
      <w:r>
        <w:rPr>
          <w:rFonts w:hint="eastAsia" w:eastAsia="方正仿宋_GBK"/>
          <w:snapToGrid w:val="0"/>
          <w:kern w:val="0"/>
          <w:sz w:val="32"/>
          <w:highlight w:val="none"/>
          <w:lang w:val="en-US" w:eastAsia="zh-CN"/>
        </w:rPr>
        <w:t>2</w:t>
      </w:r>
      <w:r>
        <w:rPr>
          <w:rFonts w:hint="eastAsia" w:eastAsia="方正仿宋_GBK"/>
          <w:snapToGrid w:val="0"/>
          <w:kern w:val="0"/>
          <w:sz w:val="32"/>
          <w:highlight w:val="none"/>
        </w:rPr>
        <w:t>人；财政参公编制4人，实有4人；城管执法大队参公编制28人，实有2</w:t>
      </w:r>
      <w:r>
        <w:rPr>
          <w:rFonts w:hint="eastAsia" w:eastAsia="方正仿宋_GBK"/>
          <w:snapToGrid w:val="0"/>
          <w:kern w:val="0"/>
          <w:sz w:val="32"/>
          <w:highlight w:val="none"/>
          <w:lang w:val="en-US" w:eastAsia="zh-CN"/>
        </w:rPr>
        <w:t>2</w:t>
      </w:r>
      <w:r>
        <w:rPr>
          <w:rFonts w:hint="eastAsia" w:eastAsia="方正仿宋_GBK"/>
          <w:snapToGrid w:val="0"/>
          <w:kern w:val="0"/>
          <w:sz w:val="32"/>
          <w:highlight w:val="none"/>
        </w:rPr>
        <w:t>人；事业编制</w:t>
      </w:r>
      <w:r>
        <w:rPr>
          <w:rFonts w:hint="eastAsia" w:eastAsia="方正仿宋_GBK"/>
          <w:snapToGrid w:val="0"/>
          <w:kern w:val="0"/>
          <w:sz w:val="32"/>
          <w:highlight w:val="none"/>
          <w:lang w:val="en-US" w:eastAsia="zh-CN"/>
        </w:rPr>
        <w:t>59</w:t>
      </w:r>
      <w:r>
        <w:rPr>
          <w:rFonts w:hint="eastAsia" w:eastAsia="方正仿宋_GBK"/>
          <w:snapToGrid w:val="0"/>
          <w:kern w:val="0"/>
          <w:sz w:val="32"/>
          <w:highlight w:val="none"/>
        </w:rPr>
        <w:t>人，实有5</w:t>
      </w:r>
      <w:r>
        <w:rPr>
          <w:rFonts w:hint="eastAsia" w:eastAsia="方正仿宋_GBK"/>
          <w:snapToGrid w:val="0"/>
          <w:kern w:val="0"/>
          <w:sz w:val="32"/>
          <w:highlight w:val="none"/>
          <w:lang w:val="en-US" w:eastAsia="zh-CN"/>
        </w:rPr>
        <w:t>3</w:t>
      </w:r>
      <w:r>
        <w:rPr>
          <w:rFonts w:hint="eastAsia" w:eastAsia="方正仿宋_GBK"/>
          <w:snapToGrid w:val="0"/>
          <w:kern w:val="0"/>
          <w:sz w:val="32"/>
          <w:highlight w:val="none"/>
        </w:rPr>
        <w:t>人</w:t>
      </w:r>
      <w:r>
        <w:rPr>
          <w:rFonts w:hint="eastAsia" w:eastAsia="方正仿宋_GBK"/>
          <w:snapToGrid w:val="0"/>
          <w:kern w:val="0"/>
          <w:sz w:val="32"/>
          <w:highlight w:val="none"/>
          <w:lang w:eastAsia="zh-CN"/>
        </w:rPr>
        <w:t>。</w:t>
      </w:r>
    </w:p>
    <w:p w14:paraId="4D00B5A1">
      <w:pPr>
        <w:keepNext w:val="0"/>
        <w:keepLines w:val="0"/>
        <w:pageBreakBefore w:val="0"/>
        <w:widowControl w:val="0"/>
        <w:shd w:val="clear"/>
        <w:kinsoku/>
        <w:wordWrap/>
        <w:overflowPunct/>
        <w:topLinePunct w:val="0"/>
        <w:autoSpaceDE/>
        <w:autoSpaceDN/>
        <w:bidi w:val="0"/>
        <w:adjustRightInd/>
        <w:snapToGrid/>
        <w:spacing w:line="560" w:lineRule="exact"/>
        <w:ind w:left="0" w:firstLine="643" w:firstLineChars="200"/>
        <w:jc w:val="both"/>
        <w:textAlignment w:val="auto"/>
        <w:outlineLvl w:val="9"/>
        <w:rPr>
          <w:rFonts w:hint="eastAsia" w:ascii="Times New Roman" w:hAnsi="Times New Roman" w:eastAsia="方正仿宋_GBK"/>
          <w:b w:val="0"/>
          <w:bCs w:val="0"/>
          <w:color w:val="000000" w:themeColor="text1"/>
          <w:sz w:val="32"/>
          <w:szCs w:val="32"/>
          <w:highlight w:val="none"/>
          <w:lang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14:textFill>
            <w14:solidFill>
              <w14:schemeClr w14:val="tx1"/>
            </w14:solidFill>
          </w14:textFill>
        </w:rPr>
        <w:t>2.</w:t>
      </w:r>
      <w:r>
        <w:rPr>
          <w:rFonts w:hint="eastAsia" w:ascii="Times New Roman" w:hAnsi="Times New Roman" w:eastAsia="方正仿宋_GBK"/>
          <w:b/>
          <w:bCs/>
          <w:color w:val="000000" w:themeColor="text1"/>
          <w:sz w:val="32"/>
          <w:szCs w:val="32"/>
          <w:highlight w:val="none"/>
          <w:lang w:val="en-US" w:eastAsia="zh-CN"/>
          <w14:textFill>
            <w14:solidFill>
              <w14:schemeClr w14:val="tx1"/>
            </w14:solidFill>
          </w14:textFill>
        </w:rPr>
        <w:t>李家沱街道现有</w:t>
      </w:r>
      <w:r>
        <w:rPr>
          <w:rFonts w:hint="eastAsia" w:ascii="Times New Roman" w:hAnsi="Times New Roman" w:eastAsia="方正仿宋_GBK"/>
          <w:b/>
          <w:bCs/>
          <w:color w:val="000000" w:themeColor="text1"/>
          <w:sz w:val="32"/>
          <w:szCs w:val="32"/>
          <w:highlight w:val="none"/>
          <w14:textFill>
            <w14:solidFill>
              <w14:schemeClr w14:val="tx1"/>
            </w14:solidFill>
          </w14:textFill>
        </w:rPr>
        <w:t>退休人员63人</w:t>
      </w:r>
      <w:r>
        <w:rPr>
          <w:rFonts w:hint="eastAsia" w:ascii="Times New Roman" w:hAnsi="Times New Roman" w:eastAsia="方正仿宋_GBK"/>
          <w:b/>
          <w:bCs/>
          <w:color w:val="000000" w:themeColor="text1"/>
          <w:sz w:val="32"/>
          <w:szCs w:val="32"/>
          <w:highlight w:val="none"/>
          <w:lang w:eastAsia="zh-CN"/>
          <w14:textFill>
            <w14:solidFill>
              <w14:schemeClr w14:val="tx1"/>
            </w14:solidFill>
          </w14:textFill>
        </w:rPr>
        <w:t>。</w:t>
      </w:r>
    </w:p>
    <w:p w14:paraId="16A408FA">
      <w:pPr>
        <w:keepNext w:val="0"/>
        <w:keepLines w:val="0"/>
        <w:pageBreakBefore w:val="0"/>
        <w:widowControl w:val="0"/>
        <w:shd w:val="clear"/>
        <w:kinsoku/>
        <w:wordWrap/>
        <w:overflowPunct/>
        <w:topLinePunct w:val="0"/>
        <w:autoSpaceDE/>
        <w:autoSpaceDN/>
        <w:bidi w:val="0"/>
        <w:adjustRightInd/>
        <w:snapToGrid/>
        <w:spacing w:line="560" w:lineRule="exact"/>
        <w:ind w:left="0" w:firstLine="643" w:firstLineChars="200"/>
        <w:jc w:val="both"/>
        <w:textAlignment w:val="auto"/>
        <w:outlineLvl w:val="9"/>
        <w:rPr>
          <w:rFonts w:hint="eastAsia"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b/>
          <w:bCs/>
          <w:color w:val="000000" w:themeColor="text1"/>
          <w:sz w:val="32"/>
          <w:szCs w:val="32"/>
          <w:highlight w:val="none"/>
          <w14:textFill>
            <w14:solidFill>
              <w14:schemeClr w14:val="tx1"/>
            </w14:solidFill>
          </w14:textFill>
        </w:rPr>
        <w:t>3.</w:t>
      </w:r>
      <w:r>
        <w:rPr>
          <w:rFonts w:hint="eastAsia" w:ascii="Times New Roman" w:hAnsi="Times New Roman" w:eastAsia="方正仿宋_GBK"/>
          <w:b/>
          <w:bCs/>
          <w:color w:val="000000" w:themeColor="text1"/>
          <w:sz w:val="32"/>
          <w:szCs w:val="32"/>
          <w:highlight w:val="none"/>
          <w:lang w:val="en-US" w:eastAsia="zh-CN"/>
          <w14:textFill>
            <w14:solidFill>
              <w14:schemeClr w14:val="tx1"/>
            </w14:solidFill>
          </w14:textFill>
        </w:rPr>
        <w:t>李家沱街道现有</w:t>
      </w:r>
      <w:r>
        <w:rPr>
          <w:rFonts w:hint="eastAsia" w:ascii="Times New Roman" w:hAnsi="Times New Roman" w:eastAsia="方正仿宋_GBK"/>
          <w:b/>
          <w:bCs/>
          <w:color w:val="000000" w:themeColor="text1"/>
          <w:sz w:val="32"/>
          <w:szCs w:val="32"/>
          <w:highlight w:val="none"/>
          <w14:textFill>
            <w14:solidFill>
              <w14:schemeClr w14:val="tx1"/>
            </w14:solidFill>
          </w14:textFill>
        </w:rPr>
        <w:t>聘用人员117人。</w:t>
      </w:r>
      <w:r>
        <w:rPr>
          <w:rFonts w:hint="eastAsia" w:eastAsia="方正仿宋_GBK"/>
          <w:snapToGrid w:val="0"/>
          <w:kern w:val="0"/>
          <w:sz w:val="32"/>
          <w:highlight w:val="none"/>
        </w:rPr>
        <w:t>其中：机关聘用文员等63人，环卫所聘用环卫人员2人，城管执法大队聘用协勤52人</w:t>
      </w:r>
      <w:r>
        <w:rPr>
          <w:rFonts w:hint="eastAsia" w:eastAsia="方正仿宋_GBK"/>
          <w:snapToGrid w:val="0"/>
          <w:kern w:val="0"/>
          <w:sz w:val="32"/>
          <w:highlight w:val="none"/>
          <w:lang w:eastAsia="zh-CN"/>
        </w:rPr>
        <w:t>。</w:t>
      </w:r>
    </w:p>
    <w:p w14:paraId="60BFFA22">
      <w:pPr>
        <w:keepNext w:val="0"/>
        <w:keepLines w:val="0"/>
        <w:pageBreakBefore w:val="0"/>
        <w:widowControl w:val="0"/>
        <w:shd w:val="clear"/>
        <w:kinsoku/>
        <w:wordWrap/>
        <w:overflowPunct/>
        <w:topLinePunct w:val="0"/>
        <w:autoSpaceDE/>
        <w:autoSpaceDN/>
        <w:bidi w:val="0"/>
        <w:adjustRightInd/>
        <w:snapToGrid/>
        <w:spacing w:line="560" w:lineRule="exact"/>
        <w:ind w:left="0" w:firstLine="643" w:firstLineChars="200"/>
        <w:jc w:val="both"/>
        <w:textAlignment w:val="auto"/>
        <w:outlineLvl w:val="9"/>
        <w:rPr>
          <w:rFonts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b/>
          <w:bCs/>
          <w:color w:val="000000" w:themeColor="text1"/>
          <w:sz w:val="32"/>
          <w:szCs w:val="32"/>
          <w:highlight w:val="none"/>
          <w14:textFill>
            <w14:solidFill>
              <w14:schemeClr w14:val="tx1"/>
            </w14:solidFill>
          </w14:textFill>
        </w:rPr>
        <w:t>4.</w:t>
      </w:r>
      <w:r>
        <w:rPr>
          <w:rFonts w:hint="eastAsia" w:ascii="Times New Roman" w:hAnsi="Times New Roman" w:eastAsia="方正仿宋_GBK"/>
          <w:b/>
          <w:bCs/>
          <w:color w:val="000000" w:themeColor="text1"/>
          <w:sz w:val="32"/>
          <w:szCs w:val="32"/>
          <w:highlight w:val="none"/>
          <w:lang w:val="en-US" w:eastAsia="zh-CN"/>
          <w14:textFill>
            <w14:solidFill>
              <w14:schemeClr w14:val="tx1"/>
            </w14:solidFill>
          </w14:textFill>
        </w:rPr>
        <w:t>李家沱街道现有</w:t>
      </w:r>
      <w:r>
        <w:rPr>
          <w:rFonts w:hint="eastAsia" w:eastAsia="方正仿宋_GBK"/>
          <w:b/>
          <w:bCs/>
          <w:snapToGrid w:val="0"/>
          <w:kern w:val="0"/>
          <w:sz w:val="32"/>
          <w:highlight w:val="none"/>
        </w:rPr>
        <w:t>困难群众及优抚对象人员</w:t>
      </w:r>
      <w:r>
        <w:rPr>
          <w:rFonts w:hint="eastAsia" w:eastAsia="方正仿宋_GBK"/>
          <w:b/>
          <w:bCs/>
          <w:snapToGrid w:val="0"/>
          <w:kern w:val="0"/>
          <w:sz w:val="32"/>
          <w:highlight w:val="none"/>
          <w:lang w:val="en-US" w:eastAsia="zh-CN"/>
        </w:rPr>
        <w:t>4178</w:t>
      </w:r>
      <w:r>
        <w:rPr>
          <w:rFonts w:hint="eastAsia" w:eastAsia="方正仿宋_GBK"/>
          <w:b/>
          <w:bCs/>
          <w:snapToGrid w:val="0"/>
          <w:kern w:val="0"/>
          <w:sz w:val="32"/>
          <w:highlight w:val="none"/>
        </w:rPr>
        <w:t>人。</w:t>
      </w:r>
      <w:r>
        <w:rPr>
          <w:rFonts w:hint="eastAsia" w:eastAsia="方正仿宋_GBK"/>
          <w:snapToGrid w:val="0"/>
          <w:color w:val="000000" w:themeColor="text1"/>
          <w:kern w:val="0"/>
          <w:sz w:val="32"/>
          <w:szCs w:val="32"/>
          <w:highlight w:val="none"/>
          <w14:textFill>
            <w14:solidFill>
              <w14:schemeClr w14:val="tx1"/>
            </w14:solidFill>
          </w14:textFill>
        </w:rPr>
        <w:t>其中：城市低保433户、523人，农村低保4户、4人，孤儿3人，事实无人抚养儿童3人，享受企业精简职工救助2人，襄渝铁路矽肺病民工1人。享受残疾人两项补贴637人，高龄失能老人21人，80岁以上老人2759人（100岁以上老人11人），伤残军人37人，三属19人，在乡老复员军人1人，带病回乡军人3人，无军籍代管退休人员9人，60岁以上农村籍退役士兵7人，两参人员71人，军转干1人，企业三类人员困难补助32人，伤残军人护理人员1人，义务兵优待金36人，随军家属8人。</w:t>
      </w:r>
    </w:p>
    <w:p w14:paraId="111F86FD">
      <w:pPr>
        <w:keepNext w:val="0"/>
        <w:keepLines w:val="0"/>
        <w:pageBreakBefore w:val="0"/>
        <w:widowControl w:val="0"/>
        <w:shd w:val="clear"/>
        <w:kinsoku/>
        <w:wordWrap/>
        <w:overflowPunct/>
        <w:topLinePunct w:val="0"/>
        <w:autoSpaceDE/>
        <w:autoSpaceDN/>
        <w:bidi w:val="0"/>
        <w:adjustRightInd/>
        <w:snapToGrid/>
        <w:spacing w:line="560" w:lineRule="exact"/>
        <w:ind w:left="0" w:firstLine="643" w:firstLineChars="200"/>
        <w:jc w:val="both"/>
        <w:textAlignment w:val="auto"/>
        <w:outlineLvl w:val="9"/>
        <w:rPr>
          <w:rFonts w:hint="eastAsia"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b/>
          <w:bCs/>
          <w:color w:val="000000" w:themeColor="text1"/>
          <w:sz w:val="32"/>
          <w:szCs w:val="32"/>
          <w:highlight w:val="none"/>
          <w14:textFill>
            <w14:solidFill>
              <w14:schemeClr w14:val="tx1"/>
            </w14:solidFill>
          </w14:textFill>
        </w:rPr>
        <w:t>5.</w:t>
      </w:r>
      <w:r>
        <w:rPr>
          <w:rFonts w:hint="eastAsia" w:ascii="Times New Roman" w:hAnsi="Times New Roman" w:eastAsia="方正仿宋_GBK"/>
          <w:b/>
          <w:bCs/>
          <w:color w:val="000000" w:themeColor="text1"/>
          <w:sz w:val="32"/>
          <w:szCs w:val="32"/>
          <w:highlight w:val="none"/>
          <w:lang w:val="en-US" w:eastAsia="zh-CN"/>
          <w14:textFill>
            <w14:solidFill>
              <w14:schemeClr w14:val="tx1"/>
            </w14:solidFill>
          </w14:textFill>
        </w:rPr>
        <w:t>李家沱街道现有</w:t>
      </w:r>
      <w:r>
        <w:rPr>
          <w:rFonts w:hint="eastAsia" w:ascii="Times New Roman" w:hAnsi="Times New Roman" w:eastAsia="方正仿宋_GBK"/>
          <w:b/>
          <w:bCs/>
          <w:color w:val="000000" w:themeColor="text1"/>
          <w:sz w:val="32"/>
          <w:szCs w:val="32"/>
          <w:highlight w:val="none"/>
          <w14:textFill>
            <w14:solidFill>
              <w14:schemeClr w14:val="tx1"/>
            </w14:solidFill>
          </w14:textFill>
        </w:rPr>
        <w:t>村居</w:t>
      </w:r>
      <w:r>
        <w:rPr>
          <w:rFonts w:hint="eastAsia" w:ascii="Times New Roman" w:hAnsi="Times New Roman" w:eastAsia="方正仿宋_GBK"/>
          <w:b/>
          <w:bCs/>
          <w:color w:val="000000" w:themeColor="text1"/>
          <w:sz w:val="32"/>
          <w:szCs w:val="32"/>
          <w:highlight w:val="none"/>
          <w:lang w:val="en-US" w:eastAsia="zh-CN"/>
          <w14:textFill>
            <w14:solidFill>
              <w14:schemeClr w14:val="tx1"/>
            </w14:solidFill>
          </w14:textFill>
        </w:rPr>
        <w:t>工作</w:t>
      </w:r>
      <w:r>
        <w:rPr>
          <w:rFonts w:hint="eastAsia" w:ascii="Times New Roman" w:hAnsi="Times New Roman" w:eastAsia="方正仿宋_GBK"/>
          <w:b/>
          <w:bCs/>
          <w:color w:val="000000" w:themeColor="text1"/>
          <w:sz w:val="32"/>
          <w:szCs w:val="32"/>
          <w:highlight w:val="none"/>
          <w14:textFill>
            <w14:solidFill>
              <w14:schemeClr w14:val="tx1"/>
            </w14:solidFill>
          </w14:textFill>
        </w:rPr>
        <w:t>人员682人。</w:t>
      </w:r>
      <w:r>
        <w:rPr>
          <w:rFonts w:hint="eastAsia" w:eastAsia="方正仿宋_GBK"/>
          <w:color w:val="000000" w:themeColor="text1"/>
          <w:sz w:val="32"/>
          <w:szCs w:val="32"/>
          <w:highlight w:val="none"/>
          <w14:textFill>
            <w14:solidFill>
              <w14:schemeClr w14:val="tx1"/>
            </w14:solidFill>
          </w14:textFill>
        </w:rPr>
        <w:t>其中：辖3个行政村、20个村民小组，专职干部18人，村民小组长20人，村监督委员会9人。20个社区居委会，专职工作者136人，居民小组长301人，监督委员会60人，社区夜巡人员68人，社区网格员70人。</w:t>
      </w:r>
    </w:p>
    <w:p w14:paraId="28C2EE8A">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both"/>
        <w:textAlignment w:val="auto"/>
        <w:outlineLvl w:val="9"/>
        <w:rPr>
          <w:rFonts w:eastAsia="方正楷体_GBK"/>
          <w:color w:val="000000" w:themeColor="text1"/>
          <w:sz w:val="32"/>
          <w:szCs w:val="32"/>
          <w:highlight w:val="none"/>
          <w14:textFill>
            <w14:solidFill>
              <w14:schemeClr w14:val="tx1"/>
            </w14:solidFill>
          </w14:textFill>
        </w:rPr>
      </w:pPr>
      <w:r>
        <w:rPr>
          <w:rFonts w:hint="eastAsia" w:eastAsia="方正楷体_GBK"/>
          <w:color w:val="000000" w:themeColor="text1"/>
          <w:sz w:val="32"/>
          <w:szCs w:val="32"/>
          <w:highlight w:val="none"/>
          <w14:textFill>
            <w14:solidFill>
              <w14:schemeClr w14:val="tx1"/>
            </w14:solidFill>
          </w14:textFill>
        </w:rPr>
        <w:t>（</w:t>
      </w:r>
      <w:r>
        <w:rPr>
          <w:rFonts w:hint="eastAsia" w:eastAsia="方正楷体_GBK"/>
          <w:color w:val="000000" w:themeColor="text1"/>
          <w:sz w:val="32"/>
          <w:szCs w:val="32"/>
          <w:highlight w:val="none"/>
          <w:lang w:eastAsia="zh-CN"/>
          <w14:textFill>
            <w14:solidFill>
              <w14:schemeClr w14:val="tx1"/>
            </w14:solidFill>
          </w14:textFill>
        </w:rPr>
        <w:t>四</w:t>
      </w:r>
      <w:r>
        <w:rPr>
          <w:rFonts w:hint="eastAsia" w:eastAsia="方正楷体_GBK"/>
          <w:color w:val="000000" w:themeColor="text1"/>
          <w:sz w:val="32"/>
          <w:szCs w:val="32"/>
          <w:highlight w:val="none"/>
          <w14:textFill>
            <w14:solidFill>
              <w14:schemeClr w14:val="tx1"/>
            </w14:solidFill>
          </w14:textFill>
        </w:rPr>
        <w:t>）车辆情况</w:t>
      </w:r>
    </w:p>
    <w:p w14:paraId="5198D436">
      <w:pPr>
        <w:keepNext w:val="0"/>
        <w:keepLines w:val="0"/>
        <w:pageBreakBefore w:val="0"/>
        <w:widowControl w:val="0"/>
        <w:shd w:val="clear"/>
        <w:kinsoku/>
        <w:wordWrap/>
        <w:overflowPunct/>
        <w:topLinePunct w:val="0"/>
        <w:autoSpaceDE/>
        <w:autoSpaceDN/>
        <w:bidi w:val="0"/>
        <w:adjustRightInd/>
        <w:snapToGrid/>
        <w:spacing w:line="560" w:lineRule="exact"/>
        <w:ind w:left="0" w:firstLine="643" w:firstLineChars="200"/>
        <w:jc w:val="both"/>
        <w:textAlignment w:val="auto"/>
        <w:outlineLvl w:val="9"/>
        <w:rPr>
          <w:rFonts w:hint="eastAsia" w:ascii="Times New Roman" w:hAnsi="Times New Roman"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b/>
          <w:bCs/>
          <w:color w:val="000000" w:themeColor="text1"/>
          <w:sz w:val="32"/>
          <w:szCs w:val="32"/>
          <w:highlight w:val="none"/>
          <w14:textFill>
            <w14:solidFill>
              <w14:schemeClr w14:val="tx1"/>
            </w14:solidFill>
          </w14:textFill>
        </w:rPr>
        <w:t>1.公务用车8台。</w:t>
      </w:r>
      <w:r>
        <w:rPr>
          <w:rFonts w:hint="eastAsia" w:ascii="Times New Roman" w:hAnsi="Times New Roman" w:eastAsia="方正仿宋_GBK"/>
          <w:color w:val="000000" w:themeColor="text1"/>
          <w:sz w:val="32"/>
          <w:szCs w:val="32"/>
          <w:highlight w:val="none"/>
          <w14:textFill>
            <w14:solidFill>
              <w14:schemeClr w14:val="tx1"/>
            </w14:solidFill>
          </w14:textFill>
        </w:rPr>
        <w:t>其中：机要通信及应急保障用车2台，事业单位业务用车6台（其中：社区事务服务中心用车3台，城市管理服务中心用车1台，文化服务中心用车2台）。</w:t>
      </w:r>
    </w:p>
    <w:p w14:paraId="3EEB5C76">
      <w:pPr>
        <w:keepNext w:val="0"/>
        <w:keepLines w:val="0"/>
        <w:pageBreakBefore w:val="0"/>
        <w:widowControl w:val="0"/>
        <w:shd w:val="clear"/>
        <w:kinsoku/>
        <w:wordWrap/>
        <w:overflowPunct/>
        <w:topLinePunct w:val="0"/>
        <w:autoSpaceDE/>
        <w:autoSpaceDN/>
        <w:bidi w:val="0"/>
        <w:adjustRightInd/>
        <w:snapToGrid/>
        <w:spacing w:line="560" w:lineRule="exact"/>
        <w:ind w:left="0" w:firstLine="643" w:firstLineChars="200"/>
        <w:jc w:val="both"/>
        <w:textAlignment w:val="auto"/>
        <w:outlineLvl w:val="9"/>
        <w:rPr>
          <w:rFonts w:hint="eastAsia" w:eastAsia="方正仿宋_GBK"/>
          <w:color w:val="000000" w:themeColor="text1"/>
          <w:sz w:val="32"/>
          <w:szCs w:val="32"/>
          <w:highlight w:val="none"/>
          <w:lang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14:textFill>
            <w14:solidFill>
              <w14:schemeClr w14:val="tx1"/>
            </w14:solidFill>
          </w14:textFill>
        </w:rPr>
        <w:t>2.社区治安巡逻电瓶车38台</w:t>
      </w:r>
      <w:r>
        <w:rPr>
          <w:rFonts w:hint="eastAsia" w:eastAsia="方正仿宋_GBK"/>
          <w:color w:val="000000" w:themeColor="text1"/>
          <w:sz w:val="32"/>
          <w:szCs w:val="32"/>
          <w:highlight w:val="none"/>
          <w:lang w:eastAsia="zh-CN"/>
          <w14:textFill>
            <w14:solidFill>
              <w14:schemeClr w14:val="tx1"/>
            </w14:solidFill>
          </w14:textFill>
        </w:rPr>
        <w:t>。</w:t>
      </w:r>
    </w:p>
    <w:p w14:paraId="33443FD3">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eastAsia="方正黑体_GBK"/>
          <w:color w:val="000000" w:themeColor="text1"/>
          <w:sz w:val="32"/>
          <w:szCs w:val="32"/>
          <w:highlight w:val="none"/>
          <w14:textFill>
            <w14:solidFill>
              <w14:schemeClr w14:val="tx1"/>
            </w14:solidFill>
          </w14:textFill>
        </w:rPr>
      </w:pPr>
      <w:bookmarkStart w:id="4" w:name="_Toc22110"/>
      <w:bookmarkStart w:id="5" w:name="_Toc6161"/>
      <w:r>
        <w:rPr>
          <w:rFonts w:hint="eastAsia" w:eastAsia="方正黑体_GBK"/>
          <w:color w:val="000000" w:themeColor="text1"/>
          <w:sz w:val="32"/>
          <w:szCs w:val="32"/>
          <w:highlight w:val="none"/>
          <w:lang w:eastAsia="zh-CN"/>
          <w14:textFill>
            <w14:solidFill>
              <w14:schemeClr w14:val="tx1"/>
            </w14:solidFill>
          </w14:textFill>
        </w:rPr>
        <w:t>二、</w:t>
      </w:r>
      <w:r>
        <w:rPr>
          <w:rFonts w:hint="eastAsia" w:eastAsia="方正黑体_GBK"/>
          <w:color w:val="000000" w:themeColor="text1"/>
          <w:sz w:val="32"/>
          <w:szCs w:val="32"/>
          <w:highlight w:val="none"/>
          <w14:textFill>
            <w14:solidFill>
              <w14:schemeClr w14:val="tx1"/>
            </w14:solidFill>
          </w14:textFill>
        </w:rPr>
        <w:t>部门收支总体情况</w:t>
      </w:r>
      <w:bookmarkEnd w:id="4"/>
      <w:bookmarkEnd w:id="5"/>
    </w:p>
    <w:p w14:paraId="1844F528">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方正仿宋_GBK"/>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olor w:val="000000" w:themeColor="text1"/>
          <w:sz w:val="32"/>
          <w:szCs w:val="32"/>
          <w:highlight w:val="none"/>
          <w:lang w:val="en-US" w:eastAsia="zh-CN"/>
          <w14:textFill>
            <w14:solidFill>
              <w14:schemeClr w14:val="tx1"/>
            </w14:solidFill>
          </w14:textFill>
        </w:rPr>
        <w:t>2025年李家</w:t>
      </w:r>
      <w:r>
        <w:rPr>
          <w:rFonts w:hint="eastAsia" w:eastAsia="方正仿宋_GBK"/>
          <w:color w:val="000000" w:themeColor="text1"/>
          <w:sz w:val="32"/>
          <w:szCs w:val="32"/>
          <w:highlight w:val="none"/>
          <w:lang w:val="en-US" w:eastAsia="zh-CN"/>
          <w14:textFill>
            <w14:solidFill>
              <w14:schemeClr w14:val="tx1"/>
            </w14:solidFill>
          </w14:textFill>
        </w:rPr>
        <w:t>沱街道预算总收入6229万元，均为一般公共预算收入，其中2025年预算6092万元，上年结转137万元。预算总支出</w:t>
      </w:r>
      <w:r>
        <w:rPr>
          <w:rFonts w:hint="eastAsia" w:eastAsia="方正仿宋_GBK"/>
          <w:kern w:val="0"/>
          <w:sz w:val="32"/>
          <w:szCs w:val="32"/>
          <w:highlight w:val="none"/>
          <w:lang w:val="en-US" w:eastAsia="zh-CN"/>
        </w:rPr>
        <w:t>6229</w:t>
      </w:r>
      <w:r>
        <w:rPr>
          <w:rFonts w:hint="eastAsia" w:eastAsia="方正仿宋_GBK"/>
          <w:kern w:val="0"/>
          <w:sz w:val="32"/>
          <w:szCs w:val="32"/>
          <w:highlight w:val="none"/>
        </w:rPr>
        <w:t>万元</w:t>
      </w:r>
      <w:r>
        <w:rPr>
          <w:rFonts w:hint="eastAsia" w:eastAsia="方正仿宋_GBK"/>
          <w:kern w:val="0"/>
          <w:sz w:val="32"/>
          <w:szCs w:val="32"/>
          <w:highlight w:val="none"/>
          <w:lang w:eastAsia="zh-CN"/>
        </w:rPr>
        <w:t>，</w:t>
      </w:r>
      <w:r>
        <w:rPr>
          <w:rFonts w:hint="eastAsia" w:eastAsia="方正仿宋_GBK"/>
          <w:kern w:val="0"/>
          <w:sz w:val="32"/>
          <w:szCs w:val="32"/>
          <w:highlight w:val="none"/>
          <w:lang w:val="en-US" w:eastAsia="zh-CN"/>
        </w:rPr>
        <w:t>全</w:t>
      </w:r>
      <w:r>
        <w:rPr>
          <w:rFonts w:hint="eastAsia" w:eastAsia="方正仿宋_GBK"/>
          <w:kern w:val="0"/>
          <w:sz w:val="32"/>
          <w:szCs w:val="32"/>
          <w:highlight w:val="none"/>
        </w:rPr>
        <w:t>部为本级一般公共预算支出</w:t>
      </w:r>
      <w:r>
        <w:rPr>
          <w:rFonts w:hint="eastAsia" w:eastAsia="方正仿宋_GBK"/>
          <w:kern w:val="0"/>
          <w:sz w:val="32"/>
          <w:szCs w:val="32"/>
          <w:highlight w:val="none"/>
          <w:lang w:eastAsia="zh-CN"/>
        </w:rPr>
        <w:t>，</w:t>
      </w:r>
      <w:r>
        <w:rPr>
          <w:rFonts w:hint="eastAsia" w:eastAsia="方正仿宋_GBK"/>
          <w:kern w:val="0"/>
          <w:sz w:val="32"/>
          <w:szCs w:val="32"/>
          <w:highlight w:val="none"/>
          <w:lang w:val="en-US" w:eastAsia="zh-CN"/>
        </w:rPr>
        <w:t>其中：</w:t>
      </w:r>
      <w:r>
        <w:rPr>
          <w:rFonts w:hint="eastAsia" w:eastAsia="方正仿宋_GBK"/>
          <w:kern w:val="0"/>
          <w:sz w:val="32"/>
          <w:szCs w:val="32"/>
          <w:highlight w:val="none"/>
        </w:rPr>
        <w:t>一般公共服务支出</w:t>
      </w:r>
      <w:r>
        <w:rPr>
          <w:rFonts w:hint="eastAsia" w:eastAsia="方正仿宋_GBK"/>
          <w:kern w:val="0"/>
          <w:sz w:val="32"/>
          <w:szCs w:val="32"/>
          <w:highlight w:val="none"/>
          <w:lang w:val="en-US" w:eastAsia="zh-CN"/>
        </w:rPr>
        <w:t>3737</w:t>
      </w:r>
      <w:r>
        <w:rPr>
          <w:rFonts w:hint="eastAsia" w:eastAsia="方正仿宋_GBK"/>
          <w:kern w:val="0"/>
          <w:sz w:val="32"/>
          <w:szCs w:val="32"/>
          <w:highlight w:val="none"/>
        </w:rPr>
        <w:t>万元，公共安全支出</w:t>
      </w:r>
      <w:r>
        <w:rPr>
          <w:rFonts w:hint="eastAsia" w:eastAsia="方正仿宋_GBK"/>
          <w:kern w:val="0"/>
          <w:sz w:val="32"/>
          <w:szCs w:val="32"/>
          <w:highlight w:val="none"/>
          <w:lang w:val="en-US" w:eastAsia="zh-CN"/>
        </w:rPr>
        <w:t>38</w:t>
      </w:r>
      <w:r>
        <w:rPr>
          <w:rFonts w:hint="eastAsia" w:eastAsia="方正仿宋_GBK"/>
          <w:kern w:val="0"/>
          <w:sz w:val="32"/>
          <w:szCs w:val="32"/>
          <w:highlight w:val="none"/>
        </w:rPr>
        <w:t>万元，文化体育与传媒支出</w:t>
      </w:r>
      <w:r>
        <w:rPr>
          <w:rFonts w:hint="eastAsia" w:eastAsia="方正仿宋_GBK"/>
          <w:kern w:val="0"/>
          <w:sz w:val="32"/>
          <w:szCs w:val="32"/>
          <w:highlight w:val="none"/>
          <w:lang w:val="en-US" w:eastAsia="zh-CN"/>
        </w:rPr>
        <w:t>71</w:t>
      </w:r>
      <w:r>
        <w:rPr>
          <w:rFonts w:hint="eastAsia" w:eastAsia="方正仿宋_GBK"/>
          <w:kern w:val="0"/>
          <w:sz w:val="32"/>
          <w:szCs w:val="32"/>
          <w:highlight w:val="none"/>
        </w:rPr>
        <w:t>万元，社会保障和就业支出</w:t>
      </w:r>
      <w:r>
        <w:rPr>
          <w:rFonts w:hint="eastAsia" w:eastAsia="方正仿宋_GBK"/>
          <w:kern w:val="0"/>
          <w:sz w:val="32"/>
          <w:szCs w:val="32"/>
          <w:highlight w:val="none"/>
          <w:lang w:val="en-US" w:eastAsia="zh-CN"/>
        </w:rPr>
        <w:t>689</w:t>
      </w:r>
      <w:r>
        <w:rPr>
          <w:rFonts w:hint="eastAsia" w:eastAsia="方正仿宋_GBK"/>
          <w:kern w:val="0"/>
          <w:sz w:val="32"/>
          <w:szCs w:val="32"/>
          <w:highlight w:val="none"/>
        </w:rPr>
        <w:t>万元，卫生健康支出1</w:t>
      </w:r>
      <w:r>
        <w:rPr>
          <w:rFonts w:hint="eastAsia" w:eastAsia="方正仿宋_GBK"/>
          <w:kern w:val="0"/>
          <w:sz w:val="32"/>
          <w:szCs w:val="32"/>
          <w:highlight w:val="none"/>
          <w:lang w:val="en-US" w:eastAsia="zh-CN"/>
        </w:rPr>
        <w:t>38</w:t>
      </w:r>
      <w:r>
        <w:rPr>
          <w:rFonts w:hint="eastAsia" w:eastAsia="方正仿宋_GBK"/>
          <w:kern w:val="0"/>
          <w:sz w:val="32"/>
          <w:szCs w:val="32"/>
          <w:highlight w:val="none"/>
        </w:rPr>
        <w:t>万元，城乡社区支出</w:t>
      </w:r>
      <w:r>
        <w:rPr>
          <w:rFonts w:hint="eastAsia" w:eastAsia="方正仿宋_GBK"/>
          <w:kern w:val="0"/>
          <w:sz w:val="32"/>
          <w:szCs w:val="32"/>
          <w:highlight w:val="none"/>
          <w:lang w:val="en-US" w:eastAsia="zh-CN"/>
        </w:rPr>
        <w:t>899</w:t>
      </w:r>
      <w:r>
        <w:rPr>
          <w:rFonts w:hint="eastAsia" w:eastAsia="方正仿宋_GBK"/>
          <w:kern w:val="0"/>
          <w:sz w:val="32"/>
          <w:szCs w:val="32"/>
          <w:highlight w:val="none"/>
        </w:rPr>
        <w:t>万元，农林水支出</w:t>
      </w:r>
      <w:r>
        <w:rPr>
          <w:rFonts w:hint="eastAsia" w:eastAsia="方正仿宋_GBK"/>
          <w:kern w:val="0"/>
          <w:sz w:val="32"/>
          <w:szCs w:val="32"/>
          <w:highlight w:val="none"/>
          <w:lang w:val="en-US" w:eastAsia="zh-CN"/>
        </w:rPr>
        <w:t>30</w:t>
      </w:r>
      <w:r>
        <w:rPr>
          <w:rFonts w:hint="eastAsia" w:eastAsia="方正仿宋_GBK"/>
          <w:kern w:val="0"/>
          <w:sz w:val="32"/>
          <w:szCs w:val="32"/>
          <w:highlight w:val="none"/>
        </w:rPr>
        <w:t>万元，住房保障支出</w:t>
      </w:r>
      <w:r>
        <w:rPr>
          <w:rFonts w:hint="eastAsia" w:eastAsia="方正仿宋_GBK"/>
          <w:kern w:val="0"/>
          <w:sz w:val="32"/>
          <w:szCs w:val="32"/>
          <w:highlight w:val="none"/>
          <w:lang w:val="en-US" w:eastAsia="zh-CN"/>
        </w:rPr>
        <w:t>278</w:t>
      </w:r>
      <w:r>
        <w:rPr>
          <w:rFonts w:hint="eastAsia" w:eastAsia="方正仿宋_GBK"/>
          <w:kern w:val="0"/>
          <w:sz w:val="32"/>
          <w:szCs w:val="32"/>
          <w:highlight w:val="none"/>
        </w:rPr>
        <w:t>万元</w:t>
      </w:r>
      <w:r>
        <w:rPr>
          <w:rFonts w:hint="eastAsia" w:eastAsia="方正仿宋_GBK"/>
          <w:kern w:val="0"/>
          <w:sz w:val="32"/>
          <w:szCs w:val="32"/>
          <w:highlight w:val="none"/>
          <w:lang w:eastAsia="zh-CN"/>
        </w:rPr>
        <w:t>，</w:t>
      </w:r>
      <w:r>
        <w:rPr>
          <w:rFonts w:hint="eastAsia" w:eastAsia="方正仿宋_GBK"/>
          <w:kern w:val="0"/>
          <w:sz w:val="32"/>
          <w:szCs w:val="32"/>
          <w:highlight w:val="none"/>
          <w:lang w:val="en-US" w:eastAsia="zh-CN"/>
        </w:rPr>
        <w:t>灾害防治及应急管理支出349万元</w:t>
      </w:r>
      <w:r>
        <w:rPr>
          <w:rFonts w:hint="eastAsia" w:eastAsia="方正仿宋_GBK"/>
          <w:kern w:val="0"/>
          <w:sz w:val="32"/>
          <w:szCs w:val="32"/>
          <w:highlight w:val="none"/>
        </w:rPr>
        <w:t>。</w:t>
      </w:r>
    </w:p>
    <w:p w14:paraId="7E509A98">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both"/>
        <w:textAlignment w:val="auto"/>
        <w:outlineLvl w:val="9"/>
        <w:rPr>
          <w:rFonts w:eastAsia="方正黑体_GBK"/>
          <w:color w:val="000000" w:themeColor="text1"/>
          <w:sz w:val="32"/>
          <w:szCs w:val="32"/>
          <w:highlight w:val="none"/>
          <w14:textFill>
            <w14:solidFill>
              <w14:schemeClr w14:val="tx1"/>
            </w14:solidFill>
          </w14:textFill>
        </w:rPr>
      </w:pPr>
      <w:bookmarkStart w:id="6" w:name="_Toc4152"/>
      <w:bookmarkStart w:id="7" w:name="_Toc10624"/>
      <w:r>
        <w:rPr>
          <w:rFonts w:hint="eastAsia" w:eastAsia="方正黑体_GBK"/>
          <w:color w:val="000000" w:themeColor="text1"/>
          <w:sz w:val="32"/>
          <w:szCs w:val="32"/>
          <w:highlight w:val="none"/>
          <w:lang w:eastAsia="zh-CN"/>
          <w14:textFill>
            <w14:solidFill>
              <w14:schemeClr w14:val="tx1"/>
            </w14:solidFill>
          </w14:textFill>
        </w:rPr>
        <w:t>三</w:t>
      </w:r>
      <w:r>
        <w:rPr>
          <w:rFonts w:hint="eastAsia" w:eastAsia="方正黑体_GBK"/>
          <w:color w:val="000000" w:themeColor="text1"/>
          <w:sz w:val="32"/>
          <w:szCs w:val="32"/>
          <w:highlight w:val="none"/>
          <w14:textFill>
            <w14:solidFill>
              <w14:schemeClr w14:val="tx1"/>
            </w14:solidFill>
          </w14:textFill>
        </w:rPr>
        <w:t>、一般公共预算收支情况</w:t>
      </w:r>
      <w:bookmarkEnd w:id="6"/>
      <w:bookmarkEnd w:id="7"/>
    </w:p>
    <w:p w14:paraId="13295FED">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eastAsia="方正楷体_GBK"/>
          <w:color w:val="000000" w:themeColor="text1"/>
          <w:sz w:val="32"/>
          <w:szCs w:val="32"/>
          <w:highlight w:val="none"/>
          <w14:textFill>
            <w14:solidFill>
              <w14:schemeClr w14:val="tx1"/>
            </w14:solidFill>
          </w14:textFill>
        </w:rPr>
      </w:pPr>
      <w:r>
        <w:rPr>
          <w:rFonts w:hint="eastAsia" w:eastAsia="方正楷体_GBK"/>
          <w:color w:val="000000" w:themeColor="text1"/>
          <w:sz w:val="32"/>
          <w:szCs w:val="32"/>
          <w:highlight w:val="none"/>
          <w14:textFill>
            <w14:solidFill>
              <w14:schemeClr w14:val="tx1"/>
            </w14:solidFill>
          </w14:textFill>
        </w:rPr>
        <w:t>（一）一般公共预算收入</w:t>
      </w:r>
    </w:p>
    <w:p w14:paraId="4549B2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highlight w:val="none"/>
        </w:rPr>
      </w:pPr>
      <w:r>
        <w:rPr>
          <w:rFonts w:hint="eastAsia" w:eastAsia="方正仿宋_GBK"/>
          <w:kern w:val="0"/>
          <w:sz w:val="32"/>
          <w:szCs w:val="32"/>
          <w:highlight w:val="none"/>
          <w:lang w:eastAsia="zh-CN"/>
        </w:rPr>
        <w:t>2025年</w:t>
      </w:r>
      <w:r>
        <w:rPr>
          <w:rFonts w:hint="eastAsia" w:eastAsia="方正仿宋_GBK"/>
          <w:kern w:val="0"/>
          <w:sz w:val="32"/>
          <w:szCs w:val="32"/>
          <w:highlight w:val="none"/>
        </w:rPr>
        <w:t>一般公共预算收入</w:t>
      </w:r>
      <w:r>
        <w:rPr>
          <w:rFonts w:hint="eastAsia" w:eastAsia="方正仿宋_GBK"/>
          <w:kern w:val="0"/>
          <w:sz w:val="32"/>
          <w:szCs w:val="32"/>
          <w:highlight w:val="none"/>
          <w:lang w:val="en-US" w:eastAsia="zh-CN"/>
        </w:rPr>
        <w:t>6092</w:t>
      </w:r>
      <w:r>
        <w:rPr>
          <w:rFonts w:hint="eastAsia" w:eastAsia="方正仿宋_GBK"/>
          <w:kern w:val="0"/>
          <w:sz w:val="32"/>
          <w:szCs w:val="32"/>
          <w:highlight w:val="none"/>
        </w:rPr>
        <w:t>万元，全部为上级补助收入，其中</w:t>
      </w:r>
      <w:r>
        <w:rPr>
          <w:rFonts w:hint="eastAsia" w:eastAsia="方正仿宋_GBK"/>
          <w:kern w:val="0"/>
          <w:sz w:val="32"/>
          <w:szCs w:val="32"/>
          <w:highlight w:val="none"/>
          <w:lang w:val="en-US" w:eastAsia="zh-CN"/>
        </w:rPr>
        <w:t>包含</w:t>
      </w:r>
      <w:r>
        <w:rPr>
          <w:rFonts w:hint="eastAsia" w:eastAsia="方正仿宋_GBK"/>
          <w:kern w:val="0"/>
          <w:sz w:val="32"/>
          <w:szCs w:val="32"/>
          <w:highlight w:val="none"/>
        </w:rPr>
        <w:t>体制补助</w:t>
      </w:r>
      <w:r>
        <w:rPr>
          <w:rFonts w:hint="eastAsia" w:eastAsia="方正仿宋_GBK"/>
          <w:kern w:val="0"/>
          <w:sz w:val="32"/>
          <w:szCs w:val="32"/>
          <w:highlight w:val="none"/>
          <w:lang w:eastAsia="zh-CN"/>
        </w:rPr>
        <w:t>、</w:t>
      </w:r>
      <w:r>
        <w:rPr>
          <w:rFonts w:hint="eastAsia" w:eastAsia="方正仿宋_GBK"/>
          <w:kern w:val="0"/>
          <w:sz w:val="32"/>
          <w:szCs w:val="32"/>
          <w:highlight w:val="none"/>
        </w:rPr>
        <w:t>结算补助</w:t>
      </w:r>
      <w:r>
        <w:rPr>
          <w:rFonts w:hint="eastAsia" w:eastAsia="方正仿宋_GBK"/>
          <w:kern w:val="0"/>
          <w:sz w:val="32"/>
          <w:szCs w:val="32"/>
          <w:highlight w:val="none"/>
          <w:lang w:eastAsia="zh-CN"/>
        </w:rPr>
        <w:t>、</w:t>
      </w:r>
      <w:r>
        <w:rPr>
          <w:rFonts w:hint="eastAsia" w:eastAsia="方正仿宋_GBK"/>
          <w:kern w:val="0"/>
          <w:sz w:val="32"/>
          <w:szCs w:val="32"/>
          <w:highlight w:val="none"/>
        </w:rPr>
        <w:t>专项转移支付</w:t>
      </w:r>
      <w:r>
        <w:rPr>
          <w:rFonts w:hint="eastAsia" w:eastAsia="方正仿宋_GBK"/>
          <w:kern w:val="0"/>
          <w:sz w:val="32"/>
          <w:szCs w:val="32"/>
          <w:highlight w:val="none"/>
          <w:lang w:val="en-US" w:eastAsia="zh-CN"/>
        </w:rPr>
        <w:t>等项目合计6092万元</w:t>
      </w:r>
      <w:r>
        <w:rPr>
          <w:rFonts w:hint="eastAsia" w:eastAsia="方正仿宋_GBK"/>
          <w:kern w:val="0"/>
          <w:sz w:val="32"/>
          <w:szCs w:val="32"/>
          <w:highlight w:val="none"/>
        </w:rPr>
        <w:t>。上年结转一般公共预算收入</w:t>
      </w:r>
      <w:r>
        <w:rPr>
          <w:rFonts w:hint="eastAsia" w:eastAsia="方正仿宋_GBK"/>
          <w:kern w:val="0"/>
          <w:sz w:val="32"/>
          <w:szCs w:val="32"/>
          <w:highlight w:val="none"/>
          <w:lang w:val="en-US" w:eastAsia="zh-CN"/>
        </w:rPr>
        <w:t>137</w:t>
      </w:r>
      <w:r>
        <w:rPr>
          <w:rFonts w:hint="eastAsia" w:eastAsia="方正仿宋_GBK"/>
          <w:kern w:val="0"/>
          <w:sz w:val="32"/>
          <w:szCs w:val="32"/>
          <w:highlight w:val="none"/>
        </w:rPr>
        <w:t>万元。一般公共预算收入总计</w:t>
      </w:r>
      <w:r>
        <w:rPr>
          <w:rFonts w:hint="eastAsia" w:eastAsia="方正仿宋_GBK"/>
          <w:kern w:val="0"/>
          <w:sz w:val="32"/>
          <w:szCs w:val="32"/>
          <w:highlight w:val="none"/>
          <w:lang w:val="en-US" w:eastAsia="zh-CN"/>
        </w:rPr>
        <w:t>6229</w:t>
      </w:r>
      <w:r>
        <w:rPr>
          <w:rFonts w:hint="eastAsia" w:eastAsia="方正仿宋_GBK"/>
          <w:kern w:val="0"/>
          <w:sz w:val="32"/>
          <w:szCs w:val="32"/>
          <w:highlight w:val="none"/>
        </w:rPr>
        <w:t>万元。</w:t>
      </w:r>
    </w:p>
    <w:p w14:paraId="1F77619A">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eastAsia="方正楷体_GBK"/>
          <w:color w:val="000000" w:themeColor="text1"/>
          <w:sz w:val="32"/>
          <w:szCs w:val="32"/>
          <w:highlight w:val="none"/>
          <w14:textFill>
            <w14:solidFill>
              <w14:schemeClr w14:val="tx1"/>
            </w14:solidFill>
          </w14:textFill>
        </w:rPr>
      </w:pPr>
      <w:r>
        <w:rPr>
          <w:rFonts w:hint="eastAsia" w:eastAsia="方正楷体_GBK"/>
          <w:color w:val="000000" w:themeColor="text1"/>
          <w:sz w:val="32"/>
          <w:szCs w:val="32"/>
          <w:highlight w:val="none"/>
          <w14:textFill>
            <w14:solidFill>
              <w14:schemeClr w14:val="tx1"/>
            </w14:solidFill>
          </w14:textFill>
        </w:rPr>
        <w:t>（二）一般公共预算支出</w:t>
      </w:r>
    </w:p>
    <w:p w14:paraId="3D4DB6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highlight w:val="none"/>
        </w:rPr>
      </w:pPr>
      <w:r>
        <w:rPr>
          <w:rFonts w:hint="eastAsia" w:eastAsia="方正仿宋_GBK"/>
          <w:kern w:val="0"/>
          <w:sz w:val="32"/>
          <w:szCs w:val="32"/>
          <w:highlight w:val="none"/>
          <w:lang w:eastAsia="zh-CN"/>
        </w:rPr>
        <w:t>2025年</w:t>
      </w:r>
      <w:r>
        <w:rPr>
          <w:rFonts w:hint="eastAsia" w:eastAsia="方正仿宋_GBK"/>
          <w:kern w:val="0"/>
          <w:sz w:val="32"/>
          <w:szCs w:val="32"/>
          <w:highlight w:val="none"/>
        </w:rPr>
        <w:t>一般公共预算支出</w:t>
      </w:r>
      <w:r>
        <w:rPr>
          <w:rFonts w:hint="eastAsia" w:eastAsia="方正仿宋_GBK"/>
          <w:kern w:val="0"/>
          <w:sz w:val="32"/>
          <w:szCs w:val="32"/>
          <w:highlight w:val="none"/>
          <w:lang w:val="en-US" w:eastAsia="zh-CN"/>
        </w:rPr>
        <w:t>6229</w:t>
      </w:r>
      <w:r>
        <w:rPr>
          <w:rFonts w:hint="eastAsia" w:eastAsia="方正仿宋_GBK"/>
          <w:kern w:val="0"/>
          <w:sz w:val="32"/>
          <w:szCs w:val="32"/>
          <w:highlight w:val="none"/>
        </w:rPr>
        <w:t>万元，全部为本级支出。</w:t>
      </w:r>
    </w:p>
    <w:p w14:paraId="17F2C63B">
      <w:pPr>
        <w:keepNext w:val="0"/>
        <w:keepLines w:val="0"/>
        <w:pageBreakBefore w:val="0"/>
        <w:widowControl w:val="0"/>
        <w:shd w:val="clear"/>
        <w:kinsoku/>
        <w:wordWrap/>
        <w:overflowPunct/>
        <w:topLinePunct w:val="0"/>
        <w:autoSpaceDE/>
        <w:autoSpaceDN/>
        <w:bidi w:val="0"/>
        <w:adjustRightInd/>
        <w:snapToGrid/>
        <w:spacing w:line="560" w:lineRule="exact"/>
        <w:ind w:left="0" w:firstLine="619" w:firstLineChars="200"/>
        <w:jc w:val="both"/>
        <w:textAlignment w:val="auto"/>
        <w:outlineLvl w:val="9"/>
        <w:rPr>
          <w:rFonts w:hint="eastAsia" w:ascii="Times New Roman" w:hAnsi="Times New Roman" w:eastAsia="方正仿宋_GBK"/>
          <w:color w:val="000000" w:themeColor="text1"/>
          <w:spacing w:val="-6"/>
          <w:sz w:val="32"/>
          <w:szCs w:val="32"/>
          <w:highlight w:val="none"/>
          <w:lang w:eastAsia="zh-CN"/>
          <w14:textFill>
            <w14:solidFill>
              <w14:schemeClr w14:val="tx1"/>
            </w14:solidFill>
          </w14:textFill>
        </w:rPr>
      </w:pPr>
      <w:r>
        <w:rPr>
          <w:rFonts w:ascii="Times New Roman" w:hAnsi="Times New Roman" w:eastAsia="方正仿宋_GBK"/>
          <w:b/>
          <w:bCs/>
          <w:color w:val="000000" w:themeColor="text1"/>
          <w:spacing w:val="-6"/>
          <w:sz w:val="32"/>
          <w:szCs w:val="32"/>
          <w:highlight w:val="none"/>
          <w14:textFill>
            <w14:solidFill>
              <w14:schemeClr w14:val="tx1"/>
            </w14:solidFill>
          </w14:textFill>
        </w:rPr>
        <w:t>1</w:t>
      </w:r>
      <w:r>
        <w:rPr>
          <w:rFonts w:eastAsia="方正仿宋_GBK"/>
          <w:b/>
          <w:bCs/>
          <w:color w:val="000000" w:themeColor="text1"/>
          <w:spacing w:val="-6"/>
          <w:sz w:val="32"/>
          <w:szCs w:val="32"/>
          <w:highlight w:val="none"/>
          <w14:textFill>
            <w14:solidFill>
              <w14:schemeClr w14:val="tx1"/>
            </w14:solidFill>
          </w14:textFill>
        </w:rPr>
        <w:t>.</w:t>
      </w:r>
      <w:r>
        <w:rPr>
          <w:rFonts w:hint="eastAsia" w:eastAsia="方正仿宋_GBK"/>
          <w:b/>
          <w:bCs/>
          <w:kern w:val="0"/>
          <w:sz w:val="32"/>
          <w:szCs w:val="32"/>
          <w:highlight w:val="none"/>
        </w:rPr>
        <w:t>基本支出</w:t>
      </w:r>
      <w:r>
        <w:rPr>
          <w:rFonts w:hint="eastAsia" w:eastAsia="方正仿宋_GBK"/>
          <w:b/>
          <w:bCs/>
          <w:kern w:val="0"/>
          <w:sz w:val="32"/>
          <w:szCs w:val="32"/>
          <w:highlight w:val="none"/>
          <w:lang w:val="en-US" w:eastAsia="zh-CN"/>
        </w:rPr>
        <w:t>3101</w:t>
      </w:r>
      <w:r>
        <w:rPr>
          <w:rFonts w:hint="eastAsia" w:eastAsia="方正仿宋_GBK"/>
          <w:b/>
          <w:bCs/>
          <w:kern w:val="0"/>
          <w:sz w:val="32"/>
          <w:szCs w:val="32"/>
          <w:highlight w:val="none"/>
        </w:rPr>
        <w:t>万元</w:t>
      </w:r>
      <w:r>
        <w:rPr>
          <w:rFonts w:hint="eastAsia" w:eastAsia="方正仿宋_GBK"/>
          <w:kern w:val="0"/>
          <w:sz w:val="32"/>
          <w:szCs w:val="32"/>
          <w:highlight w:val="none"/>
        </w:rPr>
        <w:t>，</w:t>
      </w:r>
      <w:r>
        <w:rPr>
          <w:rFonts w:hint="eastAsia" w:eastAsia="方正仿宋_GBK"/>
          <w:sz w:val="32"/>
          <w:szCs w:val="32"/>
          <w:highlight w:val="none"/>
        </w:rPr>
        <w:t>其中：人员待遇</w:t>
      </w:r>
      <w:r>
        <w:rPr>
          <w:rFonts w:hint="eastAsia" w:eastAsia="方正仿宋_GBK"/>
          <w:color w:val="auto"/>
          <w:kern w:val="0"/>
          <w:sz w:val="32"/>
          <w:szCs w:val="32"/>
          <w:highlight w:val="none"/>
          <w:lang w:val="en-US" w:eastAsia="zh-CN"/>
        </w:rPr>
        <w:t>2495</w:t>
      </w:r>
      <w:r>
        <w:rPr>
          <w:rFonts w:hint="eastAsia" w:eastAsia="方正仿宋_GBK"/>
          <w:kern w:val="0"/>
          <w:sz w:val="32"/>
          <w:szCs w:val="32"/>
          <w:highlight w:val="none"/>
        </w:rPr>
        <w:t>万元</w:t>
      </w:r>
      <w:r>
        <w:rPr>
          <w:rFonts w:hint="eastAsia" w:eastAsia="方正仿宋_GBK"/>
          <w:sz w:val="32"/>
          <w:szCs w:val="32"/>
          <w:highlight w:val="none"/>
        </w:rPr>
        <w:t>（含工资津补贴、绩效、目标考核、平时考核、保险等）、聘</w:t>
      </w:r>
      <w:r>
        <w:rPr>
          <w:rFonts w:hint="eastAsia" w:eastAsia="方正仿宋_GBK"/>
          <w:sz w:val="32"/>
          <w:szCs w:val="32"/>
          <w:highlight w:val="none"/>
          <w:lang w:eastAsia="zh-CN"/>
        </w:rPr>
        <w:t>用</w:t>
      </w:r>
      <w:r>
        <w:rPr>
          <w:rFonts w:hint="eastAsia" w:eastAsia="方正仿宋_GBK"/>
          <w:sz w:val="32"/>
          <w:szCs w:val="32"/>
          <w:highlight w:val="none"/>
        </w:rPr>
        <w:t>人员经费</w:t>
      </w:r>
      <w:r>
        <w:rPr>
          <w:rFonts w:hint="eastAsia" w:eastAsia="方正仿宋_GBK"/>
          <w:sz w:val="32"/>
          <w:szCs w:val="32"/>
          <w:highlight w:val="none"/>
          <w:lang w:val="en-US" w:eastAsia="zh-CN"/>
        </w:rPr>
        <w:t>117</w:t>
      </w:r>
      <w:r>
        <w:rPr>
          <w:rFonts w:hint="eastAsia" w:eastAsia="方正仿宋_GBK"/>
          <w:kern w:val="0"/>
          <w:sz w:val="32"/>
          <w:szCs w:val="32"/>
          <w:highlight w:val="none"/>
        </w:rPr>
        <w:t>万元</w:t>
      </w:r>
      <w:r>
        <w:rPr>
          <w:rFonts w:hint="eastAsia" w:eastAsia="方正仿宋_GBK"/>
          <w:sz w:val="32"/>
          <w:szCs w:val="32"/>
          <w:highlight w:val="none"/>
        </w:rPr>
        <w:t>、车贴</w:t>
      </w:r>
      <w:r>
        <w:rPr>
          <w:rFonts w:eastAsia="方正仿宋_GBK"/>
          <w:sz w:val="32"/>
          <w:szCs w:val="32"/>
          <w:highlight w:val="none"/>
        </w:rPr>
        <w:t>5</w:t>
      </w:r>
      <w:r>
        <w:rPr>
          <w:rFonts w:hint="eastAsia" w:eastAsia="方正仿宋_GBK"/>
          <w:sz w:val="32"/>
          <w:szCs w:val="32"/>
          <w:highlight w:val="none"/>
          <w:lang w:val="en-US" w:eastAsia="zh-CN"/>
        </w:rPr>
        <w:t>4</w:t>
      </w:r>
      <w:r>
        <w:rPr>
          <w:rFonts w:hint="eastAsia" w:eastAsia="方正仿宋_GBK"/>
          <w:sz w:val="32"/>
          <w:szCs w:val="32"/>
          <w:highlight w:val="none"/>
        </w:rPr>
        <w:t>万元、公务用车运行维护费</w:t>
      </w:r>
      <w:r>
        <w:rPr>
          <w:rFonts w:hint="eastAsia" w:eastAsia="方正仿宋_GBK"/>
          <w:sz w:val="32"/>
          <w:szCs w:val="32"/>
          <w:highlight w:val="none"/>
          <w:lang w:val="en-US" w:eastAsia="zh-CN"/>
        </w:rPr>
        <w:t>及车辆保险</w:t>
      </w:r>
      <w:r>
        <w:rPr>
          <w:rFonts w:hint="eastAsia" w:eastAsia="方正仿宋_GBK"/>
          <w:kern w:val="0"/>
          <w:sz w:val="32"/>
          <w:szCs w:val="32"/>
          <w:highlight w:val="none"/>
          <w:lang w:val="en-US" w:eastAsia="zh-CN"/>
        </w:rPr>
        <w:t>23</w:t>
      </w:r>
      <w:r>
        <w:rPr>
          <w:rFonts w:hint="eastAsia" w:eastAsia="方正仿宋_GBK"/>
          <w:kern w:val="0"/>
          <w:sz w:val="32"/>
          <w:szCs w:val="32"/>
          <w:highlight w:val="none"/>
        </w:rPr>
        <w:t>万元</w:t>
      </w:r>
      <w:r>
        <w:rPr>
          <w:rFonts w:hint="eastAsia" w:eastAsia="方正仿宋_GBK"/>
          <w:sz w:val="32"/>
          <w:szCs w:val="32"/>
          <w:highlight w:val="none"/>
        </w:rPr>
        <w:t>、公用经费</w:t>
      </w:r>
      <w:r>
        <w:rPr>
          <w:rFonts w:hint="eastAsia" w:eastAsia="方正仿宋_GBK"/>
          <w:kern w:val="0"/>
          <w:sz w:val="32"/>
          <w:szCs w:val="32"/>
          <w:highlight w:val="none"/>
          <w:lang w:val="en-US" w:eastAsia="zh-CN"/>
        </w:rPr>
        <w:t>412</w:t>
      </w:r>
      <w:r>
        <w:rPr>
          <w:rFonts w:hint="eastAsia" w:eastAsia="方正仿宋_GBK"/>
          <w:kern w:val="0"/>
          <w:sz w:val="32"/>
          <w:szCs w:val="32"/>
          <w:highlight w:val="none"/>
        </w:rPr>
        <w:t>万元（含办公费、水电费、房租、差旅费等）</w:t>
      </w:r>
      <w:r>
        <w:rPr>
          <w:rFonts w:hint="eastAsia" w:eastAsia="方正仿宋_GBK"/>
          <w:sz w:val="32"/>
          <w:szCs w:val="32"/>
          <w:highlight w:val="none"/>
          <w:lang w:eastAsia="zh-CN"/>
        </w:rPr>
        <w:t>。</w:t>
      </w:r>
    </w:p>
    <w:p w14:paraId="1A515404">
      <w:pPr>
        <w:keepNext w:val="0"/>
        <w:keepLines w:val="0"/>
        <w:pageBreakBefore w:val="0"/>
        <w:widowControl w:val="0"/>
        <w:shd w:val="clear"/>
        <w:kinsoku/>
        <w:wordWrap/>
        <w:overflowPunct/>
        <w:topLinePunct w:val="0"/>
        <w:autoSpaceDE/>
        <w:autoSpaceDN/>
        <w:bidi w:val="0"/>
        <w:adjustRightInd/>
        <w:snapToGrid/>
        <w:spacing w:line="560" w:lineRule="exact"/>
        <w:ind w:left="0" w:firstLine="643" w:firstLineChars="200"/>
        <w:jc w:val="both"/>
        <w:textAlignment w:val="auto"/>
        <w:outlineLvl w:val="9"/>
        <w:rPr>
          <w:rFonts w:hint="eastAsia" w:eastAsia="方正仿宋_GBK"/>
          <w:sz w:val="32"/>
          <w:szCs w:val="32"/>
          <w:highlight w:val="none"/>
        </w:rPr>
      </w:pPr>
      <w:r>
        <w:rPr>
          <w:rFonts w:ascii="Times New Roman" w:hAnsi="Times New Roman" w:eastAsia="方正仿宋_GBK"/>
          <w:b/>
          <w:bCs/>
          <w:color w:val="000000" w:themeColor="text1"/>
          <w:sz w:val="32"/>
          <w:szCs w:val="32"/>
          <w:highlight w:val="none"/>
          <w14:textFill>
            <w14:solidFill>
              <w14:schemeClr w14:val="tx1"/>
            </w14:solidFill>
          </w14:textFill>
        </w:rPr>
        <w:t>2</w:t>
      </w:r>
      <w:r>
        <w:rPr>
          <w:rFonts w:eastAsia="方正仿宋_GBK"/>
          <w:b/>
          <w:bCs/>
          <w:color w:val="000000" w:themeColor="text1"/>
          <w:sz w:val="32"/>
          <w:szCs w:val="32"/>
          <w:highlight w:val="none"/>
          <w14:textFill>
            <w14:solidFill>
              <w14:schemeClr w14:val="tx1"/>
            </w14:solidFill>
          </w14:textFill>
        </w:rPr>
        <w:t>.</w:t>
      </w:r>
      <w:r>
        <w:rPr>
          <w:rFonts w:hint="eastAsia" w:eastAsia="方正仿宋_GBK"/>
          <w:b/>
          <w:bCs/>
          <w:sz w:val="32"/>
          <w:szCs w:val="32"/>
          <w:highlight w:val="none"/>
        </w:rPr>
        <w:t>项目支出</w:t>
      </w:r>
      <w:r>
        <w:rPr>
          <w:rFonts w:hint="eastAsia" w:eastAsia="方正仿宋_GBK"/>
          <w:b/>
          <w:bCs/>
          <w:sz w:val="32"/>
          <w:szCs w:val="32"/>
          <w:highlight w:val="none"/>
          <w:lang w:val="en-US" w:eastAsia="zh-CN"/>
        </w:rPr>
        <w:t>3128</w:t>
      </w:r>
      <w:r>
        <w:rPr>
          <w:rFonts w:hint="eastAsia" w:eastAsia="方正仿宋_GBK"/>
          <w:b/>
          <w:bCs/>
          <w:kern w:val="0"/>
          <w:sz w:val="32"/>
          <w:szCs w:val="32"/>
          <w:highlight w:val="none"/>
        </w:rPr>
        <w:t>万元</w:t>
      </w:r>
      <w:r>
        <w:rPr>
          <w:rFonts w:hint="eastAsia" w:eastAsia="方正仿宋_GBK"/>
          <w:kern w:val="0"/>
          <w:sz w:val="32"/>
          <w:szCs w:val="32"/>
          <w:highlight w:val="none"/>
        </w:rPr>
        <w:t>，其中：一般行政管理事务</w:t>
      </w:r>
      <w:r>
        <w:rPr>
          <w:rFonts w:hint="eastAsia" w:eastAsia="方正仿宋_GBK"/>
          <w:kern w:val="0"/>
          <w:sz w:val="32"/>
          <w:szCs w:val="32"/>
          <w:highlight w:val="none"/>
          <w:lang w:val="en-US" w:eastAsia="zh-CN"/>
        </w:rPr>
        <w:t>经费434万元，</w:t>
      </w:r>
      <w:r>
        <w:rPr>
          <w:rFonts w:hint="eastAsia" w:eastAsia="方正仿宋_GBK"/>
          <w:sz w:val="32"/>
          <w:szCs w:val="32"/>
          <w:highlight w:val="none"/>
        </w:rPr>
        <w:t>社会工作事务</w:t>
      </w:r>
      <w:r>
        <w:rPr>
          <w:rFonts w:hint="eastAsia" w:eastAsia="方正仿宋_GBK"/>
          <w:sz w:val="32"/>
          <w:szCs w:val="32"/>
          <w:highlight w:val="none"/>
          <w:lang w:val="en-US" w:eastAsia="zh-CN"/>
        </w:rPr>
        <w:t>专项业务</w:t>
      </w:r>
      <w:r>
        <w:rPr>
          <w:rFonts w:hint="eastAsia" w:eastAsia="方正仿宋_GBK"/>
          <w:sz w:val="32"/>
          <w:szCs w:val="32"/>
          <w:highlight w:val="none"/>
        </w:rPr>
        <w:t>经费</w:t>
      </w:r>
      <w:r>
        <w:rPr>
          <w:rFonts w:hint="eastAsia" w:eastAsia="方正仿宋_GBK"/>
          <w:sz w:val="32"/>
          <w:szCs w:val="32"/>
          <w:highlight w:val="none"/>
          <w:lang w:val="en-US" w:eastAsia="zh-CN"/>
        </w:rPr>
        <w:t>2087</w:t>
      </w:r>
      <w:r>
        <w:rPr>
          <w:rFonts w:hint="eastAsia" w:eastAsia="方正仿宋_GBK"/>
          <w:kern w:val="0"/>
          <w:sz w:val="32"/>
          <w:szCs w:val="32"/>
          <w:highlight w:val="none"/>
        </w:rPr>
        <w:t>万元，</w:t>
      </w:r>
      <w:r>
        <w:rPr>
          <w:rFonts w:hint="eastAsia" w:eastAsia="方正仿宋_GBK"/>
          <w:sz w:val="32"/>
          <w:szCs w:val="32"/>
          <w:highlight w:val="none"/>
        </w:rPr>
        <w:t>安全稳定巡逻经费</w:t>
      </w:r>
      <w:r>
        <w:rPr>
          <w:rFonts w:hint="eastAsia" w:eastAsia="方正仿宋_GBK"/>
          <w:sz w:val="32"/>
          <w:szCs w:val="32"/>
          <w:highlight w:val="none"/>
          <w:lang w:val="en-US" w:eastAsia="zh-CN"/>
        </w:rPr>
        <w:t>349</w:t>
      </w:r>
      <w:r>
        <w:rPr>
          <w:rFonts w:hint="eastAsia" w:eastAsia="方正仿宋_GBK"/>
          <w:kern w:val="0"/>
          <w:sz w:val="32"/>
          <w:szCs w:val="32"/>
          <w:highlight w:val="none"/>
        </w:rPr>
        <w:t>万元</w:t>
      </w:r>
      <w:r>
        <w:rPr>
          <w:rFonts w:hint="eastAsia" w:eastAsia="方正仿宋_GBK"/>
          <w:sz w:val="32"/>
          <w:szCs w:val="32"/>
          <w:highlight w:val="none"/>
          <w:lang w:eastAsia="zh-CN"/>
        </w:rPr>
        <w:t>，</w:t>
      </w:r>
      <w:r>
        <w:rPr>
          <w:rFonts w:hint="eastAsia" w:eastAsia="方正仿宋_GBK"/>
          <w:sz w:val="32"/>
          <w:szCs w:val="32"/>
          <w:highlight w:val="none"/>
        </w:rPr>
        <w:t>市政维护经费</w:t>
      </w:r>
      <w:r>
        <w:rPr>
          <w:rFonts w:hint="eastAsia" w:eastAsia="方正仿宋_GBK"/>
          <w:sz w:val="32"/>
          <w:szCs w:val="32"/>
          <w:highlight w:val="none"/>
          <w:lang w:val="en-US" w:eastAsia="zh-CN"/>
        </w:rPr>
        <w:t>76</w:t>
      </w:r>
      <w:r>
        <w:rPr>
          <w:rFonts w:hint="eastAsia" w:eastAsia="方正仿宋_GBK"/>
          <w:kern w:val="0"/>
          <w:sz w:val="32"/>
          <w:szCs w:val="32"/>
          <w:highlight w:val="none"/>
        </w:rPr>
        <w:t>万元</w:t>
      </w:r>
      <w:r>
        <w:rPr>
          <w:rFonts w:hint="eastAsia" w:eastAsia="方正仿宋_GBK"/>
          <w:sz w:val="32"/>
          <w:szCs w:val="32"/>
          <w:highlight w:val="none"/>
          <w:lang w:eastAsia="zh-CN"/>
        </w:rPr>
        <w:t>，</w:t>
      </w:r>
      <w:r>
        <w:rPr>
          <w:rFonts w:hint="eastAsia" w:eastAsia="方正仿宋_GBK"/>
          <w:sz w:val="32"/>
          <w:szCs w:val="32"/>
          <w:highlight w:val="none"/>
        </w:rPr>
        <w:t>文体活动经费</w:t>
      </w:r>
      <w:r>
        <w:rPr>
          <w:rFonts w:hint="eastAsia" w:eastAsia="方正仿宋_GBK"/>
          <w:kern w:val="0"/>
          <w:sz w:val="32"/>
          <w:szCs w:val="32"/>
          <w:highlight w:val="none"/>
          <w:lang w:val="en-US" w:eastAsia="zh-CN"/>
        </w:rPr>
        <w:t>15</w:t>
      </w:r>
      <w:r>
        <w:rPr>
          <w:rFonts w:hint="eastAsia" w:eastAsia="方正仿宋_GBK"/>
          <w:kern w:val="0"/>
          <w:sz w:val="32"/>
          <w:szCs w:val="32"/>
          <w:highlight w:val="none"/>
        </w:rPr>
        <w:t>万元</w:t>
      </w:r>
      <w:r>
        <w:rPr>
          <w:rFonts w:hint="eastAsia" w:eastAsia="方正仿宋_GBK"/>
          <w:sz w:val="32"/>
          <w:szCs w:val="32"/>
          <w:highlight w:val="none"/>
          <w:lang w:eastAsia="zh-CN"/>
        </w:rPr>
        <w:t>，“</w:t>
      </w:r>
      <w:r>
        <w:rPr>
          <w:rFonts w:hint="eastAsia" w:eastAsia="方正仿宋_GBK"/>
          <w:sz w:val="32"/>
          <w:szCs w:val="32"/>
          <w:highlight w:val="none"/>
        </w:rPr>
        <w:t>三防</w:t>
      </w:r>
      <w:r>
        <w:rPr>
          <w:rFonts w:hint="eastAsia" w:eastAsia="方正仿宋_GBK"/>
          <w:sz w:val="32"/>
          <w:szCs w:val="32"/>
          <w:highlight w:val="none"/>
          <w:lang w:eastAsia="zh-CN"/>
        </w:rPr>
        <w:t>”</w:t>
      </w:r>
      <w:r>
        <w:rPr>
          <w:rFonts w:hint="eastAsia" w:eastAsia="方正仿宋_GBK"/>
          <w:sz w:val="32"/>
          <w:szCs w:val="32"/>
          <w:highlight w:val="none"/>
        </w:rPr>
        <w:t>支出经费</w:t>
      </w:r>
      <w:r>
        <w:rPr>
          <w:rFonts w:eastAsia="方正仿宋_GBK"/>
          <w:kern w:val="0"/>
          <w:sz w:val="32"/>
          <w:szCs w:val="32"/>
          <w:highlight w:val="none"/>
        </w:rPr>
        <w:t>3</w:t>
      </w:r>
      <w:r>
        <w:rPr>
          <w:rFonts w:hint="eastAsia" w:eastAsia="方正仿宋_GBK"/>
          <w:kern w:val="0"/>
          <w:sz w:val="32"/>
          <w:szCs w:val="32"/>
          <w:highlight w:val="none"/>
          <w:lang w:val="en-US" w:eastAsia="zh-CN"/>
        </w:rPr>
        <w:t>0</w:t>
      </w:r>
      <w:r>
        <w:rPr>
          <w:rFonts w:hint="eastAsia" w:eastAsia="方正仿宋_GBK"/>
          <w:kern w:val="0"/>
          <w:sz w:val="32"/>
          <w:szCs w:val="32"/>
          <w:highlight w:val="none"/>
        </w:rPr>
        <w:t>万元</w:t>
      </w:r>
      <w:r>
        <w:rPr>
          <w:rFonts w:hint="eastAsia" w:eastAsia="方正仿宋_GBK"/>
          <w:kern w:val="0"/>
          <w:sz w:val="32"/>
          <w:szCs w:val="32"/>
          <w:highlight w:val="none"/>
          <w:lang w:eastAsia="zh-CN"/>
        </w:rPr>
        <w:t>，</w:t>
      </w:r>
      <w:r>
        <w:rPr>
          <w:rFonts w:hint="eastAsia" w:eastAsia="方正仿宋_GBK"/>
          <w:kern w:val="0"/>
          <w:sz w:val="32"/>
          <w:szCs w:val="32"/>
          <w:highlight w:val="none"/>
          <w:lang w:val="en-US" w:eastAsia="zh-CN"/>
        </w:rPr>
        <w:t>上年结转项目支出137万元（其中：</w:t>
      </w:r>
      <w:r>
        <w:rPr>
          <w:rFonts w:hint="eastAsia" w:eastAsia="方正仿宋_GBK"/>
          <w:kern w:val="0"/>
          <w:sz w:val="32"/>
          <w:szCs w:val="32"/>
          <w:highlight w:val="none"/>
          <w:lang w:eastAsia="zh-CN"/>
        </w:rPr>
        <w:t>养老机构建设补贴</w:t>
      </w:r>
      <w:r>
        <w:rPr>
          <w:rFonts w:hint="eastAsia" w:eastAsia="方正仿宋_GBK"/>
          <w:kern w:val="0"/>
          <w:sz w:val="32"/>
          <w:szCs w:val="32"/>
          <w:highlight w:val="none"/>
          <w:lang w:val="en-US" w:eastAsia="zh-CN"/>
        </w:rPr>
        <w:t>20万元，棚户区改造项目117万元）</w:t>
      </w:r>
      <w:r>
        <w:rPr>
          <w:rFonts w:hint="eastAsia" w:eastAsia="方正仿宋_GBK"/>
          <w:sz w:val="32"/>
          <w:szCs w:val="32"/>
          <w:highlight w:val="none"/>
        </w:rPr>
        <w:t>。</w:t>
      </w:r>
    </w:p>
    <w:p w14:paraId="4347BFFD">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eastAsia="方正黑体_GBK"/>
          <w:color w:val="000000" w:themeColor="text1"/>
          <w:sz w:val="32"/>
          <w:szCs w:val="32"/>
          <w:highlight w:val="none"/>
          <w14:textFill>
            <w14:solidFill>
              <w14:schemeClr w14:val="tx1"/>
            </w14:solidFill>
          </w14:textFill>
        </w:rPr>
      </w:pPr>
      <w:bookmarkStart w:id="8" w:name="_Toc32160"/>
      <w:bookmarkStart w:id="9" w:name="_Toc19708"/>
      <w:r>
        <w:rPr>
          <w:rFonts w:hint="eastAsia" w:eastAsia="方正黑体_GBK"/>
          <w:color w:val="000000" w:themeColor="text1"/>
          <w:sz w:val="32"/>
          <w:szCs w:val="32"/>
          <w:highlight w:val="none"/>
          <w:lang w:eastAsia="zh-CN"/>
          <w14:textFill>
            <w14:solidFill>
              <w14:schemeClr w14:val="tx1"/>
            </w14:solidFill>
          </w14:textFill>
        </w:rPr>
        <w:t>四</w:t>
      </w:r>
      <w:r>
        <w:rPr>
          <w:rFonts w:hint="eastAsia" w:eastAsia="方正黑体_GBK"/>
          <w:color w:val="000000" w:themeColor="text1"/>
          <w:sz w:val="32"/>
          <w:szCs w:val="32"/>
          <w:highlight w:val="none"/>
          <w14:textFill>
            <w14:solidFill>
              <w14:schemeClr w14:val="tx1"/>
            </w14:solidFill>
          </w14:textFill>
        </w:rPr>
        <w:t>、政府性基金预算情况</w:t>
      </w:r>
      <w:bookmarkEnd w:id="8"/>
      <w:bookmarkEnd w:id="9"/>
    </w:p>
    <w:p w14:paraId="4834350F">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highlight w:val="none"/>
        </w:rPr>
      </w:pPr>
      <w:r>
        <w:rPr>
          <w:rFonts w:hint="eastAsia" w:eastAsia="方正仿宋_GBK"/>
          <w:sz w:val="32"/>
          <w:szCs w:val="32"/>
          <w:highlight w:val="none"/>
          <w:lang w:eastAsia="zh-CN"/>
        </w:rPr>
        <w:t>李家沱</w:t>
      </w:r>
      <w:r>
        <w:rPr>
          <w:rFonts w:hint="eastAsia" w:eastAsia="方正仿宋_GBK"/>
          <w:sz w:val="32"/>
          <w:szCs w:val="32"/>
          <w:highlight w:val="none"/>
        </w:rPr>
        <w:t>街道无政府性</w:t>
      </w:r>
      <w:r>
        <w:rPr>
          <w:rFonts w:hint="eastAsia" w:eastAsia="方正仿宋_GBK"/>
          <w:kern w:val="0"/>
          <w:sz w:val="32"/>
          <w:szCs w:val="32"/>
          <w:highlight w:val="none"/>
        </w:rPr>
        <w:t>基金预算。</w:t>
      </w:r>
    </w:p>
    <w:p w14:paraId="707D1030">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eastAsia="方正黑体_GBK"/>
          <w:color w:val="000000" w:themeColor="text1"/>
          <w:sz w:val="32"/>
          <w:szCs w:val="32"/>
          <w:highlight w:val="none"/>
          <w14:textFill>
            <w14:solidFill>
              <w14:schemeClr w14:val="tx1"/>
            </w14:solidFill>
          </w14:textFill>
        </w:rPr>
      </w:pPr>
      <w:bookmarkStart w:id="10" w:name="_Toc20845"/>
      <w:bookmarkStart w:id="11" w:name="_Toc8107"/>
      <w:r>
        <w:rPr>
          <w:rFonts w:hint="eastAsia" w:eastAsia="方正黑体_GBK"/>
          <w:color w:val="000000" w:themeColor="text1"/>
          <w:sz w:val="32"/>
          <w:szCs w:val="32"/>
          <w:highlight w:val="none"/>
          <w:lang w:eastAsia="zh-CN"/>
          <w14:textFill>
            <w14:solidFill>
              <w14:schemeClr w14:val="tx1"/>
            </w14:solidFill>
          </w14:textFill>
        </w:rPr>
        <w:t>五</w:t>
      </w:r>
      <w:r>
        <w:rPr>
          <w:rFonts w:hint="eastAsia" w:eastAsia="方正黑体_GBK"/>
          <w:color w:val="000000" w:themeColor="text1"/>
          <w:sz w:val="32"/>
          <w:szCs w:val="32"/>
          <w:highlight w:val="none"/>
          <w14:textFill>
            <w14:solidFill>
              <w14:schemeClr w14:val="tx1"/>
            </w14:solidFill>
          </w14:textFill>
        </w:rPr>
        <w:t>、</w:t>
      </w:r>
      <w:r>
        <w:rPr>
          <w:rFonts w:hint="eastAsia" w:eastAsia="方正黑体_GBK"/>
          <w:color w:val="000000" w:themeColor="text1"/>
          <w:sz w:val="32"/>
          <w:szCs w:val="32"/>
          <w:highlight w:val="none"/>
          <w:lang w:eastAsia="zh-CN"/>
          <w14:textFill>
            <w14:solidFill>
              <w14:schemeClr w14:val="tx1"/>
            </w14:solidFill>
          </w14:textFill>
        </w:rPr>
        <w:t>“</w:t>
      </w:r>
      <w:r>
        <w:rPr>
          <w:rFonts w:hint="eastAsia" w:eastAsia="方正黑体_GBK"/>
          <w:color w:val="000000" w:themeColor="text1"/>
          <w:sz w:val="32"/>
          <w:szCs w:val="32"/>
          <w:highlight w:val="none"/>
          <w14:textFill>
            <w14:solidFill>
              <w14:schemeClr w14:val="tx1"/>
            </w14:solidFill>
          </w14:textFill>
        </w:rPr>
        <w:t>三公</w:t>
      </w:r>
      <w:r>
        <w:rPr>
          <w:rFonts w:hint="eastAsia" w:eastAsia="方正黑体_GBK"/>
          <w:color w:val="000000" w:themeColor="text1"/>
          <w:sz w:val="32"/>
          <w:szCs w:val="32"/>
          <w:highlight w:val="none"/>
          <w:lang w:eastAsia="zh-CN"/>
          <w14:textFill>
            <w14:solidFill>
              <w14:schemeClr w14:val="tx1"/>
            </w14:solidFill>
          </w14:textFill>
        </w:rPr>
        <w:t>”</w:t>
      </w:r>
      <w:r>
        <w:rPr>
          <w:rFonts w:hint="eastAsia" w:eastAsia="方正黑体_GBK"/>
          <w:color w:val="000000" w:themeColor="text1"/>
          <w:sz w:val="32"/>
          <w:szCs w:val="32"/>
          <w:highlight w:val="none"/>
          <w14:textFill>
            <w14:solidFill>
              <w14:schemeClr w14:val="tx1"/>
            </w14:solidFill>
          </w14:textFill>
        </w:rPr>
        <w:t>经费预算情况</w:t>
      </w:r>
      <w:bookmarkEnd w:id="10"/>
      <w:bookmarkEnd w:id="11"/>
    </w:p>
    <w:p w14:paraId="183231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highlight w:val="none"/>
        </w:rPr>
      </w:pPr>
      <w:r>
        <w:rPr>
          <w:rFonts w:hint="eastAsia" w:eastAsia="方正仿宋_GBK"/>
          <w:sz w:val="32"/>
          <w:szCs w:val="32"/>
          <w:highlight w:val="none"/>
          <w:lang w:eastAsia="zh-CN"/>
        </w:rPr>
        <w:t>2025年</w:t>
      </w:r>
      <w:r>
        <w:rPr>
          <w:rFonts w:hint="eastAsia" w:eastAsia="方正仿宋_GBK"/>
          <w:sz w:val="32"/>
          <w:szCs w:val="32"/>
          <w:highlight w:val="none"/>
          <w:lang w:val="en-US" w:eastAsia="zh-CN"/>
        </w:rPr>
        <w:t>李家沱街道</w:t>
      </w:r>
      <w:r>
        <w:rPr>
          <w:rFonts w:hint="eastAsia" w:eastAsia="方正仿宋_GBK"/>
          <w:sz w:val="32"/>
          <w:szCs w:val="32"/>
          <w:highlight w:val="none"/>
          <w:lang w:eastAsia="zh-CN"/>
        </w:rPr>
        <w:t>“</w:t>
      </w:r>
      <w:r>
        <w:rPr>
          <w:rFonts w:hint="eastAsia" w:eastAsia="方正仿宋_GBK"/>
          <w:sz w:val="32"/>
          <w:szCs w:val="32"/>
          <w:highlight w:val="none"/>
        </w:rPr>
        <w:t>三公</w:t>
      </w:r>
      <w:r>
        <w:rPr>
          <w:rFonts w:hint="eastAsia" w:eastAsia="方正仿宋_GBK"/>
          <w:sz w:val="32"/>
          <w:szCs w:val="32"/>
          <w:highlight w:val="none"/>
          <w:lang w:eastAsia="zh-CN"/>
        </w:rPr>
        <w:t>”</w:t>
      </w:r>
      <w:r>
        <w:rPr>
          <w:rFonts w:hint="eastAsia" w:eastAsia="方正仿宋_GBK"/>
          <w:sz w:val="32"/>
          <w:szCs w:val="32"/>
          <w:highlight w:val="none"/>
        </w:rPr>
        <w:t>经费预算</w:t>
      </w:r>
      <w:r>
        <w:rPr>
          <w:rFonts w:hint="eastAsia" w:eastAsia="方正仿宋_GBK"/>
          <w:kern w:val="0"/>
          <w:sz w:val="32"/>
          <w:szCs w:val="32"/>
          <w:highlight w:val="none"/>
          <w:lang w:val="en-US" w:eastAsia="zh-CN"/>
        </w:rPr>
        <w:t>28</w:t>
      </w:r>
      <w:r>
        <w:rPr>
          <w:rFonts w:hint="eastAsia" w:eastAsia="方正仿宋_GBK"/>
          <w:sz w:val="32"/>
          <w:szCs w:val="32"/>
          <w:highlight w:val="none"/>
        </w:rPr>
        <w:t>万元，</w:t>
      </w:r>
      <w:r>
        <w:rPr>
          <w:rFonts w:hint="eastAsia" w:eastAsia="方正仿宋_GBK"/>
          <w:sz w:val="32"/>
          <w:szCs w:val="32"/>
          <w:highlight w:val="none"/>
          <w:lang w:val="en-US" w:eastAsia="zh-CN"/>
        </w:rPr>
        <w:t>比上年预算29万元降低1万元</w:t>
      </w:r>
      <w:r>
        <w:rPr>
          <w:rFonts w:hint="eastAsia" w:eastAsia="方正仿宋_GBK"/>
          <w:sz w:val="32"/>
          <w:szCs w:val="32"/>
          <w:highlight w:val="none"/>
        </w:rPr>
        <w:t>。一是公务接待费预算</w:t>
      </w:r>
      <w:r>
        <w:rPr>
          <w:rFonts w:eastAsia="方正仿宋_GBK"/>
          <w:kern w:val="0"/>
          <w:sz w:val="32"/>
          <w:szCs w:val="32"/>
          <w:highlight w:val="none"/>
        </w:rPr>
        <w:t>5</w:t>
      </w:r>
      <w:r>
        <w:rPr>
          <w:rFonts w:hint="eastAsia" w:eastAsia="方正仿宋_GBK"/>
          <w:sz w:val="32"/>
          <w:szCs w:val="32"/>
          <w:highlight w:val="none"/>
        </w:rPr>
        <w:t>万元，与上年预算</w:t>
      </w:r>
      <w:r>
        <w:rPr>
          <w:rFonts w:hint="eastAsia" w:eastAsia="方正仿宋_GBK"/>
          <w:sz w:val="32"/>
          <w:szCs w:val="32"/>
          <w:highlight w:val="none"/>
          <w:lang w:eastAsia="zh-CN"/>
        </w:rPr>
        <w:t>持平</w:t>
      </w:r>
      <w:r>
        <w:rPr>
          <w:rFonts w:hint="eastAsia" w:eastAsia="方正仿宋_GBK"/>
          <w:kern w:val="0"/>
          <w:sz w:val="32"/>
          <w:szCs w:val="32"/>
          <w:highlight w:val="none"/>
        </w:rPr>
        <w:t>；</w:t>
      </w:r>
      <w:r>
        <w:rPr>
          <w:rFonts w:hint="eastAsia" w:eastAsia="方正仿宋_GBK"/>
          <w:sz w:val="32"/>
          <w:szCs w:val="32"/>
          <w:highlight w:val="none"/>
        </w:rPr>
        <w:t>二是公务用车购置及运行维护费预算</w:t>
      </w:r>
      <w:r>
        <w:rPr>
          <w:rFonts w:hint="eastAsia" w:eastAsia="方正仿宋_GBK"/>
          <w:kern w:val="0"/>
          <w:sz w:val="32"/>
          <w:szCs w:val="32"/>
          <w:highlight w:val="none"/>
          <w:lang w:val="en-US" w:eastAsia="zh-CN"/>
        </w:rPr>
        <w:t>23</w:t>
      </w:r>
      <w:r>
        <w:rPr>
          <w:rFonts w:hint="eastAsia" w:eastAsia="方正仿宋_GBK"/>
          <w:sz w:val="32"/>
          <w:szCs w:val="32"/>
          <w:highlight w:val="none"/>
        </w:rPr>
        <w:t>万元，</w:t>
      </w:r>
      <w:r>
        <w:rPr>
          <w:rFonts w:hint="eastAsia" w:eastAsia="方正仿宋_GBK"/>
          <w:sz w:val="32"/>
          <w:szCs w:val="32"/>
          <w:highlight w:val="none"/>
          <w:lang w:val="en-US" w:eastAsia="zh-CN"/>
        </w:rPr>
        <w:t>比上年预算24万元降低1万元</w:t>
      </w:r>
      <w:r>
        <w:rPr>
          <w:rFonts w:hint="eastAsia" w:eastAsia="方正仿宋_GBK"/>
          <w:sz w:val="32"/>
          <w:szCs w:val="32"/>
          <w:highlight w:val="none"/>
        </w:rPr>
        <w:t>。其中：公务用车运行维护费预算</w:t>
      </w:r>
      <w:r>
        <w:rPr>
          <w:rFonts w:hint="eastAsia" w:eastAsia="方正仿宋_GBK"/>
          <w:kern w:val="0"/>
          <w:sz w:val="32"/>
          <w:szCs w:val="32"/>
          <w:highlight w:val="none"/>
          <w:lang w:val="en-US" w:eastAsia="zh-CN"/>
        </w:rPr>
        <w:t>23</w:t>
      </w:r>
      <w:r>
        <w:rPr>
          <w:rFonts w:hint="eastAsia" w:eastAsia="方正仿宋_GBK"/>
          <w:sz w:val="32"/>
          <w:szCs w:val="32"/>
          <w:highlight w:val="none"/>
        </w:rPr>
        <w:t>万元。</w:t>
      </w:r>
    </w:p>
    <w:p w14:paraId="1E4960DD">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eastAsia="方正黑体_GBK"/>
          <w:color w:val="000000" w:themeColor="text1"/>
          <w:sz w:val="32"/>
          <w:szCs w:val="32"/>
          <w:highlight w:val="none"/>
          <w14:textFill>
            <w14:solidFill>
              <w14:schemeClr w14:val="tx1"/>
            </w14:solidFill>
          </w14:textFill>
        </w:rPr>
      </w:pPr>
      <w:bookmarkStart w:id="12" w:name="_Toc26925"/>
      <w:bookmarkStart w:id="13" w:name="_Toc29914"/>
      <w:r>
        <w:rPr>
          <w:rFonts w:hint="eastAsia" w:eastAsia="方正黑体_GBK"/>
          <w:color w:val="000000" w:themeColor="text1"/>
          <w:sz w:val="32"/>
          <w:szCs w:val="32"/>
          <w:highlight w:val="none"/>
          <w:lang w:eastAsia="zh-CN"/>
          <w14:textFill>
            <w14:solidFill>
              <w14:schemeClr w14:val="tx1"/>
            </w14:solidFill>
          </w14:textFill>
        </w:rPr>
        <w:t>六</w:t>
      </w:r>
      <w:r>
        <w:rPr>
          <w:rFonts w:hint="eastAsia" w:eastAsia="方正黑体_GBK"/>
          <w:color w:val="000000" w:themeColor="text1"/>
          <w:sz w:val="32"/>
          <w:szCs w:val="32"/>
          <w:highlight w:val="none"/>
          <w14:textFill>
            <w14:solidFill>
              <w14:schemeClr w14:val="tx1"/>
            </w14:solidFill>
          </w14:textFill>
        </w:rPr>
        <w:t>、政府债务情况</w:t>
      </w:r>
      <w:bookmarkEnd w:id="12"/>
      <w:bookmarkEnd w:id="13"/>
    </w:p>
    <w:p w14:paraId="1A0C98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highlight w:val="none"/>
        </w:rPr>
      </w:pPr>
      <w:r>
        <w:rPr>
          <w:rFonts w:hint="eastAsia" w:eastAsia="方正仿宋_GBK"/>
          <w:sz w:val="32"/>
          <w:szCs w:val="32"/>
          <w:highlight w:val="none"/>
          <w:lang w:eastAsia="zh-CN"/>
        </w:rPr>
        <w:t>李家沱</w:t>
      </w:r>
      <w:r>
        <w:rPr>
          <w:rFonts w:hint="eastAsia" w:eastAsia="方正仿宋_GBK"/>
          <w:sz w:val="32"/>
          <w:szCs w:val="32"/>
          <w:highlight w:val="none"/>
        </w:rPr>
        <w:t>街道无政府性债务。</w:t>
      </w:r>
    </w:p>
    <w:p w14:paraId="25C8349B">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eastAsia="方正黑体_GBK"/>
          <w:color w:val="000000" w:themeColor="text1"/>
          <w:sz w:val="32"/>
          <w:szCs w:val="32"/>
          <w:highlight w:val="none"/>
          <w14:textFill>
            <w14:solidFill>
              <w14:schemeClr w14:val="tx1"/>
            </w14:solidFill>
          </w14:textFill>
        </w:rPr>
      </w:pPr>
      <w:bookmarkStart w:id="14" w:name="_Toc7523"/>
      <w:bookmarkStart w:id="15" w:name="_Toc5386"/>
      <w:r>
        <w:rPr>
          <w:rFonts w:hint="eastAsia" w:eastAsia="方正黑体_GBK"/>
          <w:color w:val="000000" w:themeColor="text1"/>
          <w:sz w:val="32"/>
          <w:szCs w:val="32"/>
          <w:highlight w:val="none"/>
          <w:lang w:eastAsia="zh-CN"/>
          <w14:textFill>
            <w14:solidFill>
              <w14:schemeClr w14:val="tx1"/>
            </w14:solidFill>
          </w14:textFill>
        </w:rPr>
        <w:t>七</w:t>
      </w:r>
      <w:r>
        <w:rPr>
          <w:rFonts w:hint="eastAsia" w:eastAsia="方正黑体_GBK"/>
          <w:color w:val="000000" w:themeColor="text1"/>
          <w:sz w:val="32"/>
          <w:szCs w:val="32"/>
          <w:highlight w:val="none"/>
          <w14:textFill>
            <w14:solidFill>
              <w14:schemeClr w14:val="tx1"/>
            </w14:solidFill>
          </w14:textFill>
        </w:rPr>
        <w:t>、关于政府采购预算编制情况的说明</w:t>
      </w:r>
      <w:bookmarkEnd w:id="14"/>
      <w:bookmarkEnd w:id="15"/>
    </w:p>
    <w:p w14:paraId="2EE0385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eastAsia="方正仿宋_GBK"/>
          <w:sz w:val="32"/>
          <w:szCs w:val="32"/>
          <w:highlight w:val="none"/>
        </w:rPr>
      </w:pPr>
      <w:r>
        <w:rPr>
          <w:rFonts w:hint="eastAsia" w:eastAsia="方正仿宋_GBK"/>
          <w:sz w:val="32"/>
          <w:szCs w:val="32"/>
          <w:highlight w:val="none"/>
          <w:lang w:eastAsia="zh-CN"/>
        </w:rPr>
        <w:t>李家沱</w:t>
      </w:r>
      <w:r>
        <w:rPr>
          <w:rFonts w:hint="eastAsia" w:eastAsia="方正仿宋_GBK"/>
          <w:sz w:val="32"/>
          <w:szCs w:val="32"/>
          <w:highlight w:val="none"/>
        </w:rPr>
        <w:t>街道</w:t>
      </w:r>
      <w:r>
        <w:rPr>
          <w:rFonts w:hint="eastAsia" w:eastAsia="方正仿宋_GBK"/>
          <w:sz w:val="32"/>
          <w:szCs w:val="32"/>
          <w:highlight w:val="none"/>
          <w:lang w:eastAsia="zh-CN"/>
        </w:rPr>
        <w:t>暂</w:t>
      </w:r>
      <w:r>
        <w:rPr>
          <w:rFonts w:hint="eastAsia" w:eastAsia="方正仿宋_GBK"/>
          <w:sz w:val="32"/>
          <w:szCs w:val="32"/>
          <w:highlight w:val="none"/>
        </w:rPr>
        <w:t>无政府采购预算</w:t>
      </w:r>
      <w:r>
        <w:rPr>
          <w:rFonts w:hint="eastAsia" w:eastAsia="方正仿宋_GBK"/>
          <w:sz w:val="32"/>
          <w:szCs w:val="32"/>
          <w:highlight w:val="none"/>
          <w:lang w:eastAsia="zh-CN"/>
        </w:rPr>
        <w:t>项目</w:t>
      </w:r>
      <w:r>
        <w:rPr>
          <w:rFonts w:hint="eastAsia" w:eastAsia="方正仿宋_GBK"/>
          <w:sz w:val="32"/>
          <w:szCs w:val="32"/>
          <w:highlight w:val="none"/>
        </w:rPr>
        <w:t>。</w:t>
      </w:r>
    </w:p>
    <w:p w14:paraId="5911BFA1">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eastAsia="方正黑体_GBK"/>
          <w:color w:val="000000" w:themeColor="text1"/>
          <w:sz w:val="32"/>
          <w:szCs w:val="32"/>
          <w:highlight w:val="none"/>
          <w14:textFill>
            <w14:solidFill>
              <w14:schemeClr w14:val="tx1"/>
            </w14:solidFill>
          </w14:textFill>
        </w:rPr>
      </w:pPr>
      <w:bookmarkStart w:id="16" w:name="_Toc12175"/>
      <w:bookmarkStart w:id="17" w:name="_Toc32495"/>
      <w:r>
        <w:rPr>
          <w:rFonts w:hint="eastAsia" w:eastAsia="方正黑体_GBK"/>
          <w:color w:val="000000" w:themeColor="text1"/>
          <w:sz w:val="32"/>
          <w:szCs w:val="32"/>
          <w:highlight w:val="none"/>
          <w:lang w:eastAsia="zh-CN"/>
          <w14:textFill>
            <w14:solidFill>
              <w14:schemeClr w14:val="tx1"/>
            </w14:solidFill>
          </w14:textFill>
        </w:rPr>
        <w:t>八</w:t>
      </w:r>
      <w:r>
        <w:rPr>
          <w:rFonts w:hint="eastAsia" w:eastAsia="方正黑体_GBK"/>
          <w:color w:val="000000" w:themeColor="text1"/>
          <w:sz w:val="32"/>
          <w:szCs w:val="32"/>
          <w:highlight w:val="none"/>
          <w14:textFill>
            <w14:solidFill>
              <w14:schemeClr w14:val="tx1"/>
            </w14:solidFill>
          </w14:textFill>
        </w:rPr>
        <w:t>、关于预算绩效工作开展情况的说明</w:t>
      </w:r>
      <w:bookmarkEnd w:id="16"/>
      <w:bookmarkEnd w:id="17"/>
    </w:p>
    <w:p w14:paraId="6DBC7E47">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highlight w:val="none"/>
        </w:rPr>
      </w:pPr>
      <w:r>
        <w:rPr>
          <w:rFonts w:hint="eastAsia" w:eastAsia="方正仿宋_GBK"/>
          <w:sz w:val="32"/>
          <w:szCs w:val="32"/>
          <w:highlight w:val="none"/>
          <w:lang w:eastAsia="zh-CN"/>
        </w:rPr>
        <w:t>2025年</w:t>
      </w:r>
      <w:r>
        <w:rPr>
          <w:rFonts w:hint="eastAsia" w:eastAsia="方正仿宋_GBK"/>
          <w:sz w:val="32"/>
          <w:szCs w:val="32"/>
          <w:highlight w:val="none"/>
        </w:rPr>
        <w:t>实行绩效目标管理的项目</w:t>
      </w:r>
      <w:r>
        <w:rPr>
          <w:rFonts w:hint="eastAsia" w:eastAsia="方正仿宋_GBK"/>
          <w:kern w:val="0"/>
          <w:sz w:val="32"/>
          <w:szCs w:val="32"/>
          <w:highlight w:val="none"/>
          <w:lang w:val="en-US" w:eastAsia="zh-CN"/>
        </w:rPr>
        <w:t>8</w:t>
      </w:r>
      <w:r>
        <w:rPr>
          <w:rFonts w:hint="eastAsia" w:eastAsia="方正仿宋_GBK"/>
          <w:sz w:val="32"/>
          <w:szCs w:val="32"/>
          <w:highlight w:val="none"/>
        </w:rPr>
        <w:t>个，涉及一般公共预算拨款</w:t>
      </w:r>
      <w:r>
        <w:rPr>
          <w:rFonts w:hint="eastAsia" w:eastAsia="方正仿宋_GBK"/>
          <w:kern w:val="0"/>
          <w:sz w:val="32"/>
          <w:szCs w:val="32"/>
          <w:highlight w:val="none"/>
          <w:lang w:val="en-US" w:eastAsia="zh-CN"/>
        </w:rPr>
        <w:t>2991</w:t>
      </w:r>
      <w:r>
        <w:rPr>
          <w:rFonts w:hint="eastAsia" w:eastAsia="方正仿宋_GBK"/>
          <w:sz w:val="32"/>
          <w:szCs w:val="32"/>
          <w:highlight w:val="none"/>
        </w:rPr>
        <w:t>万元。</w:t>
      </w:r>
    </w:p>
    <w:p w14:paraId="75EC676F">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eastAsia="方正黑体_GBK"/>
          <w:color w:val="000000" w:themeColor="text1"/>
          <w:sz w:val="32"/>
          <w:szCs w:val="32"/>
          <w:highlight w:val="none"/>
          <w:lang w:val="en-US" w:eastAsia="zh-CN"/>
          <w14:textFill>
            <w14:solidFill>
              <w14:schemeClr w14:val="tx1"/>
            </w14:solidFill>
          </w14:textFill>
        </w:rPr>
      </w:pPr>
      <w:bookmarkStart w:id="18" w:name="_Toc9428"/>
      <w:bookmarkStart w:id="19" w:name="_Toc18708"/>
      <w:r>
        <w:rPr>
          <w:rFonts w:hint="eastAsia" w:eastAsia="方正黑体_GBK"/>
          <w:color w:val="000000" w:themeColor="text1"/>
          <w:sz w:val="32"/>
          <w:szCs w:val="32"/>
          <w:highlight w:val="none"/>
          <w:lang w:eastAsia="zh-CN"/>
          <w14:textFill>
            <w14:solidFill>
              <w14:schemeClr w14:val="tx1"/>
            </w14:solidFill>
          </w14:textFill>
        </w:rPr>
        <w:t>九</w:t>
      </w:r>
      <w:r>
        <w:rPr>
          <w:rFonts w:hint="eastAsia" w:eastAsia="方正黑体_GBK"/>
          <w:color w:val="000000" w:themeColor="text1"/>
          <w:sz w:val="32"/>
          <w:szCs w:val="32"/>
          <w:highlight w:val="none"/>
          <w:lang w:val="en-US" w:eastAsia="zh-CN"/>
          <w14:textFill>
            <w14:solidFill>
              <w14:schemeClr w14:val="tx1"/>
            </w14:solidFill>
          </w14:textFill>
        </w:rPr>
        <w:t>、</w:t>
      </w:r>
      <w:r>
        <w:rPr>
          <w:rFonts w:hint="eastAsia" w:ascii="方正黑体_GBK" w:hAnsi="黑体" w:eastAsia="方正黑体_GBK" w:cs="仿宋_GB2312"/>
          <w:color w:val="000000" w:themeColor="text1"/>
          <w:sz w:val="32"/>
          <w:highlight w:val="none"/>
          <w14:textFill>
            <w14:solidFill>
              <w14:schemeClr w14:val="tx1"/>
            </w14:solidFill>
          </w14:textFill>
        </w:rPr>
        <w:t>专业性名词解释</w:t>
      </w:r>
      <w:bookmarkEnd w:id="18"/>
      <w:bookmarkEnd w:id="19"/>
    </w:p>
    <w:p w14:paraId="6D1CC9C0">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方正仿宋_GBK"/>
          <w:sz w:val="32"/>
          <w:szCs w:val="32"/>
          <w:highlight w:val="none"/>
        </w:rPr>
      </w:pPr>
      <w:r>
        <w:rPr>
          <w:rFonts w:hint="eastAsia" w:ascii="方正楷体_GBK" w:hAnsi="方正楷体_GBK" w:eastAsia="方正楷体_GBK" w:cs="方正楷体_GBK"/>
          <w:sz w:val="32"/>
          <w:szCs w:val="32"/>
          <w:highlight w:val="none"/>
        </w:rPr>
        <w:t>（一）财政拨款收入：</w:t>
      </w:r>
      <w:r>
        <w:rPr>
          <w:rFonts w:hint="eastAsia" w:eastAsia="方正仿宋_GBK"/>
          <w:sz w:val="32"/>
          <w:szCs w:val="32"/>
          <w:highlight w:val="none"/>
        </w:rPr>
        <w:t>指本年度从本级财政部门取得的财政拨款，包括一般公共预算财政拨款和政府性基金预算财政拨款。</w:t>
      </w:r>
    </w:p>
    <w:p w14:paraId="7FF6A4DC">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方正仿宋_GBK"/>
          <w:sz w:val="32"/>
          <w:szCs w:val="32"/>
          <w:highlight w:val="none"/>
        </w:rPr>
      </w:pPr>
      <w:r>
        <w:rPr>
          <w:rFonts w:hint="eastAsia" w:ascii="方正楷体_GBK" w:hAnsi="方正楷体_GBK" w:eastAsia="方正楷体_GBK" w:cs="方正楷体_GBK"/>
          <w:sz w:val="32"/>
          <w:szCs w:val="32"/>
          <w:highlight w:val="none"/>
        </w:rPr>
        <w:t>（二）事业收入：</w:t>
      </w:r>
      <w:r>
        <w:rPr>
          <w:rFonts w:hint="eastAsia" w:eastAsia="方正仿宋_GBK"/>
          <w:sz w:val="32"/>
          <w:szCs w:val="32"/>
          <w:highlight w:val="none"/>
        </w:rPr>
        <w:t>指事业单位开展专业业务活动及其辅助活动取得的现金流入；事业单位收到的财政专户实际核拨的教育收费等资金在此反映。</w:t>
      </w:r>
    </w:p>
    <w:p w14:paraId="16288050">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方正仿宋_GBK"/>
          <w:sz w:val="32"/>
          <w:szCs w:val="32"/>
          <w:highlight w:val="none"/>
        </w:rPr>
      </w:pPr>
      <w:r>
        <w:rPr>
          <w:rFonts w:hint="eastAsia" w:ascii="方正楷体_GBK" w:hAnsi="方正楷体_GBK" w:eastAsia="方正楷体_GBK" w:cs="方正楷体_GBK"/>
          <w:sz w:val="32"/>
          <w:szCs w:val="32"/>
          <w:highlight w:val="none"/>
        </w:rPr>
        <w:t>（三）经营收入：</w:t>
      </w:r>
      <w:r>
        <w:rPr>
          <w:rFonts w:hint="eastAsia" w:eastAsia="方正仿宋_GBK"/>
          <w:sz w:val="32"/>
          <w:szCs w:val="32"/>
          <w:highlight w:val="none"/>
        </w:rPr>
        <w:t>指事业单位在专业业务活动及其辅助活动之外开展非独立核算经营活动取得的现金流入。</w:t>
      </w:r>
    </w:p>
    <w:p w14:paraId="2AA9DEE6">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方正仿宋_GBK"/>
          <w:sz w:val="32"/>
          <w:szCs w:val="32"/>
          <w:highlight w:val="none"/>
        </w:rPr>
      </w:pPr>
      <w:r>
        <w:rPr>
          <w:rFonts w:hint="eastAsia" w:ascii="方正楷体_GBK" w:hAnsi="方正楷体_GBK" w:eastAsia="方正楷体_GBK" w:cs="方正楷体_GBK"/>
          <w:sz w:val="32"/>
          <w:szCs w:val="32"/>
          <w:highlight w:val="none"/>
        </w:rPr>
        <w:t>（四）其他收入：</w:t>
      </w:r>
      <w:r>
        <w:rPr>
          <w:rFonts w:hint="eastAsia" w:eastAsia="方正仿宋_GBK"/>
          <w:sz w:val="32"/>
          <w:szCs w:val="32"/>
          <w:highlight w:val="none"/>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1225AF6">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方正仿宋_GBK"/>
          <w:sz w:val="32"/>
          <w:szCs w:val="32"/>
          <w:highlight w:val="none"/>
        </w:rPr>
      </w:pPr>
      <w:r>
        <w:rPr>
          <w:rFonts w:hint="eastAsia" w:ascii="方正楷体_GBK" w:hAnsi="方正楷体_GBK" w:eastAsia="方正楷体_GBK" w:cs="方正楷体_GBK"/>
          <w:sz w:val="32"/>
          <w:szCs w:val="32"/>
          <w:highlight w:val="none"/>
        </w:rPr>
        <w:t>（五）使用非财政拨款结余</w:t>
      </w:r>
      <w:r>
        <w:rPr>
          <w:rFonts w:hint="eastAsia" w:eastAsia="方正仿宋_GBK"/>
          <w:sz w:val="32"/>
          <w:szCs w:val="32"/>
          <w:highlight w:val="none"/>
        </w:rPr>
        <w:t>：指单位在当年的“财政拨款收入”、“事业收入”、“经营收入”、“其他收入”等不足以安排当年支出的情况下，使用以前年度积累的非财政拨款结余弥补本年度收支缺口的资金。</w:t>
      </w:r>
    </w:p>
    <w:p w14:paraId="4BBFF19A">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方正仿宋_GBK"/>
          <w:sz w:val="32"/>
          <w:szCs w:val="32"/>
          <w:highlight w:val="none"/>
        </w:rPr>
      </w:pPr>
      <w:r>
        <w:rPr>
          <w:rFonts w:hint="eastAsia" w:ascii="方正楷体_GBK" w:hAnsi="方正楷体_GBK" w:eastAsia="方正楷体_GBK" w:cs="方正楷体_GBK"/>
          <w:sz w:val="32"/>
          <w:szCs w:val="32"/>
          <w:highlight w:val="none"/>
        </w:rPr>
        <w:t>（六）年初结转和结余：</w:t>
      </w:r>
      <w:r>
        <w:rPr>
          <w:rFonts w:hint="eastAsia" w:eastAsia="方正仿宋_GBK"/>
          <w:sz w:val="32"/>
          <w:szCs w:val="32"/>
          <w:highlight w:val="none"/>
        </w:rPr>
        <w:t>指单位上年结转本年使用的基本支出结转、项目支出结转和结余、经营结余。</w:t>
      </w:r>
    </w:p>
    <w:p w14:paraId="72B1A678">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方正仿宋_GBK"/>
          <w:sz w:val="32"/>
          <w:szCs w:val="32"/>
          <w:highlight w:val="none"/>
        </w:rPr>
      </w:pPr>
      <w:r>
        <w:rPr>
          <w:rFonts w:hint="eastAsia" w:ascii="方正楷体_GBK" w:hAnsi="方正楷体_GBK" w:eastAsia="方正楷体_GBK" w:cs="方正楷体_GBK"/>
          <w:sz w:val="32"/>
          <w:szCs w:val="32"/>
          <w:highlight w:val="none"/>
        </w:rPr>
        <w:t>（七）结余分配：</w:t>
      </w:r>
      <w:r>
        <w:rPr>
          <w:rFonts w:hint="eastAsia" w:eastAsia="方正仿宋_GBK"/>
          <w:sz w:val="32"/>
          <w:szCs w:val="32"/>
          <w:highlight w:val="none"/>
        </w:rPr>
        <w:t>指单位按照国家有关规定，缴纳所得税、提取专用基金、转入非财政拨款结余等当年结余的分配情况。</w:t>
      </w:r>
    </w:p>
    <w:p w14:paraId="603A2B55">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方正仿宋_GBK"/>
          <w:sz w:val="32"/>
          <w:szCs w:val="32"/>
          <w:highlight w:val="none"/>
        </w:rPr>
      </w:pPr>
      <w:r>
        <w:rPr>
          <w:rFonts w:hint="eastAsia" w:ascii="方正楷体_GBK" w:hAnsi="方正楷体_GBK" w:eastAsia="方正楷体_GBK" w:cs="方正楷体_GBK"/>
          <w:sz w:val="32"/>
          <w:szCs w:val="32"/>
          <w:highlight w:val="none"/>
        </w:rPr>
        <w:t>（八）年末结转和结余：</w:t>
      </w:r>
      <w:r>
        <w:rPr>
          <w:rFonts w:hint="eastAsia" w:eastAsia="方正仿宋_GBK"/>
          <w:sz w:val="32"/>
          <w:szCs w:val="32"/>
          <w:highlight w:val="none"/>
        </w:rPr>
        <w:t>指单位结转下年的基本支出结转、项目支出结转和结余、经营结余。</w:t>
      </w:r>
    </w:p>
    <w:p w14:paraId="6EB16383">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方正仿宋_GBK"/>
          <w:sz w:val="32"/>
          <w:szCs w:val="32"/>
          <w:highlight w:val="none"/>
        </w:rPr>
      </w:pPr>
      <w:r>
        <w:rPr>
          <w:rFonts w:hint="eastAsia" w:ascii="方正楷体_GBK" w:hAnsi="方正楷体_GBK" w:eastAsia="方正楷体_GBK" w:cs="方正楷体_GBK"/>
          <w:sz w:val="32"/>
          <w:szCs w:val="32"/>
          <w:highlight w:val="none"/>
        </w:rPr>
        <w:t>（九）基本支出：</w:t>
      </w:r>
      <w:r>
        <w:rPr>
          <w:rFonts w:hint="eastAsia" w:eastAsia="方正仿宋_GBK"/>
          <w:sz w:val="32"/>
          <w:szCs w:val="32"/>
          <w:highlight w:val="none"/>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B63C5D0">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方正仿宋_GBK"/>
          <w:sz w:val="32"/>
          <w:szCs w:val="32"/>
          <w:highlight w:val="none"/>
        </w:rPr>
      </w:pPr>
      <w:r>
        <w:rPr>
          <w:rFonts w:hint="eastAsia" w:ascii="方正楷体_GBK" w:hAnsi="方正楷体_GBK" w:eastAsia="方正楷体_GBK" w:cs="方正楷体_GBK"/>
          <w:sz w:val="32"/>
          <w:szCs w:val="32"/>
          <w:highlight w:val="none"/>
        </w:rPr>
        <w:t>（十）项目支出：</w:t>
      </w:r>
      <w:r>
        <w:rPr>
          <w:rFonts w:hint="eastAsia" w:eastAsia="方正仿宋_GBK"/>
          <w:sz w:val="32"/>
          <w:szCs w:val="32"/>
          <w:highlight w:val="none"/>
        </w:rPr>
        <w:t>指在基本支出之外为完成特定行政任务和事业发展目标所发生的支出。</w:t>
      </w:r>
    </w:p>
    <w:p w14:paraId="6D1B4CE7">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方正仿宋_GBK"/>
          <w:sz w:val="32"/>
          <w:szCs w:val="32"/>
          <w:highlight w:val="none"/>
        </w:rPr>
      </w:pPr>
      <w:r>
        <w:rPr>
          <w:rFonts w:hint="eastAsia" w:ascii="方正楷体_GBK" w:hAnsi="方正楷体_GBK" w:eastAsia="方正楷体_GBK" w:cs="方正楷体_GBK"/>
          <w:sz w:val="32"/>
          <w:szCs w:val="32"/>
          <w:highlight w:val="none"/>
        </w:rPr>
        <w:t>（十一）经营支出</w:t>
      </w:r>
      <w:r>
        <w:rPr>
          <w:rFonts w:hint="eastAsia" w:eastAsia="方正仿宋_GBK"/>
          <w:sz w:val="32"/>
          <w:szCs w:val="32"/>
          <w:highlight w:val="none"/>
        </w:rPr>
        <w:t>：指事业单位在专业业务活动及其辅助活动之外开展非独立核算经营活动发生的支出。</w:t>
      </w:r>
    </w:p>
    <w:p w14:paraId="64E3BFB6">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方正仿宋_GBK"/>
          <w:sz w:val="32"/>
          <w:szCs w:val="32"/>
          <w:highlight w:val="none"/>
        </w:rPr>
      </w:pPr>
      <w:r>
        <w:rPr>
          <w:rFonts w:hint="eastAsia" w:ascii="方正楷体_GBK" w:hAnsi="方正楷体_GBK" w:eastAsia="方正楷体_GBK" w:cs="方正楷体_GBK"/>
          <w:sz w:val="32"/>
          <w:szCs w:val="32"/>
          <w:highlight w:val="none"/>
        </w:rPr>
        <w:t>（十二）“三公”经费：</w:t>
      </w:r>
      <w:r>
        <w:rPr>
          <w:rFonts w:hint="eastAsia" w:eastAsia="方正仿宋_GBK"/>
          <w:sz w:val="32"/>
          <w:szCs w:val="32"/>
          <w:highlight w:val="none"/>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3885169">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方正仿宋_GBK"/>
          <w:sz w:val="32"/>
          <w:szCs w:val="32"/>
          <w:highlight w:val="none"/>
        </w:rPr>
      </w:pPr>
      <w:r>
        <w:rPr>
          <w:rFonts w:hint="eastAsia" w:ascii="方正楷体_GBK" w:hAnsi="方正楷体_GBK" w:eastAsia="方正楷体_GBK" w:cs="方正楷体_GBK"/>
          <w:sz w:val="32"/>
          <w:szCs w:val="32"/>
          <w:highlight w:val="none"/>
        </w:rPr>
        <w:t>（十三）机关运行经费：</w:t>
      </w:r>
      <w:r>
        <w:rPr>
          <w:rFonts w:hint="eastAsia" w:eastAsia="方正仿宋_GBK"/>
          <w:sz w:val="32"/>
          <w:szCs w:val="32"/>
          <w:highlight w:val="none"/>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99899B4">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方正仿宋_GBK"/>
          <w:sz w:val="32"/>
          <w:szCs w:val="32"/>
          <w:highlight w:val="none"/>
        </w:rPr>
      </w:pPr>
      <w:r>
        <w:rPr>
          <w:rFonts w:hint="eastAsia" w:ascii="方正楷体_GBK" w:hAnsi="方正楷体_GBK" w:eastAsia="方正楷体_GBK" w:cs="方正楷体_GBK"/>
          <w:sz w:val="32"/>
          <w:szCs w:val="32"/>
          <w:highlight w:val="none"/>
        </w:rPr>
        <w:t>（十四）工资福利支出（支出经济分类科目类级）</w:t>
      </w:r>
      <w:r>
        <w:rPr>
          <w:rFonts w:hint="eastAsia" w:eastAsia="方正仿宋_GBK"/>
          <w:sz w:val="32"/>
          <w:szCs w:val="32"/>
          <w:highlight w:val="none"/>
        </w:rPr>
        <w:t>：反映单位开支的在职职工和编制外长期聘用人员的各类劳动报酬，以及为上述人员缴纳的各项社会保险费等。</w:t>
      </w:r>
      <w:r>
        <w:rPr>
          <w:rFonts w:hint="eastAsia" w:eastAsia="方正仿宋_GBK"/>
          <w:sz w:val="32"/>
          <w:szCs w:val="32"/>
          <w:highlight w:val="none"/>
        </w:rPr>
        <w:br w:type="textWrapping"/>
      </w:r>
      <w:r>
        <w:rPr>
          <w:rFonts w:hint="eastAsia" w:eastAsia="方正仿宋_GBK"/>
          <w:sz w:val="32"/>
          <w:szCs w:val="32"/>
          <w:highlight w:val="none"/>
        </w:rPr>
        <w:t>（十五）商品和服务支出（支出经济分类科目类级）：反映单位购买商品和服务的支出（不包括用于购置固定资产的支出、战略性和应急储备支出）。</w:t>
      </w:r>
    </w:p>
    <w:p w14:paraId="56B74B9F">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方正仿宋_GBK"/>
          <w:sz w:val="32"/>
          <w:szCs w:val="32"/>
          <w:highlight w:val="none"/>
        </w:rPr>
      </w:pPr>
      <w:r>
        <w:rPr>
          <w:rFonts w:hint="eastAsia" w:ascii="方正楷体_GBK" w:hAnsi="方正楷体_GBK" w:eastAsia="方正楷体_GBK" w:cs="方正楷体_GBK"/>
          <w:sz w:val="32"/>
          <w:szCs w:val="32"/>
          <w:highlight w:val="none"/>
        </w:rPr>
        <w:t>（十六）对个人和家庭的补助（支出经济分类科目类级）</w:t>
      </w:r>
      <w:r>
        <w:rPr>
          <w:rFonts w:hint="eastAsia" w:eastAsia="方正仿宋_GBK"/>
          <w:sz w:val="32"/>
          <w:szCs w:val="32"/>
          <w:highlight w:val="none"/>
        </w:rPr>
        <w:t>：反映用于对个人和家庭的补助支出。</w:t>
      </w:r>
    </w:p>
    <w:p w14:paraId="0457E395">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方正仿宋_GBK"/>
          <w:sz w:val="32"/>
          <w:szCs w:val="32"/>
          <w:highlight w:val="none"/>
        </w:rPr>
      </w:pPr>
      <w:r>
        <w:rPr>
          <w:rFonts w:hint="eastAsia" w:ascii="方正楷体_GBK" w:hAnsi="方正楷体_GBK" w:eastAsia="方正楷体_GBK" w:cs="方正楷体_GBK"/>
          <w:sz w:val="32"/>
          <w:szCs w:val="32"/>
          <w:highlight w:val="none"/>
        </w:rPr>
        <w:t>（十七）其他资本性支出（支出经济分类科目类级）</w:t>
      </w:r>
      <w:r>
        <w:rPr>
          <w:rFonts w:hint="eastAsia" w:eastAsia="方正仿宋_GBK"/>
          <w:sz w:val="32"/>
          <w:szCs w:val="32"/>
          <w:highlight w:val="none"/>
        </w:rPr>
        <w:t>：反映非各级发展与改革部门集中安排的用于购置固定资产、战略性和应急性储备、土地和无形资产，以及构建基础设施、大型修缮和财政支持企业更新改造所发生的支出。</w:t>
      </w:r>
    </w:p>
    <w:p w14:paraId="7EFE803D">
      <w:pPr>
        <w:rPr>
          <w:rFonts w:hint="eastAsia" w:eastAsia="方正仿宋_GBK"/>
          <w:sz w:val="32"/>
          <w:szCs w:val="32"/>
          <w:highlight w:val="none"/>
        </w:rPr>
      </w:pPr>
    </w:p>
    <w:p w14:paraId="42A9E518">
      <w:pPr>
        <w:pStyle w:val="2"/>
        <w:ind w:left="0" w:leftChars="0" w:firstLine="0" w:firstLineChars="0"/>
        <w:jc w:val="both"/>
        <w:rPr>
          <w:rFonts w:hint="eastAsia" w:eastAsia="方正仿宋_GBK"/>
          <w:sz w:val="32"/>
          <w:szCs w:val="32"/>
          <w:highlight w:val="none"/>
        </w:rPr>
      </w:pPr>
    </w:p>
    <w:p w14:paraId="70FC2BBA">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outlineLvl w:val="9"/>
        <w:rPr>
          <w:rFonts w:hint="eastAsia" w:eastAsia="方正仿宋_GBK"/>
          <w:sz w:val="32"/>
          <w:szCs w:val="32"/>
          <w:highlight w:val="none"/>
        </w:rPr>
      </w:pPr>
      <w:r>
        <w:rPr>
          <w:rFonts w:hint="eastAsia" w:eastAsia="方正仿宋_GBK"/>
          <w:sz w:val="32"/>
          <w:szCs w:val="32"/>
          <w:highlight w:val="none"/>
        </w:rPr>
        <w:t>重庆市巴南区人民政府李家沱街道办事处</w:t>
      </w:r>
    </w:p>
    <w:p w14:paraId="2BE428FF">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方正仿宋_GBK"/>
          <w:sz w:val="32"/>
          <w:szCs w:val="32"/>
          <w:highlight w:val="none"/>
        </w:rPr>
      </w:pPr>
      <w:r>
        <w:rPr>
          <w:rFonts w:hint="eastAsia" w:eastAsia="方正仿宋_GBK"/>
          <w:sz w:val="32"/>
          <w:szCs w:val="32"/>
          <w:highlight w:val="none"/>
        </w:rPr>
        <w:t>                            202</w:t>
      </w:r>
      <w:r>
        <w:rPr>
          <w:rFonts w:hint="eastAsia" w:eastAsia="方正仿宋_GBK"/>
          <w:sz w:val="32"/>
          <w:szCs w:val="32"/>
          <w:highlight w:val="none"/>
          <w:lang w:val="en-US" w:eastAsia="zh-CN"/>
        </w:rPr>
        <w:t>5</w:t>
      </w:r>
      <w:r>
        <w:rPr>
          <w:rFonts w:hint="eastAsia" w:eastAsia="方正仿宋_GBK"/>
          <w:sz w:val="32"/>
          <w:szCs w:val="32"/>
          <w:highlight w:val="none"/>
        </w:rPr>
        <w:t>年2月</w:t>
      </w:r>
      <w:r>
        <w:rPr>
          <w:rFonts w:hint="eastAsia" w:eastAsia="方正仿宋_GBK"/>
          <w:sz w:val="32"/>
          <w:szCs w:val="32"/>
          <w:highlight w:val="none"/>
          <w:lang w:val="en-US" w:eastAsia="zh-CN"/>
        </w:rPr>
        <w:t>7</w:t>
      </w:r>
      <w:r>
        <w:rPr>
          <w:rFonts w:hint="eastAsia" w:eastAsia="方正仿宋_GBK"/>
          <w:sz w:val="32"/>
          <w:szCs w:val="32"/>
          <w:highlight w:val="none"/>
        </w:rPr>
        <w:t>日</w:t>
      </w:r>
    </w:p>
    <w:p w14:paraId="0DC7A3FD">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方正仿宋_GBK"/>
          <w:sz w:val="32"/>
          <w:szCs w:val="32"/>
          <w:highlight w:val="none"/>
        </w:rPr>
        <w:sectPr>
          <w:pgSz w:w="11906" w:h="16838"/>
          <w:pgMar w:top="1757" w:right="1474" w:bottom="1757" w:left="1474" w:header="851" w:footer="992" w:gutter="0"/>
          <w:pgNumType w:fmt="numberInDash"/>
          <w:cols w:space="425" w:num="1"/>
          <w:docGrid w:type="lines" w:linePitch="312" w:charSpace="0"/>
        </w:sectPr>
      </w:pPr>
    </w:p>
    <w:tbl>
      <w:tblPr>
        <w:tblStyle w:val="10"/>
        <w:tblW w:w="139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16"/>
        <w:gridCol w:w="1758"/>
        <w:gridCol w:w="2856"/>
        <w:gridCol w:w="1745"/>
        <w:gridCol w:w="1661"/>
        <w:gridCol w:w="1591"/>
        <w:gridCol w:w="1675"/>
      </w:tblGrid>
      <w:tr w14:paraId="365A2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616" w:type="dxa"/>
            <w:tcBorders>
              <w:top w:val="nil"/>
              <w:left w:val="nil"/>
              <w:bottom w:val="nil"/>
              <w:right w:val="nil"/>
            </w:tcBorders>
            <w:shd w:val="clear" w:color="auto" w:fill="auto"/>
            <w:vAlign w:val="center"/>
          </w:tcPr>
          <w:p w14:paraId="6FF1ACB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楷体_GBK" w:hAnsi="方正楷体_GBK" w:eastAsia="方正黑体_GBK" w:cs="方正楷体_GBK"/>
                <w:i w:val="0"/>
                <w:iCs w:val="0"/>
                <w:color w:val="000000"/>
                <w:sz w:val="20"/>
                <w:szCs w:val="20"/>
                <w:highlight w:val="none"/>
                <w:u w:val="none"/>
                <w:lang w:val="en-US" w:eastAsia="zh-CN"/>
              </w:rPr>
            </w:pPr>
            <w:r>
              <w:rPr>
                <w:rFonts w:hint="eastAsia" w:ascii="方正黑体_GBK" w:hAnsi="方正黑体_GBK" w:eastAsia="方正黑体_GBK" w:cs="方正黑体_GBK"/>
                <w:sz w:val="32"/>
                <w:szCs w:val="32"/>
                <w:highlight w:val="none"/>
              </w:rPr>
              <w:t>附件</w:t>
            </w:r>
            <w:r>
              <w:rPr>
                <w:rFonts w:hint="eastAsia" w:ascii="方正黑体_GBK" w:hAnsi="方正黑体_GBK" w:eastAsia="方正黑体_GBK" w:cs="方正黑体_GBK"/>
                <w:sz w:val="32"/>
                <w:szCs w:val="32"/>
                <w:highlight w:val="none"/>
                <w:lang w:val="en-US" w:eastAsia="zh-CN"/>
              </w:rPr>
              <w:t>1</w:t>
            </w:r>
          </w:p>
        </w:tc>
        <w:tc>
          <w:tcPr>
            <w:tcW w:w="1758" w:type="dxa"/>
            <w:tcBorders>
              <w:top w:val="nil"/>
              <w:left w:val="nil"/>
              <w:bottom w:val="nil"/>
              <w:right w:val="nil"/>
            </w:tcBorders>
            <w:shd w:val="clear" w:color="auto" w:fill="auto"/>
            <w:vAlign w:val="center"/>
          </w:tcPr>
          <w:p w14:paraId="01688B60">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2856" w:type="dxa"/>
            <w:tcBorders>
              <w:top w:val="nil"/>
              <w:left w:val="nil"/>
              <w:bottom w:val="nil"/>
              <w:right w:val="nil"/>
            </w:tcBorders>
            <w:shd w:val="clear" w:color="auto" w:fill="auto"/>
            <w:vAlign w:val="center"/>
          </w:tcPr>
          <w:p w14:paraId="67938BDD">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745" w:type="dxa"/>
            <w:tcBorders>
              <w:top w:val="nil"/>
              <w:left w:val="nil"/>
              <w:bottom w:val="nil"/>
              <w:right w:val="nil"/>
            </w:tcBorders>
            <w:shd w:val="clear" w:color="auto" w:fill="auto"/>
            <w:vAlign w:val="center"/>
          </w:tcPr>
          <w:p w14:paraId="277EAD72">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661" w:type="dxa"/>
            <w:tcBorders>
              <w:top w:val="nil"/>
              <w:left w:val="nil"/>
              <w:bottom w:val="nil"/>
              <w:right w:val="nil"/>
            </w:tcBorders>
            <w:shd w:val="clear" w:color="auto" w:fill="auto"/>
            <w:vAlign w:val="center"/>
          </w:tcPr>
          <w:p w14:paraId="19A47639">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591" w:type="dxa"/>
            <w:tcBorders>
              <w:top w:val="nil"/>
              <w:left w:val="nil"/>
              <w:bottom w:val="nil"/>
              <w:right w:val="nil"/>
            </w:tcBorders>
            <w:shd w:val="clear" w:color="auto" w:fill="auto"/>
            <w:vAlign w:val="center"/>
          </w:tcPr>
          <w:p w14:paraId="3743A66D">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675" w:type="dxa"/>
            <w:tcBorders>
              <w:top w:val="nil"/>
              <w:left w:val="nil"/>
              <w:bottom w:val="nil"/>
              <w:right w:val="nil"/>
            </w:tcBorders>
            <w:shd w:val="clear" w:color="auto" w:fill="auto"/>
            <w:vAlign w:val="center"/>
          </w:tcPr>
          <w:p w14:paraId="321B58BA">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r>
      <w:tr w14:paraId="31587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3902" w:type="dxa"/>
            <w:gridSpan w:val="7"/>
            <w:tcBorders>
              <w:top w:val="nil"/>
              <w:left w:val="nil"/>
              <w:bottom w:val="nil"/>
              <w:right w:val="nil"/>
            </w:tcBorders>
            <w:shd w:val="clear" w:color="auto" w:fill="auto"/>
            <w:vAlign w:val="center"/>
          </w:tcPr>
          <w:p w14:paraId="430589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小标宋_GBK" w:hAnsi="方正小标宋_GBK" w:eastAsia="方正小标宋_GBK" w:cs="方正小标宋_GBK"/>
                <w:i w:val="0"/>
                <w:iCs w:val="0"/>
                <w:color w:val="000000"/>
                <w:sz w:val="38"/>
                <w:szCs w:val="38"/>
                <w:highlight w:val="none"/>
                <w:u w:val="none"/>
              </w:rPr>
            </w:pPr>
            <w:r>
              <w:rPr>
                <w:rFonts w:hint="eastAsia" w:ascii="方正小标宋_GBK" w:hAnsi="方正小标宋_GBK" w:eastAsia="方正小标宋_GBK" w:cs="方正小标宋_GBK"/>
                <w:i w:val="0"/>
                <w:iCs w:val="0"/>
                <w:color w:val="000000"/>
                <w:kern w:val="0"/>
                <w:sz w:val="36"/>
                <w:szCs w:val="36"/>
                <w:highlight w:val="none"/>
                <w:u w:val="none"/>
                <w:lang w:val="en-US" w:eastAsia="zh-CN" w:bidi="ar"/>
              </w:rPr>
              <w:t>重庆市巴南区人民政府李家沱街道办事处财政拨款收支总表</w:t>
            </w:r>
          </w:p>
        </w:tc>
      </w:tr>
      <w:tr w14:paraId="71EB8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616" w:type="dxa"/>
            <w:tcBorders>
              <w:top w:val="nil"/>
              <w:left w:val="nil"/>
              <w:bottom w:val="nil"/>
              <w:right w:val="nil"/>
            </w:tcBorders>
            <w:shd w:val="clear" w:color="auto" w:fill="auto"/>
            <w:vAlign w:val="center"/>
          </w:tcPr>
          <w:p w14:paraId="1ADA8AE7">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758" w:type="dxa"/>
            <w:tcBorders>
              <w:top w:val="nil"/>
              <w:left w:val="nil"/>
              <w:bottom w:val="nil"/>
              <w:right w:val="nil"/>
            </w:tcBorders>
            <w:shd w:val="clear" w:color="auto" w:fill="auto"/>
            <w:vAlign w:val="center"/>
          </w:tcPr>
          <w:p w14:paraId="322147EC">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2856" w:type="dxa"/>
            <w:tcBorders>
              <w:top w:val="nil"/>
              <w:left w:val="nil"/>
              <w:bottom w:val="nil"/>
              <w:right w:val="nil"/>
            </w:tcBorders>
            <w:shd w:val="clear" w:color="auto" w:fill="auto"/>
            <w:vAlign w:val="center"/>
          </w:tcPr>
          <w:p w14:paraId="20FDB533">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745" w:type="dxa"/>
            <w:tcBorders>
              <w:top w:val="nil"/>
              <w:left w:val="nil"/>
              <w:bottom w:val="nil"/>
              <w:right w:val="nil"/>
            </w:tcBorders>
            <w:shd w:val="clear" w:color="auto" w:fill="auto"/>
            <w:vAlign w:val="center"/>
          </w:tcPr>
          <w:p w14:paraId="6835AB95">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661" w:type="dxa"/>
            <w:tcBorders>
              <w:top w:val="nil"/>
              <w:left w:val="nil"/>
              <w:bottom w:val="nil"/>
              <w:right w:val="nil"/>
            </w:tcBorders>
            <w:shd w:val="clear" w:color="auto" w:fill="auto"/>
            <w:vAlign w:val="center"/>
          </w:tcPr>
          <w:p w14:paraId="52F3B05F">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591" w:type="dxa"/>
            <w:tcBorders>
              <w:top w:val="nil"/>
              <w:left w:val="nil"/>
              <w:bottom w:val="nil"/>
              <w:right w:val="nil"/>
            </w:tcBorders>
            <w:shd w:val="clear" w:color="auto" w:fill="auto"/>
            <w:vAlign w:val="center"/>
          </w:tcPr>
          <w:p w14:paraId="7CF81FAA">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675" w:type="dxa"/>
            <w:tcBorders>
              <w:top w:val="nil"/>
              <w:left w:val="nil"/>
              <w:bottom w:val="nil"/>
              <w:right w:val="nil"/>
            </w:tcBorders>
            <w:shd w:val="clear" w:color="auto" w:fill="auto"/>
            <w:vAlign w:val="center"/>
          </w:tcPr>
          <w:p w14:paraId="513A70A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方正楷体_GBK" w:hAnsi="方正楷体_GBK" w:eastAsia="方正楷体_GBK" w:cs="方正楷体_GBK"/>
                <w:i w:val="0"/>
                <w:iCs w:val="0"/>
                <w:color w:val="000000"/>
                <w:sz w:val="22"/>
                <w:szCs w:val="22"/>
                <w:highlight w:val="none"/>
                <w:u w:val="none"/>
              </w:rPr>
            </w:pPr>
            <w:r>
              <w:rPr>
                <w:rFonts w:hint="eastAsia" w:ascii="方正楷体_GBK" w:hAnsi="方正楷体_GBK" w:eastAsia="方正楷体_GBK" w:cs="方正楷体_GBK"/>
                <w:i w:val="0"/>
                <w:iCs w:val="0"/>
                <w:color w:val="000000"/>
                <w:kern w:val="0"/>
                <w:sz w:val="22"/>
                <w:szCs w:val="22"/>
                <w:highlight w:val="none"/>
                <w:u w:val="none"/>
                <w:lang w:val="en-US" w:eastAsia="zh-CN" w:bidi="ar"/>
              </w:rPr>
              <w:t>单位：万元</w:t>
            </w:r>
          </w:p>
        </w:tc>
      </w:tr>
      <w:tr w14:paraId="56332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43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DC8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黑体_GBK" w:hAnsi="方正黑体_GBK" w:eastAsia="方正黑体_GBK" w:cs="方正黑体_GBK"/>
                <w:i w:val="0"/>
                <w:iCs w:val="0"/>
                <w:color w:val="000000"/>
                <w:sz w:val="28"/>
                <w:szCs w:val="28"/>
                <w:highlight w:val="none"/>
                <w:u w:val="none"/>
              </w:rPr>
            </w:pPr>
            <w:r>
              <w:rPr>
                <w:rFonts w:hint="eastAsia" w:ascii="方正黑体_GBK" w:hAnsi="方正黑体_GBK" w:eastAsia="方正黑体_GBK" w:cs="方正黑体_GBK"/>
                <w:i w:val="0"/>
                <w:iCs w:val="0"/>
                <w:color w:val="000000"/>
                <w:kern w:val="0"/>
                <w:sz w:val="28"/>
                <w:szCs w:val="28"/>
                <w:highlight w:val="none"/>
                <w:u w:val="none"/>
                <w:lang w:val="en-US" w:eastAsia="zh-CN" w:bidi="ar"/>
              </w:rPr>
              <w:t>收入</w:t>
            </w:r>
          </w:p>
        </w:tc>
        <w:tc>
          <w:tcPr>
            <w:tcW w:w="95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120A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8"/>
                <w:szCs w:val="28"/>
                <w:highlight w:val="none"/>
                <w:u w:val="none"/>
              </w:rPr>
            </w:pPr>
            <w:r>
              <w:rPr>
                <w:rFonts w:hint="eastAsia" w:ascii="方正黑体_GBK" w:hAnsi="方正黑体_GBK" w:eastAsia="方正黑体_GBK" w:cs="方正黑体_GBK"/>
                <w:i w:val="0"/>
                <w:iCs w:val="0"/>
                <w:color w:val="000000"/>
                <w:kern w:val="0"/>
                <w:sz w:val="28"/>
                <w:szCs w:val="28"/>
                <w:highlight w:val="none"/>
                <w:u w:val="none"/>
                <w:lang w:val="en-US" w:eastAsia="zh-CN" w:bidi="ar"/>
              </w:rPr>
              <w:t>支出</w:t>
            </w:r>
          </w:p>
        </w:tc>
      </w:tr>
      <w:tr w14:paraId="27929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F9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8"/>
                <w:szCs w:val="28"/>
                <w:highlight w:val="none"/>
                <w:u w:val="none"/>
              </w:rPr>
            </w:pPr>
            <w:r>
              <w:rPr>
                <w:rFonts w:hint="eastAsia" w:ascii="方正黑体_GBK" w:hAnsi="方正黑体_GBK" w:eastAsia="方正黑体_GBK" w:cs="方正黑体_GBK"/>
                <w:i w:val="0"/>
                <w:iCs w:val="0"/>
                <w:color w:val="000000"/>
                <w:kern w:val="0"/>
                <w:sz w:val="28"/>
                <w:szCs w:val="28"/>
                <w:highlight w:val="none"/>
                <w:u w:val="none"/>
                <w:lang w:val="en-US" w:eastAsia="zh-CN" w:bidi="ar"/>
              </w:rPr>
              <w:t>项目</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EF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8"/>
                <w:szCs w:val="28"/>
                <w:highlight w:val="none"/>
                <w:u w:val="none"/>
              </w:rPr>
            </w:pPr>
            <w:r>
              <w:rPr>
                <w:rFonts w:hint="eastAsia" w:ascii="方正黑体_GBK" w:hAnsi="方正黑体_GBK" w:eastAsia="方正黑体_GBK" w:cs="方正黑体_GBK"/>
                <w:i w:val="0"/>
                <w:iCs w:val="0"/>
                <w:color w:val="000000"/>
                <w:kern w:val="0"/>
                <w:sz w:val="28"/>
                <w:szCs w:val="28"/>
                <w:highlight w:val="none"/>
                <w:u w:val="none"/>
                <w:lang w:val="en-US" w:eastAsia="zh-CN" w:bidi="ar"/>
              </w:rPr>
              <w:t>预算数</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6B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8"/>
                <w:szCs w:val="28"/>
                <w:highlight w:val="none"/>
                <w:u w:val="none"/>
              </w:rPr>
            </w:pPr>
            <w:r>
              <w:rPr>
                <w:rFonts w:hint="eastAsia" w:ascii="方正黑体_GBK" w:hAnsi="方正黑体_GBK" w:eastAsia="方正黑体_GBK" w:cs="方正黑体_GBK"/>
                <w:i w:val="0"/>
                <w:iCs w:val="0"/>
                <w:color w:val="000000"/>
                <w:kern w:val="0"/>
                <w:sz w:val="28"/>
                <w:szCs w:val="28"/>
                <w:highlight w:val="none"/>
                <w:u w:val="none"/>
                <w:lang w:val="en-US" w:eastAsia="zh-CN" w:bidi="ar"/>
              </w:rPr>
              <w:t>项目</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73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8"/>
                <w:szCs w:val="28"/>
                <w:highlight w:val="none"/>
                <w:u w:val="none"/>
              </w:rPr>
            </w:pPr>
            <w:r>
              <w:rPr>
                <w:rFonts w:hint="eastAsia" w:ascii="方正黑体_GBK" w:hAnsi="方正黑体_GBK" w:eastAsia="方正黑体_GBK" w:cs="方正黑体_GBK"/>
                <w:i w:val="0"/>
                <w:iCs w:val="0"/>
                <w:color w:val="000000"/>
                <w:kern w:val="0"/>
                <w:sz w:val="28"/>
                <w:szCs w:val="28"/>
                <w:highlight w:val="none"/>
                <w:u w:val="none"/>
                <w:lang w:val="en-US" w:eastAsia="zh-CN" w:bidi="ar"/>
              </w:rPr>
              <w:t>合计</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2D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8"/>
                <w:szCs w:val="28"/>
                <w:highlight w:val="none"/>
                <w:u w:val="none"/>
              </w:rPr>
            </w:pPr>
            <w:r>
              <w:rPr>
                <w:rFonts w:hint="eastAsia" w:ascii="方正黑体_GBK" w:hAnsi="方正黑体_GBK" w:eastAsia="方正黑体_GBK" w:cs="方正黑体_GBK"/>
                <w:i w:val="0"/>
                <w:iCs w:val="0"/>
                <w:color w:val="000000"/>
                <w:kern w:val="0"/>
                <w:sz w:val="28"/>
                <w:szCs w:val="28"/>
                <w:highlight w:val="none"/>
                <w:u w:val="none"/>
                <w:lang w:val="en-US" w:eastAsia="zh-CN" w:bidi="ar"/>
              </w:rPr>
              <w:t>一般公共预算</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61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8"/>
                <w:szCs w:val="28"/>
                <w:highlight w:val="none"/>
                <w:u w:val="none"/>
              </w:rPr>
            </w:pPr>
            <w:r>
              <w:rPr>
                <w:rFonts w:hint="eastAsia" w:ascii="方正黑体_GBK" w:hAnsi="方正黑体_GBK" w:eastAsia="方正黑体_GBK" w:cs="方正黑体_GBK"/>
                <w:i w:val="0"/>
                <w:iCs w:val="0"/>
                <w:color w:val="000000"/>
                <w:kern w:val="0"/>
                <w:sz w:val="28"/>
                <w:szCs w:val="28"/>
                <w:highlight w:val="none"/>
                <w:u w:val="none"/>
                <w:lang w:val="en-US" w:eastAsia="zh-CN" w:bidi="ar"/>
              </w:rPr>
              <w:t>政府性基金预算</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CA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8"/>
                <w:szCs w:val="28"/>
                <w:highlight w:val="none"/>
                <w:u w:val="none"/>
              </w:rPr>
            </w:pPr>
            <w:r>
              <w:rPr>
                <w:rFonts w:hint="eastAsia" w:ascii="方正黑体_GBK" w:hAnsi="方正黑体_GBK" w:eastAsia="方正黑体_GBK" w:cs="方正黑体_GBK"/>
                <w:i w:val="0"/>
                <w:iCs w:val="0"/>
                <w:color w:val="000000"/>
                <w:kern w:val="0"/>
                <w:sz w:val="28"/>
                <w:szCs w:val="28"/>
                <w:highlight w:val="none"/>
                <w:u w:val="none"/>
                <w:lang w:val="en-US" w:eastAsia="zh-CN" w:bidi="ar"/>
              </w:rPr>
              <w:t>国有资本经营预算</w:t>
            </w:r>
          </w:p>
        </w:tc>
      </w:tr>
      <w:tr w14:paraId="2F750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94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一、本年收入</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45C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bCs/>
                <w:i w:val="0"/>
                <w:iCs w:val="0"/>
                <w:color w:val="000000"/>
                <w:sz w:val="24"/>
                <w:szCs w:val="24"/>
                <w:highlight w:val="none"/>
                <w:u w:val="none"/>
                <w:lang w:val="en-US" w:eastAsia="zh-CN"/>
              </w:rPr>
            </w:pPr>
            <w:r>
              <w:rPr>
                <w:rFonts w:hint="eastAsia" w:cs="Times New Roman"/>
                <w:b/>
                <w:bCs/>
                <w:i w:val="0"/>
                <w:iCs w:val="0"/>
                <w:color w:val="000000"/>
                <w:sz w:val="24"/>
                <w:szCs w:val="24"/>
                <w:highlight w:val="none"/>
                <w:u w:val="none"/>
                <w:lang w:val="en-US" w:eastAsia="zh-CN"/>
              </w:rPr>
              <w:t>6092</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79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一、本年支出</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9C8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highlight w:val="none"/>
                <w:u w:val="none"/>
                <w:lang w:val="en-US"/>
              </w:rPr>
            </w:pPr>
            <w:r>
              <w:rPr>
                <w:rFonts w:hint="eastAsia" w:cs="Times New Roman"/>
                <w:b/>
                <w:i w:val="0"/>
                <w:color w:val="000000"/>
                <w:kern w:val="0"/>
                <w:sz w:val="24"/>
                <w:szCs w:val="24"/>
                <w:highlight w:val="none"/>
                <w:u w:val="none"/>
                <w:lang w:val="en-US" w:eastAsia="zh-CN" w:bidi="ar"/>
              </w:rPr>
              <w:t>6229</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94B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highlight w:val="none"/>
                <w:u w:val="none"/>
                <w:lang w:val="en-US"/>
              </w:rPr>
            </w:pPr>
            <w:r>
              <w:rPr>
                <w:rFonts w:hint="eastAsia" w:cs="Times New Roman"/>
                <w:b/>
                <w:i w:val="0"/>
                <w:color w:val="000000"/>
                <w:kern w:val="0"/>
                <w:sz w:val="24"/>
                <w:szCs w:val="24"/>
                <w:highlight w:val="none"/>
                <w:u w:val="none"/>
                <w:lang w:val="en-US" w:eastAsia="zh-CN" w:bidi="ar"/>
              </w:rPr>
              <w:t>6229</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69E6">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b/>
                <w:bCs/>
                <w:i w:val="0"/>
                <w:iCs w:val="0"/>
                <w:color w:val="000000"/>
                <w:sz w:val="24"/>
                <w:szCs w:val="24"/>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CA7F">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b/>
                <w:bCs/>
                <w:i w:val="0"/>
                <w:iCs w:val="0"/>
                <w:color w:val="000000"/>
                <w:sz w:val="24"/>
                <w:szCs w:val="24"/>
                <w:highlight w:val="none"/>
                <w:u w:val="none"/>
              </w:rPr>
            </w:pPr>
          </w:p>
        </w:tc>
      </w:tr>
      <w:tr w14:paraId="78902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311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一般公共预算资金</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7AC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cs="Times New Roman"/>
                <w:i w:val="0"/>
                <w:iCs w:val="0"/>
                <w:color w:val="000000"/>
                <w:kern w:val="0"/>
                <w:sz w:val="24"/>
                <w:szCs w:val="24"/>
                <w:highlight w:val="none"/>
                <w:u w:val="none"/>
                <w:lang w:val="en-US" w:eastAsia="zh-CN" w:bidi="ar"/>
              </w:rPr>
              <w:t>6092</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DEF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一般公共服务支出</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3EC3">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3,737</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52A0">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3,737</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94E7">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095D">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r>
      <w:tr w14:paraId="75C70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B1C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政府性基金预算资金</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8EF7">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16F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公共安全支出</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A5D9">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38</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C21C">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38</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C781">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585D">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r>
      <w:tr w14:paraId="52BFF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5BE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国有资本经营预算资金</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0A34">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2EE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文化旅游体育与传媒支出</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59F6">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71</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BFBB">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71</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2654">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ADAF">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r>
      <w:tr w14:paraId="1FFF6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98AA">
            <w:pPr>
              <w:keepNext w:val="0"/>
              <w:keepLines w:val="0"/>
              <w:pageBreakBefore w:val="0"/>
              <w:widowControl/>
              <w:kinsoku/>
              <w:wordWrap/>
              <w:overflowPunct/>
              <w:topLinePunct w:val="0"/>
              <w:autoSpaceDE/>
              <w:autoSpaceDN/>
              <w:bidi w:val="0"/>
              <w:adjustRightInd/>
              <w:snapToGrid/>
              <w:spacing w:line="300" w:lineRule="exact"/>
              <w:rPr>
                <w:rFonts w:hint="eastAsia" w:ascii="方正仿宋_GBK" w:hAnsi="方正仿宋_GBK" w:eastAsia="方正仿宋_GBK" w:cs="方正仿宋_GBK"/>
                <w:i w:val="0"/>
                <w:iCs w:val="0"/>
                <w:color w:val="000000"/>
                <w:sz w:val="24"/>
                <w:szCs w:val="24"/>
                <w:highlight w:val="none"/>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25CB">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7B2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社会保障和就业支出</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8F1C">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6</w:t>
            </w:r>
            <w:r>
              <w:rPr>
                <w:rFonts w:hint="eastAsia" w:cs="Times New Roman"/>
                <w:i w:val="0"/>
                <w:color w:val="000000"/>
                <w:kern w:val="0"/>
                <w:sz w:val="24"/>
                <w:szCs w:val="24"/>
                <w:highlight w:val="none"/>
                <w:u w:val="none"/>
                <w:lang w:val="en-US" w:eastAsia="zh-CN" w:bidi="ar"/>
              </w:rPr>
              <w:t>8</w:t>
            </w:r>
            <w:r>
              <w:rPr>
                <w:rFonts w:hint="default" w:ascii="Times New Roman" w:hAnsi="Times New Roman" w:eastAsia="宋体" w:cs="Times New Roman"/>
                <w:i w:val="0"/>
                <w:color w:val="000000"/>
                <w:kern w:val="0"/>
                <w:sz w:val="24"/>
                <w:szCs w:val="24"/>
                <w:highlight w:val="none"/>
                <w:u w:val="none"/>
                <w:lang w:val="en-US" w:eastAsia="zh-CN" w:bidi="ar"/>
              </w:rPr>
              <w:t>9</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83FB">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6</w:t>
            </w:r>
            <w:r>
              <w:rPr>
                <w:rFonts w:hint="eastAsia" w:cs="Times New Roman"/>
                <w:i w:val="0"/>
                <w:color w:val="000000"/>
                <w:kern w:val="0"/>
                <w:sz w:val="24"/>
                <w:szCs w:val="24"/>
                <w:highlight w:val="none"/>
                <w:u w:val="none"/>
                <w:lang w:val="en-US" w:eastAsia="zh-CN" w:bidi="ar"/>
              </w:rPr>
              <w:t>8</w:t>
            </w:r>
            <w:r>
              <w:rPr>
                <w:rFonts w:hint="default" w:ascii="Times New Roman" w:hAnsi="Times New Roman" w:eastAsia="宋体" w:cs="Times New Roman"/>
                <w:i w:val="0"/>
                <w:color w:val="000000"/>
                <w:kern w:val="0"/>
                <w:sz w:val="24"/>
                <w:szCs w:val="24"/>
                <w:highlight w:val="none"/>
                <w:u w:val="none"/>
                <w:lang w:val="en-US" w:eastAsia="zh-CN" w:bidi="ar"/>
              </w:rPr>
              <w:t>9</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2245">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8F5B">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r>
      <w:tr w14:paraId="338A8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475D">
            <w:pPr>
              <w:keepNext w:val="0"/>
              <w:keepLines w:val="0"/>
              <w:pageBreakBefore w:val="0"/>
              <w:widowControl/>
              <w:kinsoku/>
              <w:wordWrap/>
              <w:overflowPunct/>
              <w:topLinePunct w:val="0"/>
              <w:autoSpaceDE/>
              <w:autoSpaceDN/>
              <w:bidi w:val="0"/>
              <w:adjustRightInd/>
              <w:snapToGrid/>
              <w:spacing w:line="300" w:lineRule="exact"/>
              <w:rPr>
                <w:rFonts w:hint="eastAsia" w:ascii="方正仿宋_GBK" w:hAnsi="方正仿宋_GBK" w:eastAsia="方正仿宋_GBK" w:cs="方正仿宋_GBK"/>
                <w:i w:val="0"/>
                <w:iCs w:val="0"/>
                <w:color w:val="000000"/>
                <w:sz w:val="24"/>
                <w:szCs w:val="24"/>
                <w:highlight w:val="none"/>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9AD8">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782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卫生健康支出</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A6EA">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138</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A074">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138</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98C9">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0CF2">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r>
      <w:tr w14:paraId="0596B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2F20">
            <w:pPr>
              <w:keepNext w:val="0"/>
              <w:keepLines w:val="0"/>
              <w:pageBreakBefore w:val="0"/>
              <w:widowControl/>
              <w:kinsoku/>
              <w:wordWrap/>
              <w:overflowPunct/>
              <w:topLinePunct w:val="0"/>
              <w:autoSpaceDE/>
              <w:autoSpaceDN/>
              <w:bidi w:val="0"/>
              <w:adjustRightInd/>
              <w:snapToGrid/>
              <w:spacing w:line="300" w:lineRule="exact"/>
              <w:rPr>
                <w:rFonts w:hint="eastAsia" w:ascii="方正仿宋_GBK" w:hAnsi="方正仿宋_GBK" w:eastAsia="方正仿宋_GBK" w:cs="方正仿宋_GBK"/>
                <w:i w:val="0"/>
                <w:iCs w:val="0"/>
                <w:color w:val="000000"/>
                <w:sz w:val="24"/>
                <w:szCs w:val="24"/>
                <w:highlight w:val="none"/>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D3A6">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D02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城乡社区支出</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54F0">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899</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FD5D">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899</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AB40">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70F3">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r>
      <w:tr w14:paraId="3ED2B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C812">
            <w:pPr>
              <w:keepNext w:val="0"/>
              <w:keepLines w:val="0"/>
              <w:pageBreakBefore w:val="0"/>
              <w:widowControl/>
              <w:kinsoku/>
              <w:wordWrap/>
              <w:overflowPunct/>
              <w:topLinePunct w:val="0"/>
              <w:autoSpaceDE/>
              <w:autoSpaceDN/>
              <w:bidi w:val="0"/>
              <w:adjustRightInd/>
              <w:snapToGrid/>
              <w:spacing w:line="300" w:lineRule="exact"/>
              <w:rPr>
                <w:rFonts w:hint="eastAsia" w:ascii="方正仿宋_GBK" w:hAnsi="方正仿宋_GBK" w:eastAsia="方正仿宋_GBK" w:cs="方正仿宋_GBK"/>
                <w:i w:val="0"/>
                <w:iCs w:val="0"/>
                <w:color w:val="000000"/>
                <w:sz w:val="24"/>
                <w:szCs w:val="24"/>
                <w:highlight w:val="none"/>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03DF">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CFF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农林水支出</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1A0A">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D0A2">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30</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EE48">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2F6E">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r>
      <w:tr w14:paraId="7B061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780F">
            <w:pPr>
              <w:keepNext w:val="0"/>
              <w:keepLines w:val="0"/>
              <w:pageBreakBefore w:val="0"/>
              <w:widowControl/>
              <w:kinsoku/>
              <w:wordWrap/>
              <w:overflowPunct/>
              <w:topLinePunct w:val="0"/>
              <w:autoSpaceDE/>
              <w:autoSpaceDN/>
              <w:bidi w:val="0"/>
              <w:adjustRightInd/>
              <w:snapToGrid/>
              <w:spacing w:line="300" w:lineRule="exact"/>
              <w:rPr>
                <w:rFonts w:hint="eastAsia" w:ascii="方正仿宋_GBK" w:hAnsi="方正仿宋_GBK" w:eastAsia="方正仿宋_GBK" w:cs="方正仿宋_GBK"/>
                <w:i w:val="0"/>
                <w:iCs w:val="0"/>
                <w:color w:val="000000"/>
                <w:sz w:val="24"/>
                <w:szCs w:val="24"/>
                <w:highlight w:val="none"/>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13F4">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AE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住房保障支出</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3C1A">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161</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A148">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161</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55AC">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8053">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r>
      <w:tr w14:paraId="58869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B2F3">
            <w:pPr>
              <w:keepNext w:val="0"/>
              <w:keepLines w:val="0"/>
              <w:pageBreakBefore w:val="0"/>
              <w:widowControl/>
              <w:kinsoku/>
              <w:wordWrap/>
              <w:overflowPunct/>
              <w:topLinePunct w:val="0"/>
              <w:autoSpaceDE/>
              <w:autoSpaceDN/>
              <w:bidi w:val="0"/>
              <w:adjustRightInd/>
              <w:snapToGrid/>
              <w:spacing w:line="300" w:lineRule="exact"/>
              <w:rPr>
                <w:rFonts w:hint="eastAsia" w:ascii="方正仿宋_GBK" w:hAnsi="方正仿宋_GBK" w:eastAsia="方正仿宋_GBK" w:cs="方正仿宋_GBK"/>
                <w:i w:val="0"/>
                <w:iCs w:val="0"/>
                <w:color w:val="000000"/>
                <w:sz w:val="24"/>
                <w:szCs w:val="24"/>
                <w:highlight w:val="none"/>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CBF0">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F6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灾害防治及应急管理支出</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72EF">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349</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4F61">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349</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AE4D">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8DB8">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r>
      <w:tr w14:paraId="5A6A0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F07A">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8"/>
                <w:szCs w:val="18"/>
                <w:highlight w:val="none"/>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89FF">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18"/>
                <w:szCs w:val="18"/>
                <w:highlight w:val="none"/>
                <w:u w:val="none"/>
              </w:rPr>
            </w:pP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4848">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8"/>
                <w:szCs w:val="18"/>
                <w:highlight w:val="none"/>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5ABB">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18"/>
                <w:szCs w:val="18"/>
                <w:highlight w:val="none"/>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84E6">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18"/>
                <w:szCs w:val="18"/>
                <w:highlight w:val="none"/>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541C">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7F5A">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18"/>
                <w:szCs w:val="18"/>
                <w:highlight w:val="none"/>
                <w:u w:val="none"/>
              </w:rPr>
            </w:pPr>
          </w:p>
        </w:tc>
      </w:tr>
      <w:tr w14:paraId="321D6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1F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二、上年结转</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396F">
            <w:pPr>
              <w:keepNext w:val="0"/>
              <w:keepLines w:val="0"/>
              <w:widowControl/>
              <w:suppressLineNumbers w:val="0"/>
              <w:jc w:val="right"/>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eastAsia" w:ascii="Times New Roman" w:hAnsi="Times New Roman" w:eastAsia="宋体" w:cs="Times New Roman"/>
                <w:i w:val="0"/>
                <w:color w:val="000000"/>
                <w:kern w:val="0"/>
                <w:sz w:val="24"/>
                <w:szCs w:val="24"/>
                <w:highlight w:val="none"/>
                <w:u w:val="none"/>
                <w:lang w:val="en-US" w:eastAsia="zh-CN" w:bidi="ar"/>
              </w:rPr>
              <w:t>137</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BB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二、结转下年</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8B47">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18"/>
                <w:szCs w:val="18"/>
                <w:highlight w:val="none"/>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FA45">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18"/>
                <w:szCs w:val="18"/>
                <w:highlight w:val="none"/>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3880">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6E20">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18"/>
                <w:szCs w:val="18"/>
                <w:highlight w:val="none"/>
                <w:u w:val="none"/>
              </w:rPr>
            </w:pPr>
          </w:p>
        </w:tc>
      </w:tr>
      <w:tr w14:paraId="223A6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EC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一般公共预算拨款</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7D83">
            <w:pPr>
              <w:keepNext w:val="0"/>
              <w:keepLines w:val="0"/>
              <w:widowControl/>
              <w:suppressLineNumbers w:val="0"/>
              <w:jc w:val="right"/>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eastAsia" w:ascii="Times New Roman" w:hAnsi="Times New Roman" w:eastAsia="宋体" w:cs="Times New Roman"/>
                <w:i w:val="0"/>
                <w:color w:val="000000"/>
                <w:kern w:val="0"/>
                <w:sz w:val="24"/>
                <w:szCs w:val="24"/>
                <w:highlight w:val="none"/>
                <w:u w:val="none"/>
                <w:lang w:val="en-US" w:eastAsia="zh-CN" w:bidi="ar"/>
              </w:rPr>
              <w:t>137</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E8E8">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8"/>
                <w:szCs w:val="18"/>
                <w:highlight w:val="none"/>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34FF">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18"/>
                <w:szCs w:val="18"/>
                <w:highlight w:val="none"/>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3C14">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18"/>
                <w:szCs w:val="18"/>
                <w:highlight w:val="none"/>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E6C9">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00DF">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18"/>
                <w:szCs w:val="18"/>
                <w:highlight w:val="none"/>
                <w:u w:val="none"/>
              </w:rPr>
            </w:pPr>
          </w:p>
        </w:tc>
      </w:tr>
      <w:tr w14:paraId="51FB8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D2D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政府性基金预算拨款</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CEEE">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18"/>
                <w:szCs w:val="18"/>
                <w:highlight w:val="none"/>
                <w:u w:val="none"/>
              </w:rPr>
            </w:pP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81EA">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8"/>
                <w:szCs w:val="18"/>
                <w:highlight w:val="none"/>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F247">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18"/>
                <w:szCs w:val="18"/>
                <w:highlight w:val="none"/>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CCA0">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18"/>
                <w:szCs w:val="18"/>
                <w:highlight w:val="none"/>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FC46">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BA04">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18"/>
                <w:szCs w:val="18"/>
                <w:highlight w:val="none"/>
                <w:u w:val="none"/>
              </w:rPr>
            </w:pPr>
          </w:p>
        </w:tc>
      </w:tr>
      <w:tr w14:paraId="20743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651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国有资本经营收入</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0AE2">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18"/>
                <w:szCs w:val="18"/>
                <w:highlight w:val="none"/>
                <w:u w:val="none"/>
              </w:rPr>
            </w:pP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2467">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8"/>
                <w:szCs w:val="18"/>
                <w:highlight w:val="none"/>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237D">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18"/>
                <w:szCs w:val="18"/>
                <w:highlight w:val="none"/>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78EB">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18"/>
                <w:szCs w:val="18"/>
                <w:highlight w:val="none"/>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A572">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5FC9">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18"/>
                <w:szCs w:val="18"/>
                <w:highlight w:val="none"/>
                <w:u w:val="none"/>
              </w:rPr>
            </w:pPr>
          </w:p>
        </w:tc>
      </w:tr>
      <w:tr w14:paraId="732DA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7492">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8"/>
                <w:szCs w:val="18"/>
                <w:highlight w:val="none"/>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C194">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18"/>
                <w:szCs w:val="18"/>
                <w:highlight w:val="none"/>
                <w:u w:val="none"/>
              </w:rPr>
            </w:pP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5E5A">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8"/>
                <w:szCs w:val="18"/>
                <w:highlight w:val="none"/>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E19E">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18"/>
                <w:szCs w:val="18"/>
                <w:highlight w:val="none"/>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9471">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18"/>
                <w:szCs w:val="18"/>
                <w:highlight w:val="none"/>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D0BC">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53F9">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18"/>
                <w:szCs w:val="18"/>
                <w:highlight w:val="none"/>
                <w:u w:val="none"/>
              </w:rPr>
            </w:pPr>
          </w:p>
        </w:tc>
      </w:tr>
      <w:tr w14:paraId="076CC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A6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收入合计</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119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bCs/>
                <w:i w:val="0"/>
                <w:iCs w:val="0"/>
                <w:color w:val="000000"/>
                <w:sz w:val="24"/>
                <w:szCs w:val="24"/>
                <w:highlight w:val="none"/>
                <w:u w:val="none"/>
                <w:lang w:val="en-US"/>
              </w:rPr>
            </w:pPr>
            <w:r>
              <w:rPr>
                <w:rFonts w:hint="eastAsia" w:cs="Times New Roman"/>
                <w:b/>
                <w:bCs/>
                <w:i w:val="0"/>
                <w:iCs w:val="0"/>
                <w:color w:val="000000"/>
                <w:kern w:val="0"/>
                <w:sz w:val="24"/>
                <w:szCs w:val="24"/>
                <w:highlight w:val="none"/>
                <w:u w:val="none"/>
                <w:lang w:val="en-US" w:eastAsia="zh-CN" w:bidi="ar"/>
              </w:rPr>
              <w:t>6229</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9C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支出合计</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31C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bCs/>
                <w:i w:val="0"/>
                <w:iCs w:val="0"/>
                <w:color w:val="000000"/>
                <w:sz w:val="24"/>
                <w:szCs w:val="24"/>
                <w:highlight w:val="none"/>
                <w:u w:val="none"/>
                <w:lang w:val="en-US"/>
              </w:rPr>
            </w:pPr>
            <w:r>
              <w:rPr>
                <w:rFonts w:hint="eastAsia" w:cs="Times New Roman"/>
                <w:b/>
                <w:bCs/>
                <w:i w:val="0"/>
                <w:iCs w:val="0"/>
                <w:color w:val="000000"/>
                <w:kern w:val="0"/>
                <w:sz w:val="24"/>
                <w:szCs w:val="24"/>
                <w:highlight w:val="none"/>
                <w:u w:val="none"/>
                <w:lang w:val="en-US" w:eastAsia="zh-CN" w:bidi="ar"/>
              </w:rPr>
              <w:t>6229</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545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bCs/>
                <w:i w:val="0"/>
                <w:iCs w:val="0"/>
                <w:color w:val="000000"/>
                <w:sz w:val="24"/>
                <w:szCs w:val="24"/>
                <w:highlight w:val="none"/>
                <w:u w:val="none"/>
                <w:lang w:val="en-US"/>
              </w:rPr>
            </w:pPr>
            <w:r>
              <w:rPr>
                <w:rFonts w:hint="eastAsia" w:cs="Times New Roman"/>
                <w:b/>
                <w:bCs/>
                <w:i w:val="0"/>
                <w:iCs w:val="0"/>
                <w:color w:val="000000"/>
                <w:kern w:val="0"/>
                <w:sz w:val="24"/>
                <w:szCs w:val="24"/>
                <w:highlight w:val="none"/>
                <w:u w:val="none"/>
                <w:lang w:val="en-US" w:eastAsia="zh-CN" w:bidi="ar"/>
              </w:rPr>
              <w:t>6229</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BA05">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b/>
                <w:bCs/>
                <w:i w:val="0"/>
                <w:iCs w:val="0"/>
                <w:color w:val="000000"/>
                <w:sz w:val="24"/>
                <w:szCs w:val="24"/>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7096">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b/>
                <w:bCs/>
                <w:i w:val="0"/>
                <w:iCs w:val="0"/>
                <w:color w:val="000000"/>
                <w:sz w:val="24"/>
                <w:szCs w:val="24"/>
                <w:highlight w:val="none"/>
                <w:u w:val="none"/>
              </w:rPr>
            </w:pPr>
          </w:p>
        </w:tc>
      </w:tr>
    </w:tbl>
    <w:p w14:paraId="667BE76A">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eastAsia="方正仿宋_GBK"/>
          <w:sz w:val="32"/>
          <w:szCs w:val="32"/>
          <w:highlight w:val="none"/>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10"/>
        <w:tblW w:w="9098" w:type="dxa"/>
        <w:tblInd w:w="-1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6"/>
        <w:gridCol w:w="2804"/>
        <w:gridCol w:w="1122"/>
        <w:gridCol w:w="1129"/>
        <w:gridCol w:w="1278"/>
        <w:gridCol w:w="1559"/>
      </w:tblGrid>
      <w:tr w14:paraId="4B8D8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 w:hRule="atLeast"/>
        </w:trPr>
        <w:tc>
          <w:tcPr>
            <w:tcW w:w="1206" w:type="dxa"/>
            <w:tcBorders>
              <w:top w:val="nil"/>
              <w:left w:val="nil"/>
              <w:bottom w:val="nil"/>
              <w:right w:val="nil"/>
            </w:tcBorders>
            <w:shd w:val="clear" w:color="auto" w:fill="auto"/>
            <w:vAlign w:val="center"/>
          </w:tcPr>
          <w:p w14:paraId="3515894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楷体_GBK" w:hAnsi="方正楷体_GBK" w:eastAsia="方正黑体_GBK" w:cs="方正楷体_GBK"/>
                <w:i w:val="0"/>
                <w:iCs w:val="0"/>
                <w:color w:val="000000"/>
                <w:sz w:val="20"/>
                <w:szCs w:val="20"/>
                <w:highlight w:val="none"/>
                <w:u w:val="none"/>
                <w:lang w:val="en-US" w:eastAsia="zh-CN"/>
              </w:rPr>
            </w:pPr>
            <w:r>
              <w:rPr>
                <w:rFonts w:hint="eastAsia" w:ascii="方正黑体_GBK" w:hAnsi="方正黑体_GBK" w:eastAsia="方正黑体_GBK" w:cs="方正黑体_GBK"/>
                <w:sz w:val="32"/>
                <w:szCs w:val="32"/>
                <w:highlight w:val="none"/>
              </w:rPr>
              <w:t>附件</w:t>
            </w:r>
            <w:r>
              <w:rPr>
                <w:rFonts w:hint="eastAsia" w:ascii="方正黑体_GBK" w:hAnsi="方正黑体_GBK" w:eastAsia="方正黑体_GBK" w:cs="方正黑体_GBK"/>
                <w:sz w:val="32"/>
                <w:szCs w:val="32"/>
                <w:highlight w:val="none"/>
                <w:lang w:val="en-US" w:eastAsia="zh-CN"/>
              </w:rPr>
              <w:t>2</w:t>
            </w:r>
          </w:p>
        </w:tc>
        <w:tc>
          <w:tcPr>
            <w:tcW w:w="2804" w:type="dxa"/>
            <w:tcBorders>
              <w:top w:val="nil"/>
              <w:left w:val="nil"/>
              <w:bottom w:val="nil"/>
              <w:right w:val="nil"/>
            </w:tcBorders>
            <w:shd w:val="clear" w:color="auto" w:fill="auto"/>
            <w:vAlign w:val="center"/>
          </w:tcPr>
          <w:p w14:paraId="318490AB">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8"/>
                <w:szCs w:val="18"/>
                <w:highlight w:val="none"/>
                <w:u w:val="none"/>
              </w:rPr>
            </w:pPr>
          </w:p>
        </w:tc>
        <w:tc>
          <w:tcPr>
            <w:tcW w:w="1122" w:type="dxa"/>
            <w:tcBorders>
              <w:top w:val="nil"/>
              <w:left w:val="nil"/>
              <w:bottom w:val="nil"/>
              <w:right w:val="nil"/>
            </w:tcBorders>
            <w:shd w:val="clear" w:color="auto" w:fill="auto"/>
            <w:vAlign w:val="center"/>
          </w:tcPr>
          <w:p w14:paraId="605500C2">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8"/>
                <w:szCs w:val="18"/>
                <w:highlight w:val="none"/>
                <w:u w:val="none"/>
              </w:rPr>
            </w:pPr>
          </w:p>
        </w:tc>
        <w:tc>
          <w:tcPr>
            <w:tcW w:w="1129" w:type="dxa"/>
            <w:tcBorders>
              <w:top w:val="nil"/>
              <w:left w:val="nil"/>
              <w:bottom w:val="nil"/>
              <w:right w:val="nil"/>
            </w:tcBorders>
            <w:shd w:val="clear" w:color="auto" w:fill="auto"/>
            <w:vAlign w:val="center"/>
          </w:tcPr>
          <w:p w14:paraId="50148E3E">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8"/>
                <w:szCs w:val="18"/>
                <w:highlight w:val="none"/>
                <w:u w:val="none"/>
              </w:rPr>
            </w:pPr>
          </w:p>
        </w:tc>
        <w:tc>
          <w:tcPr>
            <w:tcW w:w="1278" w:type="dxa"/>
            <w:tcBorders>
              <w:top w:val="nil"/>
              <w:left w:val="nil"/>
              <w:bottom w:val="nil"/>
              <w:right w:val="nil"/>
            </w:tcBorders>
            <w:shd w:val="clear" w:color="auto" w:fill="auto"/>
            <w:vAlign w:val="center"/>
          </w:tcPr>
          <w:p w14:paraId="4EE34085">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8"/>
                <w:szCs w:val="18"/>
                <w:highlight w:val="none"/>
                <w:u w:val="none"/>
              </w:rPr>
            </w:pPr>
          </w:p>
        </w:tc>
        <w:tc>
          <w:tcPr>
            <w:tcW w:w="1559" w:type="dxa"/>
            <w:tcBorders>
              <w:top w:val="nil"/>
              <w:left w:val="nil"/>
              <w:bottom w:val="nil"/>
              <w:right w:val="nil"/>
            </w:tcBorders>
            <w:shd w:val="clear" w:color="auto" w:fill="auto"/>
            <w:vAlign w:val="center"/>
          </w:tcPr>
          <w:p w14:paraId="64244AAA">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8"/>
                <w:szCs w:val="18"/>
                <w:highlight w:val="none"/>
                <w:u w:val="none"/>
              </w:rPr>
            </w:pPr>
          </w:p>
        </w:tc>
      </w:tr>
      <w:tr w14:paraId="057CD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98" w:type="dxa"/>
            <w:gridSpan w:val="6"/>
            <w:vMerge w:val="restart"/>
            <w:tcBorders>
              <w:top w:val="nil"/>
              <w:left w:val="nil"/>
              <w:bottom w:val="nil"/>
              <w:right w:val="nil"/>
            </w:tcBorders>
            <w:shd w:val="clear" w:color="auto" w:fill="auto"/>
            <w:vAlign w:val="center"/>
          </w:tcPr>
          <w:p w14:paraId="0A5EB32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小标宋_GBK" w:hAnsi="方正小标宋_GBK" w:eastAsia="方正小标宋_GBK" w:cs="方正小标宋_GBK"/>
                <w:i w:val="0"/>
                <w:iCs w:val="0"/>
                <w:color w:val="000000"/>
                <w:kern w:val="0"/>
                <w:sz w:val="34"/>
                <w:szCs w:val="34"/>
                <w:highlight w:val="none"/>
                <w:u w:val="none"/>
                <w:lang w:val="en-US" w:eastAsia="zh-CN" w:bidi="ar"/>
              </w:rPr>
            </w:pPr>
            <w:r>
              <w:rPr>
                <w:rFonts w:hint="eastAsia" w:ascii="方正小标宋_GBK" w:hAnsi="方正小标宋_GBK" w:eastAsia="方正小标宋_GBK" w:cs="方正小标宋_GBK"/>
                <w:i w:val="0"/>
                <w:iCs w:val="0"/>
                <w:color w:val="000000"/>
                <w:kern w:val="0"/>
                <w:sz w:val="34"/>
                <w:szCs w:val="34"/>
                <w:highlight w:val="none"/>
                <w:u w:val="none"/>
                <w:lang w:val="en-US" w:eastAsia="zh-CN" w:bidi="ar"/>
              </w:rPr>
              <w:t>重庆市巴南区人民政府李家沱街道办事处</w:t>
            </w:r>
          </w:p>
          <w:p w14:paraId="7514FEC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方正小标宋_GBK" w:hAnsi="方正小标宋_GBK" w:eastAsia="方正小标宋_GBK" w:cs="方正小标宋_GBK"/>
                <w:i w:val="0"/>
                <w:iCs w:val="0"/>
                <w:color w:val="000000"/>
                <w:sz w:val="34"/>
                <w:szCs w:val="34"/>
                <w:highlight w:val="none"/>
                <w:u w:val="none"/>
              </w:rPr>
            </w:pPr>
            <w:r>
              <w:rPr>
                <w:rFonts w:hint="eastAsia" w:ascii="方正小标宋_GBK" w:hAnsi="方正小标宋_GBK" w:eastAsia="方正小标宋_GBK" w:cs="方正小标宋_GBK"/>
                <w:i w:val="0"/>
                <w:iCs w:val="0"/>
                <w:color w:val="000000"/>
                <w:kern w:val="0"/>
                <w:sz w:val="34"/>
                <w:szCs w:val="34"/>
                <w:highlight w:val="none"/>
                <w:u w:val="none"/>
                <w:lang w:val="en-US" w:eastAsia="zh-CN" w:bidi="ar"/>
              </w:rPr>
              <w:t>一般公共预算财政拨款支出预算表</w:t>
            </w:r>
          </w:p>
        </w:tc>
      </w:tr>
      <w:tr w14:paraId="4AB50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98" w:type="dxa"/>
            <w:gridSpan w:val="6"/>
            <w:vMerge w:val="continue"/>
            <w:tcBorders>
              <w:top w:val="nil"/>
              <w:left w:val="nil"/>
              <w:bottom w:val="nil"/>
              <w:right w:val="nil"/>
            </w:tcBorders>
            <w:shd w:val="clear" w:color="auto" w:fill="auto"/>
            <w:vAlign w:val="center"/>
          </w:tcPr>
          <w:p w14:paraId="7702B380">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小标宋_GBK" w:hAnsi="方正小标宋_GBK" w:eastAsia="方正小标宋_GBK" w:cs="方正小标宋_GBK"/>
                <w:i w:val="0"/>
                <w:iCs w:val="0"/>
                <w:color w:val="000000"/>
                <w:sz w:val="34"/>
                <w:szCs w:val="34"/>
                <w:highlight w:val="none"/>
                <w:u w:val="none"/>
              </w:rPr>
            </w:pPr>
          </w:p>
        </w:tc>
      </w:tr>
      <w:tr w14:paraId="49A50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 w:hRule="atLeast"/>
        </w:trPr>
        <w:tc>
          <w:tcPr>
            <w:tcW w:w="1206" w:type="dxa"/>
            <w:tcBorders>
              <w:top w:val="nil"/>
              <w:left w:val="nil"/>
              <w:bottom w:val="nil"/>
              <w:right w:val="nil"/>
            </w:tcBorders>
            <w:shd w:val="clear" w:color="auto" w:fill="auto"/>
            <w:vAlign w:val="center"/>
          </w:tcPr>
          <w:p w14:paraId="338E224C">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8"/>
                <w:szCs w:val="18"/>
                <w:highlight w:val="none"/>
                <w:u w:val="none"/>
              </w:rPr>
            </w:pPr>
          </w:p>
        </w:tc>
        <w:tc>
          <w:tcPr>
            <w:tcW w:w="2804" w:type="dxa"/>
            <w:tcBorders>
              <w:top w:val="nil"/>
              <w:left w:val="nil"/>
              <w:bottom w:val="nil"/>
              <w:right w:val="nil"/>
            </w:tcBorders>
            <w:shd w:val="clear" w:color="auto" w:fill="auto"/>
            <w:vAlign w:val="center"/>
          </w:tcPr>
          <w:p w14:paraId="2B2EDED1">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8"/>
                <w:szCs w:val="18"/>
                <w:highlight w:val="none"/>
                <w:u w:val="none"/>
              </w:rPr>
            </w:pPr>
          </w:p>
        </w:tc>
        <w:tc>
          <w:tcPr>
            <w:tcW w:w="1122" w:type="dxa"/>
            <w:tcBorders>
              <w:top w:val="nil"/>
              <w:left w:val="nil"/>
              <w:bottom w:val="nil"/>
              <w:right w:val="nil"/>
            </w:tcBorders>
            <w:shd w:val="clear" w:color="auto" w:fill="auto"/>
            <w:vAlign w:val="center"/>
          </w:tcPr>
          <w:p w14:paraId="11444560">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8"/>
                <w:szCs w:val="18"/>
                <w:highlight w:val="none"/>
                <w:u w:val="none"/>
              </w:rPr>
            </w:pPr>
          </w:p>
        </w:tc>
        <w:tc>
          <w:tcPr>
            <w:tcW w:w="1129" w:type="dxa"/>
            <w:tcBorders>
              <w:top w:val="nil"/>
              <w:left w:val="nil"/>
              <w:bottom w:val="nil"/>
              <w:right w:val="nil"/>
            </w:tcBorders>
            <w:shd w:val="clear" w:color="auto" w:fill="auto"/>
            <w:vAlign w:val="center"/>
          </w:tcPr>
          <w:p w14:paraId="21BB4E3A">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8"/>
                <w:szCs w:val="18"/>
                <w:highlight w:val="none"/>
                <w:u w:val="none"/>
              </w:rPr>
            </w:pPr>
          </w:p>
        </w:tc>
        <w:tc>
          <w:tcPr>
            <w:tcW w:w="1278" w:type="dxa"/>
            <w:tcBorders>
              <w:top w:val="nil"/>
              <w:left w:val="nil"/>
              <w:bottom w:val="nil"/>
              <w:right w:val="nil"/>
            </w:tcBorders>
            <w:shd w:val="clear" w:color="auto" w:fill="auto"/>
            <w:vAlign w:val="center"/>
          </w:tcPr>
          <w:p w14:paraId="0D2247D2">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8"/>
                <w:szCs w:val="18"/>
                <w:highlight w:val="none"/>
                <w:u w:val="none"/>
              </w:rPr>
            </w:pPr>
          </w:p>
        </w:tc>
        <w:tc>
          <w:tcPr>
            <w:tcW w:w="1559" w:type="dxa"/>
            <w:tcBorders>
              <w:top w:val="nil"/>
              <w:left w:val="nil"/>
              <w:bottom w:val="nil"/>
              <w:right w:val="nil"/>
            </w:tcBorders>
            <w:shd w:val="clear" w:color="auto" w:fill="auto"/>
            <w:vAlign w:val="center"/>
          </w:tcPr>
          <w:p w14:paraId="3DC87AE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方正楷体_GBK" w:hAnsi="方正楷体_GBK" w:eastAsia="方正楷体_GBK" w:cs="方正楷体_GBK"/>
                <w:i w:val="0"/>
                <w:iCs w:val="0"/>
                <w:color w:val="000000"/>
                <w:sz w:val="20"/>
                <w:szCs w:val="20"/>
                <w:highlight w:val="none"/>
                <w:u w:val="none"/>
              </w:rPr>
            </w:pPr>
            <w:r>
              <w:rPr>
                <w:rFonts w:hint="eastAsia" w:ascii="方正楷体_GBK" w:hAnsi="方正楷体_GBK" w:eastAsia="方正楷体_GBK" w:cs="方正楷体_GBK"/>
                <w:i w:val="0"/>
                <w:iCs w:val="0"/>
                <w:color w:val="000000"/>
                <w:kern w:val="0"/>
                <w:sz w:val="20"/>
                <w:szCs w:val="20"/>
                <w:highlight w:val="none"/>
                <w:u w:val="none"/>
                <w:lang w:val="en-US" w:eastAsia="zh-CN" w:bidi="ar"/>
              </w:rPr>
              <w:t>单位：万元</w:t>
            </w:r>
          </w:p>
        </w:tc>
      </w:tr>
      <w:tr w14:paraId="793DE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4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EC4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功能分类科目</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7417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2024年预算数</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DFAE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2025年预算数</w:t>
            </w:r>
          </w:p>
        </w:tc>
      </w:tr>
      <w:tr w14:paraId="20C06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56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科目编码</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3E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科目名称</w:t>
            </w: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F7CC9">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iCs w:val="0"/>
                <w:color w:val="000000"/>
                <w:sz w:val="24"/>
                <w:szCs w:val="24"/>
                <w:highlight w:val="none"/>
                <w:u w:val="none"/>
              </w:rPr>
            </w:pPr>
          </w:p>
        </w:tc>
        <w:tc>
          <w:tcPr>
            <w:tcW w:w="1129" w:type="dxa"/>
            <w:tcBorders>
              <w:top w:val="single" w:color="000000" w:sz="4" w:space="0"/>
              <w:left w:val="single" w:color="000000" w:sz="4" w:space="0"/>
              <w:bottom w:val="nil"/>
              <w:right w:val="single" w:color="000000" w:sz="4" w:space="0"/>
            </w:tcBorders>
            <w:shd w:val="clear" w:color="auto" w:fill="auto"/>
            <w:vAlign w:val="center"/>
          </w:tcPr>
          <w:p w14:paraId="73DBD2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总计</w:t>
            </w:r>
          </w:p>
        </w:tc>
        <w:tc>
          <w:tcPr>
            <w:tcW w:w="1278" w:type="dxa"/>
            <w:tcBorders>
              <w:top w:val="single" w:color="000000" w:sz="4" w:space="0"/>
              <w:left w:val="single" w:color="000000" w:sz="4" w:space="0"/>
              <w:bottom w:val="nil"/>
              <w:right w:val="single" w:color="000000" w:sz="4" w:space="0"/>
            </w:tcBorders>
            <w:shd w:val="clear" w:color="auto" w:fill="auto"/>
            <w:vAlign w:val="center"/>
          </w:tcPr>
          <w:p w14:paraId="66E91F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 xml:space="preserve">基本支出 </w:t>
            </w:r>
          </w:p>
        </w:tc>
        <w:tc>
          <w:tcPr>
            <w:tcW w:w="1559" w:type="dxa"/>
            <w:tcBorders>
              <w:top w:val="single" w:color="000000" w:sz="4" w:space="0"/>
              <w:left w:val="single" w:color="000000" w:sz="4" w:space="0"/>
              <w:bottom w:val="nil"/>
              <w:right w:val="single" w:color="000000" w:sz="4" w:space="0"/>
            </w:tcBorders>
            <w:shd w:val="clear" w:color="auto" w:fill="auto"/>
            <w:vAlign w:val="center"/>
          </w:tcPr>
          <w:p w14:paraId="307BA6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 xml:space="preserve">项目支出 </w:t>
            </w:r>
          </w:p>
        </w:tc>
      </w:tr>
      <w:tr w14:paraId="79096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4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E37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合计</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A21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5,702</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EE70">
            <w:pPr>
              <w:keepNext w:val="0"/>
              <w:keepLines w:val="0"/>
              <w:widowControl/>
              <w:suppressLineNumbers w:val="0"/>
              <w:jc w:val="right"/>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6229</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55AF">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3,101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026C">
            <w:pPr>
              <w:keepNext w:val="0"/>
              <w:keepLines w:val="0"/>
              <w:widowControl/>
              <w:suppressLineNumbers w:val="0"/>
              <w:jc w:val="right"/>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3128</w:t>
            </w:r>
          </w:p>
        </w:tc>
      </w:tr>
      <w:tr w14:paraId="10A8C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8D0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201</w:t>
            </w:r>
          </w:p>
        </w:tc>
        <w:tc>
          <w:tcPr>
            <w:tcW w:w="2804" w:type="dxa"/>
            <w:tcBorders>
              <w:top w:val="single" w:color="000000" w:sz="4" w:space="0"/>
              <w:left w:val="single" w:color="000000" w:sz="4" w:space="0"/>
              <w:bottom w:val="single" w:color="000000" w:sz="4" w:space="0"/>
              <w:right w:val="nil"/>
            </w:tcBorders>
            <w:shd w:val="clear" w:color="auto" w:fill="auto"/>
            <w:vAlign w:val="center"/>
          </w:tcPr>
          <w:p w14:paraId="7C91899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一般公共服务支出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835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1,058</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9558">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3,737</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011B7">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1,216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8D37">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2,521</w:t>
            </w:r>
          </w:p>
        </w:tc>
      </w:tr>
      <w:tr w14:paraId="2B490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55A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20101</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97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Arial" w:hAnsi="Arial" w:eastAsia="宋体" w:cs="Arial"/>
                <w:i w:val="0"/>
                <w:iCs w:val="0"/>
                <w:color w:val="000000"/>
                <w:sz w:val="24"/>
                <w:szCs w:val="24"/>
                <w:highlight w:val="none"/>
                <w:u w:val="none"/>
              </w:rPr>
            </w:pPr>
            <w:r>
              <w:rPr>
                <w:rFonts w:hint="default" w:ascii="Arial" w:hAnsi="Arial" w:eastAsia="宋体" w:cs="Arial"/>
                <w:color w:val="000000"/>
                <w:sz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人大事务</w:t>
            </w:r>
          </w:p>
        </w:tc>
        <w:tc>
          <w:tcPr>
            <w:tcW w:w="1122" w:type="dxa"/>
            <w:tcBorders>
              <w:top w:val="nil"/>
              <w:left w:val="single" w:color="000000" w:sz="4" w:space="0"/>
              <w:bottom w:val="single" w:color="000000" w:sz="4" w:space="0"/>
              <w:right w:val="single" w:color="000000" w:sz="4" w:space="0"/>
            </w:tcBorders>
            <w:shd w:val="clear" w:color="auto" w:fill="auto"/>
            <w:vAlign w:val="center"/>
          </w:tcPr>
          <w:p w14:paraId="4D732BF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w:t>
            </w:r>
          </w:p>
        </w:tc>
        <w:tc>
          <w:tcPr>
            <w:tcW w:w="1129" w:type="dxa"/>
            <w:tcBorders>
              <w:top w:val="nil"/>
              <w:left w:val="single" w:color="000000" w:sz="4" w:space="0"/>
              <w:bottom w:val="single" w:color="000000" w:sz="4" w:space="0"/>
              <w:right w:val="single" w:color="000000" w:sz="4" w:space="0"/>
            </w:tcBorders>
            <w:shd w:val="clear" w:color="auto" w:fill="auto"/>
            <w:vAlign w:val="center"/>
          </w:tcPr>
          <w:p w14:paraId="18EB038C">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22</w:t>
            </w:r>
          </w:p>
        </w:tc>
        <w:tc>
          <w:tcPr>
            <w:tcW w:w="1278" w:type="dxa"/>
            <w:tcBorders>
              <w:top w:val="nil"/>
              <w:left w:val="single" w:color="000000" w:sz="4" w:space="0"/>
              <w:bottom w:val="single" w:color="000000" w:sz="4" w:space="0"/>
              <w:right w:val="single" w:color="000000" w:sz="4" w:space="0"/>
            </w:tcBorders>
            <w:shd w:val="clear" w:color="auto" w:fill="auto"/>
            <w:vAlign w:val="center"/>
          </w:tcPr>
          <w:p w14:paraId="1E144FA0">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22</w:t>
            </w:r>
          </w:p>
        </w:tc>
        <w:tc>
          <w:tcPr>
            <w:tcW w:w="1559" w:type="dxa"/>
            <w:tcBorders>
              <w:top w:val="nil"/>
              <w:left w:val="single" w:color="000000" w:sz="4" w:space="0"/>
              <w:bottom w:val="single" w:color="000000" w:sz="4" w:space="0"/>
              <w:right w:val="single" w:color="000000" w:sz="4" w:space="0"/>
            </w:tcBorders>
            <w:shd w:val="clear" w:color="auto" w:fill="auto"/>
            <w:vAlign w:val="center"/>
          </w:tcPr>
          <w:p w14:paraId="357F84FB">
            <w:pPr>
              <w:jc w:val="right"/>
              <w:rPr>
                <w:rFonts w:hint="default" w:ascii="Times New Roman" w:hAnsi="Times New Roman" w:eastAsia="宋体" w:cs="Times New Roman"/>
                <w:i w:val="0"/>
                <w:iCs w:val="0"/>
                <w:color w:val="000000"/>
                <w:sz w:val="24"/>
                <w:szCs w:val="24"/>
                <w:highlight w:val="none"/>
                <w:u w:val="none"/>
              </w:rPr>
            </w:pPr>
          </w:p>
        </w:tc>
      </w:tr>
      <w:tr w14:paraId="01C69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C76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2010101</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BB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color w:val="000000"/>
                <w:sz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行政运行</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F10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0EF6">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22</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E0B6">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0AAB">
            <w:pPr>
              <w:jc w:val="right"/>
              <w:rPr>
                <w:rFonts w:hint="default" w:ascii="Times New Roman" w:hAnsi="Times New Roman" w:eastAsia="宋体" w:cs="Times New Roman"/>
                <w:i w:val="0"/>
                <w:iCs w:val="0"/>
                <w:color w:val="000000"/>
                <w:sz w:val="24"/>
                <w:szCs w:val="24"/>
                <w:highlight w:val="none"/>
                <w:u w:val="none"/>
              </w:rPr>
            </w:pPr>
          </w:p>
        </w:tc>
      </w:tr>
      <w:tr w14:paraId="7D592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F4A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20103</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57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color w:val="000000"/>
                <w:sz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政府办公厅（室）及相关机构事务</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6D8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904</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EB67">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1,480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2E50">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1,046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AF99">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434</w:t>
            </w:r>
          </w:p>
        </w:tc>
      </w:tr>
      <w:tr w14:paraId="7D279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A60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2010301</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3D8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color w:val="000000"/>
                <w:sz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行政运行</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7C0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904</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AA51">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972</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6783">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972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3B4B">
            <w:pPr>
              <w:jc w:val="right"/>
              <w:rPr>
                <w:rFonts w:hint="default" w:ascii="Times New Roman" w:hAnsi="Times New Roman" w:eastAsia="宋体" w:cs="Times New Roman"/>
                <w:i w:val="0"/>
                <w:iCs w:val="0"/>
                <w:color w:val="000000"/>
                <w:sz w:val="24"/>
                <w:szCs w:val="24"/>
                <w:highlight w:val="none"/>
                <w:u w:val="none"/>
              </w:rPr>
            </w:pPr>
          </w:p>
        </w:tc>
      </w:tr>
      <w:tr w14:paraId="011AA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F1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2010302</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04B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color w:val="000000"/>
                <w:sz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一般行政管理事务</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8F99">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6949">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434</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C82D">
            <w:pPr>
              <w:jc w:val="right"/>
              <w:rPr>
                <w:rFonts w:hint="default" w:ascii="Times New Roman" w:hAnsi="Times New Roman" w:eastAsia="宋体" w:cs="Times New Roman"/>
                <w:i w:val="0"/>
                <w:iCs w:val="0"/>
                <w:color w:val="000000"/>
                <w:sz w:val="24"/>
                <w:szCs w:val="24"/>
                <w:highlight w:val="none"/>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72F9">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434</w:t>
            </w:r>
          </w:p>
        </w:tc>
      </w:tr>
      <w:tr w14:paraId="08448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E6B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2010350</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1CF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color w:val="000000"/>
                <w:sz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事业运行</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627B">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EAF3">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74</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0C00">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74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E18A">
            <w:pPr>
              <w:jc w:val="right"/>
              <w:rPr>
                <w:rFonts w:hint="default" w:ascii="Times New Roman" w:hAnsi="Times New Roman" w:eastAsia="宋体" w:cs="Times New Roman"/>
                <w:i w:val="0"/>
                <w:iCs w:val="0"/>
                <w:color w:val="000000"/>
                <w:sz w:val="24"/>
                <w:szCs w:val="24"/>
                <w:highlight w:val="none"/>
                <w:u w:val="none"/>
              </w:rPr>
            </w:pPr>
          </w:p>
        </w:tc>
      </w:tr>
      <w:tr w14:paraId="4D948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75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20106</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015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color w:val="000000"/>
                <w:sz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财政事务</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A43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5492">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70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41CF">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70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A7C9">
            <w:pPr>
              <w:jc w:val="right"/>
              <w:rPr>
                <w:rFonts w:hint="default" w:ascii="Times New Roman" w:hAnsi="Times New Roman" w:eastAsia="宋体" w:cs="Times New Roman"/>
                <w:i w:val="0"/>
                <w:iCs w:val="0"/>
                <w:color w:val="000000"/>
                <w:sz w:val="24"/>
                <w:szCs w:val="24"/>
                <w:highlight w:val="none"/>
                <w:u w:val="none"/>
              </w:rPr>
            </w:pPr>
          </w:p>
        </w:tc>
      </w:tr>
      <w:tr w14:paraId="21617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A16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2010601</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CE4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color w:val="000000"/>
                <w:sz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行政运行</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D53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2E92">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70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67BE">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70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DB3F">
            <w:pPr>
              <w:jc w:val="right"/>
              <w:rPr>
                <w:rFonts w:hint="default" w:ascii="Times New Roman" w:hAnsi="Times New Roman" w:eastAsia="宋体" w:cs="Times New Roman"/>
                <w:i w:val="0"/>
                <w:iCs w:val="0"/>
                <w:color w:val="000000"/>
                <w:sz w:val="24"/>
                <w:szCs w:val="24"/>
                <w:highlight w:val="none"/>
                <w:u w:val="none"/>
              </w:rPr>
            </w:pPr>
          </w:p>
        </w:tc>
      </w:tr>
      <w:tr w14:paraId="2D66B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A13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20131</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4FB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color w:val="000000"/>
                <w:sz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党委办公厅（室）及相关机构事务</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57D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FB30">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78</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8DDE">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78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30AB">
            <w:pPr>
              <w:jc w:val="right"/>
              <w:rPr>
                <w:rFonts w:hint="default" w:ascii="Times New Roman" w:hAnsi="Times New Roman" w:eastAsia="宋体" w:cs="Times New Roman"/>
                <w:i w:val="0"/>
                <w:iCs w:val="0"/>
                <w:color w:val="000000"/>
                <w:sz w:val="24"/>
                <w:szCs w:val="24"/>
                <w:highlight w:val="none"/>
                <w:u w:val="none"/>
              </w:rPr>
            </w:pPr>
          </w:p>
        </w:tc>
      </w:tr>
      <w:tr w14:paraId="0A251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2B7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2013101</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6AA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color w:val="000000"/>
                <w:sz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行政运行</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3E7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927F">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78</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763E">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78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62E1">
            <w:pPr>
              <w:jc w:val="right"/>
              <w:rPr>
                <w:rFonts w:hint="default" w:ascii="Times New Roman" w:hAnsi="Times New Roman" w:eastAsia="宋体" w:cs="Times New Roman"/>
                <w:i w:val="0"/>
                <w:iCs w:val="0"/>
                <w:color w:val="000000"/>
                <w:sz w:val="24"/>
                <w:szCs w:val="24"/>
                <w:highlight w:val="none"/>
                <w:u w:val="none"/>
              </w:rPr>
            </w:pPr>
          </w:p>
        </w:tc>
      </w:tr>
      <w:tr w14:paraId="41D12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4E3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20139</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0D3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color w:val="000000"/>
                <w:sz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社会工作事务</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8145">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A420">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2,087</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16AD">
            <w:pPr>
              <w:jc w:val="right"/>
              <w:rPr>
                <w:rFonts w:hint="default" w:ascii="Times New Roman" w:hAnsi="Times New Roman" w:eastAsia="宋体" w:cs="Times New Roman"/>
                <w:i w:val="0"/>
                <w:iCs w:val="0"/>
                <w:color w:val="000000"/>
                <w:sz w:val="24"/>
                <w:szCs w:val="24"/>
                <w:highlight w:val="none"/>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6CD0">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2,087</w:t>
            </w:r>
          </w:p>
        </w:tc>
      </w:tr>
      <w:tr w14:paraId="52785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2AC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2013904</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704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color w:val="000000"/>
                <w:sz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专项业务</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6F03">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506C">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2,087</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8907">
            <w:pPr>
              <w:jc w:val="right"/>
              <w:rPr>
                <w:rFonts w:hint="default" w:ascii="Times New Roman" w:hAnsi="Times New Roman" w:eastAsia="宋体" w:cs="Times New Roman"/>
                <w:i w:val="0"/>
                <w:iCs w:val="0"/>
                <w:color w:val="000000"/>
                <w:sz w:val="24"/>
                <w:szCs w:val="24"/>
                <w:highlight w:val="none"/>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4AE1">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2,087</w:t>
            </w:r>
          </w:p>
        </w:tc>
      </w:tr>
      <w:tr w14:paraId="4C315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BD9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204</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C2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公共安全支出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CDC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CACF">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38</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8E52">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D78C">
            <w:pPr>
              <w:jc w:val="right"/>
              <w:rPr>
                <w:rFonts w:hint="default" w:ascii="Times New Roman" w:hAnsi="Times New Roman" w:eastAsia="宋体" w:cs="Times New Roman"/>
                <w:i w:val="0"/>
                <w:iCs w:val="0"/>
                <w:color w:val="000000"/>
                <w:sz w:val="24"/>
                <w:szCs w:val="24"/>
                <w:highlight w:val="none"/>
                <w:u w:val="none"/>
              </w:rPr>
            </w:pPr>
          </w:p>
        </w:tc>
      </w:tr>
      <w:tr w14:paraId="7393D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0C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20406</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768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color w:val="000000"/>
                <w:sz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司法</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8C8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DAA2">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38</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7C1F">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3688">
            <w:pPr>
              <w:jc w:val="right"/>
              <w:rPr>
                <w:rFonts w:hint="default" w:ascii="Times New Roman" w:hAnsi="Times New Roman" w:eastAsia="宋体" w:cs="Times New Roman"/>
                <w:i w:val="0"/>
                <w:iCs w:val="0"/>
                <w:color w:val="000000"/>
                <w:sz w:val="24"/>
                <w:szCs w:val="24"/>
                <w:highlight w:val="none"/>
                <w:u w:val="none"/>
              </w:rPr>
            </w:pPr>
          </w:p>
        </w:tc>
      </w:tr>
      <w:tr w14:paraId="65645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AE1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2040601</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BFF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color w:val="000000"/>
                <w:sz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行政运行</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C2E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09CF">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38</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78E2">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5718">
            <w:pPr>
              <w:jc w:val="right"/>
              <w:rPr>
                <w:rFonts w:hint="default" w:ascii="Times New Roman" w:hAnsi="Times New Roman" w:eastAsia="宋体" w:cs="Times New Roman"/>
                <w:i w:val="0"/>
                <w:iCs w:val="0"/>
                <w:color w:val="000000"/>
                <w:sz w:val="24"/>
                <w:szCs w:val="24"/>
                <w:highlight w:val="none"/>
                <w:u w:val="none"/>
              </w:rPr>
            </w:pPr>
          </w:p>
        </w:tc>
      </w:tr>
      <w:tr w14:paraId="70E98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7F6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207</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977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文化旅游体育与传媒支出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163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52</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4809">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71</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3DD6">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D9FE">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15</w:t>
            </w:r>
          </w:p>
        </w:tc>
      </w:tr>
      <w:tr w14:paraId="19401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E29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20701</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C5E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color w:val="000000"/>
                <w:sz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文化和旅游</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A8D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52</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27F8">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71</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F2CE">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F188">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15</w:t>
            </w:r>
          </w:p>
        </w:tc>
      </w:tr>
      <w:tr w14:paraId="66ABE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4D7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2070108</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A6C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color w:val="000000"/>
                <w:sz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文化活动</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DDF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19AA">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15</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95EB">
            <w:pPr>
              <w:jc w:val="right"/>
              <w:rPr>
                <w:rFonts w:hint="default" w:ascii="Times New Roman" w:hAnsi="Times New Roman" w:eastAsia="宋体" w:cs="Times New Roman"/>
                <w:i w:val="0"/>
                <w:iCs w:val="0"/>
                <w:color w:val="000000"/>
                <w:sz w:val="24"/>
                <w:szCs w:val="24"/>
                <w:highlight w:val="none"/>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23B8">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15</w:t>
            </w:r>
          </w:p>
        </w:tc>
      </w:tr>
      <w:tr w14:paraId="0E130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02F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2070109</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811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color w:val="000000"/>
                <w:sz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群众文化</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D9D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42</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CB7B">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56</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FF46">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310D">
            <w:pPr>
              <w:jc w:val="right"/>
              <w:rPr>
                <w:rFonts w:hint="default" w:ascii="Times New Roman" w:hAnsi="Times New Roman" w:eastAsia="宋体" w:cs="Times New Roman"/>
                <w:i w:val="0"/>
                <w:iCs w:val="0"/>
                <w:color w:val="000000"/>
                <w:sz w:val="24"/>
                <w:szCs w:val="24"/>
                <w:highlight w:val="none"/>
                <w:u w:val="none"/>
              </w:rPr>
            </w:pPr>
          </w:p>
        </w:tc>
      </w:tr>
      <w:tr w14:paraId="02EC8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0C3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208</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931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社会保障和就业支出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B20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2,903</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A45C">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6</w:t>
            </w:r>
            <w:r>
              <w:rPr>
                <w:rFonts w:hint="eastAsia" w:cs="Times New Roman"/>
                <w:i w:val="0"/>
                <w:color w:val="000000"/>
                <w:kern w:val="0"/>
                <w:sz w:val="24"/>
                <w:szCs w:val="24"/>
                <w:highlight w:val="none"/>
                <w:u w:val="none"/>
                <w:lang w:val="en-US" w:eastAsia="zh-CN" w:bidi="ar"/>
              </w:rPr>
              <w:t>8</w:t>
            </w:r>
            <w:r>
              <w:rPr>
                <w:rFonts w:hint="default" w:ascii="Times New Roman" w:hAnsi="Times New Roman" w:eastAsia="宋体" w:cs="Times New Roman"/>
                <w:i w:val="0"/>
                <w:color w:val="000000"/>
                <w:kern w:val="0"/>
                <w:sz w:val="24"/>
                <w:szCs w:val="24"/>
                <w:highlight w:val="none"/>
                <w:u w:val="none"/>
                <w:lang w:val="en-US" w:eastAsia="zh-CN" w:bidi="ar"/>
              </w:rPr>
              <w:t>9</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FD40">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669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9035">
            <w:pPr>
              <w:jc w:val="right"/>
              <w:rPr>
                <w:rFonts w:hint="default" w:ascii="Times New Roman" w:hAnsi="Times New Roman" w:eastAsia="宋体" w:cs="Times New Roman"/>
                <w:i w:val="0"/>
                <w:iCs w:val="0"/>
                <w:color w:val="000000"/>
                <w:sz w:val="24"/>
                <w:szCs w:val="24"/>
                <w:highlight w:val="none"/>
                <w:u w:val="none"/>
                <w:lang w:val="en-US" w:eastAsia="zh-CN"/>
              </w:rPr>
            </w:pPr>
            <w:r>
              <w:rPr>
                <w:rFonts w:hint="eastAsia" w:cs="Times New Roman"/>
                <w:i w:val="0"/>
                <w:iCs w:val="0"/>
                <w:color w:val="000000"/>
                <w:sz w:val="24"/>
                <w:szCs w:val="24"/>
                <w:highlight w:val="none"/>
                <w:u w:val="none"/>
                <w:lang w:val="en-US" w:eastAsia="zh-CN"/>
              </w:rPr>
              <w:t>20</w:t>
            </w:r>
          </w:p>
        </w:tc>
      </w:tr>
      <w:tr w14:paraId="67C85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EEE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20801</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104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color w:val="000000"/>
                <w:sz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人力资源和社会保障管理事务</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AC0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83</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13A2">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122</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D90A">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122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BE2A">
            <w:pPr>
              <w:jc w:val="right"/>
              <w:rPr>
                <w:rFonts w:hint="default" w:ascii="Times New Roman" w:hAnsi="Times New Roman" w:eastAsia="宋体" w:cs="Times New Roman"/>
                <w:i w:val="0"/>
                <w:iCs w:val="0"/>
                <w:color w:val="000000"/>
                <w:sz w:val="24"/>
                <w:szCs w:val="24"/>
                <w:highlight w:val="none"/>
                <w:u w:val="none"/>
              </w:rPr>
            </w:pPr>
          </w:p>
        </w:tc>
      </w:tr>
      <w:tr w14:paraId="49FB8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AA3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2080104</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E54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color w:val="000000"/>
                <w:sz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综合业务管理</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D27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83</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6A04">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122</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1F47">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122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19F5">
            <w:pPr>
              <w:jc w:val="right"/>
              <w:rPr>
                <w:rFonts w:hint="default" w:ascii="Times New Roman" w:hAnsi="Times New Roman" w:eastAsia="宋体" w:cs="Times New Roman"/>
                <w:i w:val="0"/>
                <w:iCs w:val="0"/>
                <w:color w:val="000000"/>
                <w:sz w:val="24"/>
                <w:szCs w:val="24"/>
                <w:highlight w:val="none"/>
                <w:u w:val="none"/>
              </w:rPr>
            </w:pPr>
          </w:p>
        </w:tc>
      </w:tr>
      <w:tr w14:paraId="5539D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7E2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20802</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D6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民政管理事务</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D95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2,351</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0C51">
            <w:pPr>
              <w:jc w:val="right"/>
              <w:rPr>
                <w:rFonts w:hint="default" w:ascii="Times New Roman" w:hAnsi="Times New Roman" w:eastAsia="宋体" w:cs="Times New Roman"/>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DB3B">
            <w:pPr>
              <w:jc w:val="right"/>
              <w:rPr>
                <w:rFonts w:hint="default" w:ascii="Times New Roman" w:hAnsi="Times New Roman" w:eastAsia="宋体" w:cs="Times New Roman"/>
                <w:i w:val="0"/>
                <w:iCs w:val="0"/>
                <w:color w:val="000000"/>
                <w:sz w:val="24"/>
                <w:szCs w:val="24"/>
                <w:highlight w:val="none"/>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E7ED">
            <w:pPr>
              <w:jc w:val="right"/>
              <w:rPr>
                <w:rFonts w:hint="default" w:ascii="Times New Roman" w:hAnsi="Times New Roman" w:eastAsia="宋体" w:cs="Times New Roman"/>
                <w:i w:val="0"/>
                <w:iCs w:val="0"/>
                <w:color w:val="000000"/>
                <w:sz w:val="24"/>
                <w:szCs w:val="24"/>
                <w:highlight w:val="none"/>
                <w:u w:val="none"/>
              </w:rPr>
            </w:pPr>
          </w:p>
        </w:tc>
      </w:tr>
      <w:tr w14:paraId="02664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6B0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2080208</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B32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 xml:space="preserve">  基层政权建设和社区治理</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7E1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2,351</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7BF8">
            <w:pPr>
              <w:jc w:val="right"/>
              <w:rPr>
                <w:rFonts w:hint="default" w:ascii="Times New Roman" w:hAnsi="Times New Roman" w:eastAsia="宋体" w:cs="Times New Roman"/>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8A39">
            <w:pPr>
              <w:jc w:val="right"/>
              <w:rPr>
                <w:rFonts w:hint="default" w:ascii="Times New Roman" w:hAnsi="Times New Roman" w:eastAsia="宋体" w:cs="Times New Roman"/>
                <w:i w:val="0"/>
                <w:iCs w:val="0"/>
                <w:color w:val="000000"/>
                <w:sz w:val="24"/>
                <w:szCs w:val="24"/>
                <w:highlight w:val="none"/>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8DCA">
            <w:pPr>
              <w:jc w:val="right"/>
              <w:rPr>
                <w:rFonts w:hint="default" w:ascii="Times New Roman" w:hAnsi="Times New Roman" w:eastAsia="宋体" w:cs="Times New Roman"/>
                <w:i w:val="0"/>
                <w:iCs w:val="0"/>
                <w:color w:val="000000"/>
                <w:sz w:val="24"/>
                <w:szCs w:val="24"/>
                <w:highlight w:val="none"/>
                <w:u w:val="none"/>
              </w:rPr>
            </w:pPr>
          </w:p>
        </w:tc>
      </w:tr>
      <w:tr w14:paraId="09C3F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27C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20805</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A39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color w:val="000000"/>
                <w:sz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行政事业单位养老支出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932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441</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8781">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547</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3203">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547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BBF1">
            <w:pPr>
              <w:jc w:val="right"/>
              <w:rPr>
                <w:rFonts w:hint="default" w:ascii="Times New Roman" w:hAnsi="Times New Roman" w:eastAsia="宋体" w:cs="Times New Roman"/>
                <w:i w:val="0"/>
                <w:iCs w:val="0"/>
                <w:color w:val="000000"/>
                <w:sz w:val="24"/>
                <w:szCs w:val="24"/>
                <w:highlight w:val="none"/>
                <w:u w:val="none"/>
              </w:rPr>
            </w:pPr>
          </w:p>
        </w:tc>
      </w:tr>
      <w:tr w14:paraId="30C0E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9E1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2080505</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989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color w:val="000000"/>
                <w:sz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机关事业单位基本养老保险缴费支出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507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194</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3C30E">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242</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A240">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242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B6B3">
            <w:pPr>
              <w:jc w:val="right"/>
              <w:rPr>
                <w:rFonts w:hint="default" w:ascii="Times New Roman" w:hAnsi="Times New Roman" w:eastAsia="宋体" w:cs="Times New Roman"/>
                <w:i w:val="0"/>
                <w:iCs w:val="0"/>
                <w:color w:val="000000"/>
                <w:sz w:val="24"/>
                <w:szCs w:val="24"/>
                <w:highlight w:val="none"/>
                <w:u w:val="none"/>
              </w:rPr>
            </w:pPr>
          </w:p>
        </w:tc>
      </w:tr>
      <w:tr w14:paraId="34A0E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F7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2080506</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45B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color w:val="000000"/>
                <w:sz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机关事业单位职业年金缴费支出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8EF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97</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A50C">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121</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EAA7">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121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1FD8">
            <w:pPr>
              <w:jc w:val="right"/>
              <w:rPr>
                <w:rFonts w:hint="default" w:ascii="Times New Roman" w:hAnsi="Times New Roman" w:eastAsia="宋体" w:cs="Times New Roman"/>
                <w:i w:val="0"/>
                <w:iCs w:val="0"/>
                <w:color w:val="000000"/>
                <w:sz w:val="24"/>
                <w:szCs w:val="24"/>
                <w:highlight w:val="none"/>
                <w:u w:val="none"/>
              </w:rPr>
            </w:pPr>
          </w:p>
        </w:tc>
      </w:tr>
      <w:tr w14:paraId="0DBF3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08F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2080599</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5A8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color w:val="000000"/>
                <w:sz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其他行政事业单位养老支出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441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150</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F4CC">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183</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069B">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183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E53F">
            <w:pPr>
              <w:jc w:val="right"/>
              <w:rPr>
                <w:rFonts w:hint="default" w:ascii="Times New Roman" w:hAnsi="Times New Roman" w:eastAsia="宋体" w:cs="Times New Roman"/>
                <w:i w:val="0"/>
                <w:iCs w:val="0"/>
                <w:color w:val="000000"/>
                <w:sz w:val="24"/>
                <w:szCs w:val="24"/>
                <w:highlight w:val="none"/>
                <w:u w:val="none"/>
              </w:rPr>
            </w:pPr>
          </w:p>
        </w:tc>
      </w:tr>
      <w:tr w14:paraId="4C1C1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1D6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4"/>
                <w:highlight w:val="none"/>
                <w:u w:val="none"/>
                <w:lang w:val="en-US" w:eastAsia="zh-CN" w:bidi="ar"/>
              </w:rPr>
            </w:pPr>
            <w:r>
              <w:rPr>
                <w:rFonts w:hint="eastAsia" w:ascii="方正仿宋_GBK" w:hAnsi="方正仿宋_GBK" w:eastAsia="方正仿宋_GBK" w:cs="方正仿宋_GBK"/>
                <w:color w:val="000000"/>
                <w:sz w:val="24"/>
                <w:highlight w:val="none"/>
                <w:u w:val="none"/>
                <w:lang w:val="en-US" w:eastAsia="zh-CN" w:bidi="ar"/>
              </w:rPr>
              <w:t>20810</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962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4"/>
                <w:highlight w:val="none"/>
                <w:u w:val="none"/>
                <w:lang w:val="en-US" w:eastAsia="zh-CN" w:bidi="ar"/>
              </w:rPr>
            </w:pPr>
            <w:r>
              <w:rPr>
                <w:rFonts w:hint="eastAsia" w:ascii="方正仿宋_GBK" w:hAnsi="方正仿宋_GBK" w:eastAsia="方正仿宋_GBK" w:cs="方正仿宋_GBK"/>
                <w:color w:val="000000"/>
                <w:sz w:val="24"/>
                <w:highlight w:val="none"/>
                <w:u w:val="none"/>
                <w:lang w:val="en-US" w:eastAsia="zh-CN" w:bidi="ar"/>
              </w:rPr>
              <w:t>社会福利</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4F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4"/>
                <w:highlight w:val="none"/>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713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4"/>
                <w:highlight w:val="none"/>
                <w:u w:val="none"/>
                <w:lang w:val="en-US" w:eastAsia="zh-CN" w:bidi="ar"/>
              </w:rPr>
            </w:pPr>
            <w:r>
              <w:rPr>
                <w:rFonts w:hint="eastAsia" w:ascii="方正仿宋_GBK" w:hAnsi="方正仿宋_GBK" w:eastAsia="方正仿宋_GBK" w:cs="方正仿宋_GBK"/>
                <w:color w:val="000000"/>
                <w:sz w:val="24"/>
                <w:highlight w:val="none"/>
                <w:u w:val="none"/>
                <w:lang w:val="en-US" w:eastAsia="zh-CN" w:bidi="ar"/>
              </w:rPr>
              <w:t>20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F70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4"/>
                <w:highlight w:val="none"/>
                <w:u w:val="none"/>
                <w:lang w:val="en-US" w:eastAsia="zh-CN" w:bidi="ar"/>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F52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4"/>
                <w:highlight w:val="none"/>
                <w:u w:val="none"/>
                <w:lang w:val="en-US" w:eastAsia="zh-CN" w:bidi="ar"/>
              </w:rPr>
            </w:pPr>
            <w:r>
              <w:rPr>
                <w:rFonts w:hint="eastAsia" w:ascii="方正仿宋_GBK" w:hAnsi="方正仿宋_GBK" w:eastAsia="方正仿宋_GBK" w:cs="方正仿宋_GBK"/>
                <w:color w:val="000000"/>
                <w:sz w:val="24"/>
                <w:highlight w:val="none"/>
                <w:u w:val="none"/>
                <w:lang w:val="en-US" w:eastAsia="zh-CN" w:bidi="ar"/>
              </w:rPr>
              <w:t>20</w:t>
            </w:r>
          </w:p>
        </w:tc>
      </w:tr>
      <w:tr w14:paraId="2124B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76B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4"/>
                <w:highlight w:val="none"/>
                <w:u w:val="none"/>
                <w:lang w:val="en-US" w:eastAsia="zh-CN" w:bidi="ar"/>
              </w:rPr>
            </w:pPr>
            <w:r>
              <w:rPr>
                <w:rFonts w:hint="eastAsia" w:ascii="方正仿宋_GBK" w:hAnsi="方正仿宋_GBK" w:eastAsia="方正仿宋_GBK" w:cs="方正仿宋_GBK"/>
                <w:color w:val="000000"/>
                <w:sz w:val="24"/>
                <w:highlight w:val="none"/>
                <w:u w:val="none"/>
                <w:lang w:val="en-US" w:eastAsia="zh-CN" w:bidi="ar"/>
              </w:rPr>
              <w:t>2081006</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949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4"/>
                <w:highlight w:val="none"/>
                <w:u w:val="none"/>
                <w:lang w:val="en-US" w:eastAsia="zh-CN" w:bidi="ar"/>
              </w:rPr>
            </w:pPr>
            <w:r>
              <w:rPr>
                <w:rFonts w:hint="eastAsia" w:ascii="方正仿宋_GBK" w:hAnsi="方正仿宋_GBK" w:eastAsia="方正仿宋_GBK" w:cs="方正仿宋_GBK"/>
                <w:color w:val="000000"/>
                <w:sz w:val="24"/>
                <w:highlight w:val="none"/>
                <w:u w:val="none"/>
                <w:lang w:val="en-US" w:eastAsia="zh-CN" w:bidi="ar"/>
              </w:rPr>
              <w:t>养老服务</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22D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4"/>
                <w:highlight w:val="none"/>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00D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4"/>
                <w:highlight w:val="none"/>
                <w:u w:val="none"/>
                <w:lang w:val="en-US" w:eastAsia="zh-CN" w:bidi="ar"/>
              </w:rPr>
            </w:pPr>
            <w:r>
              <w:rPr>
                <w:rFonts w:hint="eastAsia" w:ascii="方正仿宋_GBK" w:hAnsi="方正仿宋_GBK" w:eastAsia="方正仿宋_GBK" w:cs="方正仿宋_GBK"/>
                <w:color w:val="000000"/>
                <w:sz w:val="24"/>
                <w:highlight w:val="none"/>
                <w:u w:val="none"/>
                <w:lang w:val="en-US" w:eastAsia="zh-CN" w:bidi="ar"/>
              </w:rPr>
              <w:t>20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7EB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4"/>
                <w:highlight w:val="none"/>
                <w:u w:val="none"/>
                <w:lang w:val="en-US" w:eastAsia="zh-CN" w:bidi="ar"/>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28B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4"/>
                <w:highlight w:val="none"/>
                <w:u w:val="none"/>
                <w:lang w:val="en-US" w:eastAsia="zh-CN" w:bidi="ar"/>
              </w:rPr>
            </w:pPr>
            <w:r>
              <w:rPr>
                <w:rFonts w:hint="eastAsia" w:ascii="方正仿宋_GBK" w:hAnsi="方正仿宋_GBK" w:eastAsia="方正仿宋_GBK" w:cs="方正仿宋_GBK"/>
                <w:color w:val="000000"/>
                <w:sz w:val="24"/>
                <w:highlight w:val="none"/>
                <w:u w:val="none"/>
                <w:lang w:val="en-US" w:eastAsia="zh-CN" w:bidi="ar"/>
              </w:rPr>
              <w:t>20</w:t>
            </w:r>
          </w:p>
        </w:tc>
      </w:tr>
      <w:tr w14:paraId="487D6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41E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4"/>
                <w:highlight w:val="none"/>
                <w:u w:val="none"/>
                <w:lang w:val="en-US" w:eastAsia="zh-CN" w:bidi="ar"/>
              </w:rPr>
            </w:pPr>
            <w:r>
              <w:rPr>
                <w:rFonts w:hint="eastAsia" w:ascii="方正仿宋_GBK" w:hAnsi="方正仿宋_GBK" w:eastAsia="方正仿宋_GBK" w:cs="方正仿宋_GBK"/>
                <w:color w:val="000000"/>
                <w:sz w:val="24"/>
                <w:highlight w:val="none"/>
                <w:u w:val="none"/>
                <w:lang w:val="en-US" w:eastAsia="zh-CN" w:bidi="ar"/>
              </w:rPr>
              <w:t>20828</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A6B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4"/>
                <w:highlight w:val="none"/>
                <w:u w:val="none"/>
                <w:lang w:val="en-US" w:eastAsia="zh-CN" w:bidi="ar"/>
              </w:rPr>
            </w:pPr>
            <w:r>
              <w:rPr>
                <w:rFonts w:hint="eastAsia" w:ascii="方正仿宋_GBK" w:hAnsi="方正仿宋_GBK" w:eastAsia="方正仿宋_GBK" w:cs="方正仿宋_GBK"/>
                <w:color w:val="000000"/>
                <w:sz w:val="24"/>
                <w:highlight w:val="none"/>
                <w:u w:val="none"/>
                <w:lang w:val="en-US" w:eastAsia="zh-CN" w:bidi="ar"/>
              </w:rPr>
              <w:t>退役军人管理事务</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3F5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方正仿宋_GBK" w:hAnsi="方正仿宋_GBK" w:eastAsia="方正仿宋_GBK" w:cs="方正仿宋_GBK"/>
                <w:color w:val="000000"/>
                <w:sz w:val="24"/>
                <w:highlight w:val="none"/>
                <w:u w:val="none"/>
                <w:lang w:val="en-US" w:eastAsia="zh-CN" w:bidi="ar"/>
              </w:rPr>
            </w:pPr>
            <w:r>
              <w:rPr>
                <w:rFonts w:hint="eastAsia" w:ascii="方正仿宋_GBK" w:hAnsi="方正仿宋_GBK" w:eastAsia="方正仿宋_GBK" w:cs="方正仿宋_GBK"/>
                <w:color w:val="000000"/>
                <w:sz w:val="24"/>
                <w:highlight w:val="none"/>
                <w:u w:val="none"/>
                <w:lang w:val="en-US" w:eastAsia="zh-CN" w:bidi="ar"/>
              </w:rPr>
              <w:t>28</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ADF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4"/>
                <w:highlight w:val="none"/>
                <w:u w:val="none"/>
                <w:lang w:val="en-US" w:eastAsia="zh-CN" w:bidi="ar"/>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B5B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4"/>
                <w:highlight w:val="none"/>
                <w:u w:val="none"/>
                <w:lang w:val="en-US" w:eastAsia="zh-CN" w:bidi="ar"/>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6CC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4"/>
                <w:highlight w:val="none"/>
                <w:u w:val="none"/>
                <w:lang w:val="en-US" w:eastAsia="zh-CN" w:bidi="ar"/>
              </w:rPr>
            </w:pPr>
          </w:p>
        </w:tc>
      </w:tr>
      <w:tr w14:paraId="6C233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3E9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2082850</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C02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 xml:space="preserve">  事业运行</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20F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28</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F3B1">
            <w:pPr>
              <w:jc w:val="right"/>
              <w:rPr>
                <w:rFonts w:hint="default" w:ascii="Times New Roman" w:hAnsi="Times New Roman" w:eastAsia="宋体" w:cs="Times New Roman"/>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D5E2">
            <w:pPr>
              <w:jc w:val="right"/>
              <w:rPr>
                <w:rFonts w:hint="default" w:ascii="Times New Roman" w:hAnsi="Times New Roman" w:eastAsia="宋体" w:cs="Times New Roman"/>
                <w:i w:val="0"/>
                <w:iCs w:val="0"/>
                <w:color w:val="000000"/>
                <w:sz w:val="24"/>
                <w:szCs w:val="24"/>
                <w:highlight w:val="none"/>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F8AF">
            <w:pPr>
              <w:jc w:val="right"/>
              <w:rPr>
                <w:rFonts w:hint="default" w:ascii="Times New Roman" w:hAnsi="Times New Roman" w:eastAsia="宋体" w:cs="Times New Roman"/>
                <w:i w:val="0"/>
                <w:iCs w:val="0"/>
                <w:color w:val="000000"/>
                <w:sz w:val="24"/>
                <w:szCs w:val="24"/>
                <w:highlight w:val="none"/>
                <w:u w:val="none"/>
              </w:rPr>
            </w:pPr>
          </w:p>
        </w:tc>
      </w:tr>
      <w:tr w14:paraId="4AB19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24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210</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72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卫生健康支出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480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139</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8A89">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138</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AC0E">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138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1F0F">
            <w:pPr>
              <w:jc w:val="right"/>
              <w:rPr>
                <w:rFonts w:hint="default" w:ascii="Times New Roman" w:hAnsi="Times New Roman" w:eastAsia="宋体" w:cs="Times New Roman"/>
                <w:i w:val="0"/>
                <w:iCs w:val="0"/>
                <w:color w:val="000000"/>
                <w:sz w:val="24"/>
                <w:szCs w:val="24"/>
                <w:highlight w:val="none"/>
                <w:u w:val="none"/>
              </w:rPr>
            </w:pPr>
          </w:p>
        </w:tc>
      </w:tr>
      <w:tr w14:paraId="2D3DA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C8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21011</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432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color w:val="000000"/>
                <w:sz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行政事业单位医疗</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59D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139</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5CA1">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138</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D256">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138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4B54">
            <w:pPr>
              <w:jc w:val="right"/>
              <w:rPr>
                <w:rFonts w:hint="default" w:ascii="Times New Roman" w:hAnsi="Times New Roman" w:eastAsia="宋体" w:cs="Times New Roman"/>
                <w:i w:val="0"/>
                <w:iCs w:val="0"/>
                <w:color w:val="000000"/>
                <w:sz w:val="24"/>
                <w:szCs w:val="24"/>
                <w:highlight w:val="none"/>
                <w:u w:val="none"/>
              </w:rPr>
            </w:pPr>
          </w:p>
        </w:tc>
      </w:tr>
      <w:tr w14:paraId="6EC98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4A9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2101101</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02A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color w:val="000000"/>
                <w:sz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行政单位医疗</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671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76</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6C7A">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77</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17E1">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77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2A6A">
            <w:pPr>
              <w:jc w:val="right"/>
              <w:rPr>
                <w:rFonts w:hint="default" w:ascii="Times New Roman" w:hAnsi="Times New Roman" w:eastAsia="宋体" w:cs="Times New Roman"/>
                <w:i w:val="0"/>
                <w:iCs w:val="0"/>
                <w:color w:val="000000"/>
                <w:sz w:val="24"/>
                <w:szCs w:val="24"/>
                <w:highlight w:val="none"/>
                <w:u w:val="none"/>
              </w:rPr>
            </w:pPr>
          </w:p>
        </w:tc>
      </w:tr>
      <w:tr w14:paraId="41144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C4D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2101102</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D89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color w:val="000000"/>
                <w:sz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事业单位医疗</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9B1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54</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8F9B">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52</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E3A6">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0359">
            <w:pPr>
              <w:jc w:val="right"/>
              <w:rPr>
                <w:rFonts w:hint="default" w:ascii="Times New Roman" w:hAnsi="Times New Roman" w:eastAsia="宋体" w:cs="Times New Roman"/>
                <w:i w:val="0"/>
                <w:iCs w:val="0"/>
                <w:color w:val="000000"/>
                <w:sz w:val="24"/>
                <w:szCs w:val="24"/>
                <w:highlight w:val="none"/>
                <w:u w:val="none"/>
              </w:rPr>
            </w:pPr>
          </w:p>
        </w:tc>
      </w:tr>
      <w:tr w14:paraId="25D91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D4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2101103</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18F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color w:val="000000"/>
                <w:sz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公务员医疗补助</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67B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8F0D">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7F9A">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BF07">
            <w:pPr>
              <w:jc w:val="right"/>
              <w:rPr>
                <w:rFonts w:hint="default" w:ascii="Times New Roman" w:hAnsi="Times New Roman" w:eastAsia="宋体" w:cs="Times New Roman"/>
                <w:i w:val="0"/>
                <w:iCs w:val="0"/>
                <w:color w:val="000000"/>
                <w:sz w:val="24"/>
                <w:szCs w:val="24"/>
                <w:highlight w:val="none"/>
                <w:u w:val="none"/>
              </w:rPr>
            </w:pPr>
          </w:p>
        </w:tc>
      </w:tr>
      <w:tr w14:paraId="79577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C8B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211</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370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节能环保支出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077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56</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4750">
            <w:pPr>
              <w:jc w:val="right"/>
              <w:rPr>
                <w:rFonts w:hint="default" w:ascii="Times New Roman" w:hAnsi="Times New Roman" w:eastAsia="宋体" w:cs="Times New Roman"/>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6CD7">
            <w:pPr>
              <w:jc w:val="right"/>
              <w:rPr>
                <w:rFonts w:hint="default" w:ascii="Times New Roman" w:hAnsi="Times New Roman" w:eastAsia="宋体" w:cs="Times New Roman"/>
                <w:i w:val="0"/>
                <w:iCs w:val="0"/>
                <w:color w:val="000000"/>
                <w:sz w:val="24"/>
                <w:szCs w:val="24"/>
                <w:highlight w:val="none"/>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C776">
            <w:pPr>
              <w:jc w:val="right"/>
              <w:rPr>
                <w:rFonts w:hint="default" w:ascii="Times New Roman" w:hAnsi="Times New Roman" w:eastAsia="宋体" w:cs="Times New Roman"/>
                <w:i w:val="0"/>
                <w:iCs w:val="0"/>
                <w:color w:val="000000"/>
                <w:sz w:val="24"/>
                <w:szCs w:val="24"/>
                <w:highlight w:val="none"/>
                <w:u w:val="none"/>
              </w:rPr>
            </w:pPr>
          </w:p>
        </w:tc>
      </w:tr>
      <w:tr w14:paraId="3823C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E58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21101</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4B4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 xml:space="preserve">  环境保护管理事务</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EE4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56</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94C4">
            <w:pPr>
              <w:jc w:val="right"/>
              <w:rPr>
                <w:rFonts w:hint="default" w:ascii="Times New Roman" w:hAnsi="Times New Roman" w:eastAsia="宋体" w:cs="Times New Roman"/>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EC55">
            <w:pPr>
              <w:jc w:val="right"/>
              <w:rPr>
                <w:rFonts w:hint="default" w:ascii="Times New Roman" w:hAnsi="Times New Roman" w:eastAsia="宋体" w:cs="Times New Roman"/>
                <w:i w:val="0"/>
                <w:iCs w:val="0"/>
                <w:color w:val="000000"/>
                <w:sz w:val="24"/>
                <w:szCs w:val="24"/>
                <w:highlight w:val="none"/>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AD4E">
            <w:pPr>
              <w:jc w:val="right"/>
              <w:rPr>
                <w:rFonts w:hint="default" w:ascii="Times New Roman" w:hAnsi="Times New Roman" w:eastAsia="宋体" w:cs="Times New Roman"/>
                <w:i w:val="0"/>
                <w:iCs w:val="0"/>
                <w:color w:val="000000"/>
                <w:sz w:val="24"/>
                <w:szCs w:val="24"/>
                <w:highlight w:val="none"/>
                <w:u w:val="none"/>
              </w:rPr>
            </w:pPr>
          </w:p>
        </w:tc>
      </w:tr>
      <w:tr w14:paraId="348DC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151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2110199</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A95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 xml:space="preserve">      其他环境保护管理事务支出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1A0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56</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5E7C">
            <w:pPr>
              <w:jc w:val="right"/>
              <w:rPr>
                <w:rFonts w:hint="default" w:ascii="Times New Roman" w:hAnsi="Times New Roman" w:eastAsia="宋体" w:cs="Times New Roman"/>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2925">
            <w:pPr>
              <w:jc w:val="right"/>
              <w:rPr>
                <w:rFonts w:hint="default" w:ascii="Times New Roman" w:hAnsi="Times New Roman" w:eastAsia="宋体" w:cs="Times New Roman"/>
                <w:i w:val="0"/>
                <w:iCs w:val="0"/>
                <w:color w:val="000000"/>
                <w:sz w:val="24"/>
                <w:szCs w:val="24"/>
                <w:highlight w:val="none"/>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349B">
            <w:pPr>
              <w:jc w:val="right"/>
              <w:rPr>
                <w:rFonts w:hint="default" w:ascii="Times New Roman" w:hAnsi="Times New Roman" w:eastAsia="宋体" w:cs="Times New Roman"/>
                <w:i w:val="0"/>
                <w:iCs w:val="0"/>
                <w:color w:val="000000"/>
                <w:sz w:val="24"/>
                <w:szCs w:val="24"/>
                <w:highlight w:val="none"/>
                <w:u w:val="none"/>
              </w:rPr>
            </w:pPr>
          </w:p>
        </w:tc>
      </w:tr>
      <w:tr w14:paraId="0152E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C95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212</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96D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城乡社区支出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008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1,064</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CD57">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899</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5F3B">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822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3825">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76</w:t>
            </w:r>
          </w:p>
        </w:tc>
      </w:tr>
      <w:tr w14:paraId="5CD4E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BFD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21201</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BE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color w:val="000000"/>
                <w:sz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城乡社区管理事务</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57E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403</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65D6">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591</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4B14">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591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85F9">
            <w:pPr>
              <w:jc w:val="right"/>
              <w:rPr>
                <w:rFonts w:hint="default" w:ascii="Times New Roman" w:hAnsi="Times New Roman" w:eastAsia="宋体" w:cs="Times New Roman"/>
                <w:i w:val="0"/>
                <w:iCs w:val="0"/>
                <w:color w:val="000000"/>
                <w:sz w:val="24"/>
                <w:szCs w:val="24"/>
                <w:highlight w:val="none"/>
                <w:u w:val="none"/>
              </w:rPr>
            </w:pPr>
          </w:p>
        </w:tc>
      </w:tr>
      <w:tr w14:paraId="7FD4F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19B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2120104</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10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color w:val="000000"/>
                <w:sz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城管执法</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D24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403</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3D9A">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313</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B61A">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313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C391">
            <w:pPr>
              <w:jc w:val="right"/>
              <w:rPr>
                <w:rFonts w:hint="default" w:ascii="Times New Roman" w:hAnsi="Times New Roman" w:eastAsia="宋体" w:cs="Times New Roman"/>
                <w:i w:val="0"/>
                <w:iCs w:val="0"/>
                <w:color w:val="000000"/>
                <w:sz w:val="24"/>
                <w:szCs w:val="24"/>
                <w:highlight w:val="none"/>
                <w:u w:val="none"/>
              </w:rPr>
            </w:pPr>
          </w:p>
        </w:tc>
      </w:tr>
      <w:tr w14:paraId="0E616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988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2120199</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A1E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color w:val="000000"/>
                <w:sz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其他城乡社区管理事务支出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E80E">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FE7C">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277</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D111">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277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CE0C">
            <w:pPr>
              <w:jc w:val="right"/>
              <w:rPr>
                <w:rFonts w:hint="default" w:ascii="Times New Roman" w:hAnsi="Times New Roman" w:eastAsia="宋体" w:cs="Times New Roman"/>
                <w:i w:val="0"/>
                <w:iCs w:val="0"/>
                <w:color w:val="000000"/>
                <w:sz w:val="24"/>
                <w:szCs w:val="24"/>
                <w:highlight w:val="none"/>
                <w:u w:val="none"/>
              </w:rPr>
            </w:pPr>
          </w:p>
        </w:tc>
      </w:tr>
      <w:tr w14:paraId="0BE71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4C1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21203</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6D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color w:val="000000"/>
                <w:sz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城乡社区公共设施</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DF3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89</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6032">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76</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9F8D">
            <w:pPr>
              <w:jc w:val="right"/>
              <w:rPr>
                <w:rFonts w:hint="default" w:ascii="Times New Roman" w:hAnsi="Times New Roman" w:eastAsia="宋体" w:cs="Times New Roman"/>
                <w:i w:val="0"/>
                <w:iCs w:val="0"/>
                <w:color w:val="000000"/>
                <w:sz w:val="24"/>
                <w:szCs w:val="24"/>
                <w:highlight w:val="none"/>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46C8">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76</w:t>
            </w:r>
          </w:p>
        </w:tc>
      </w:tr>
      <w:tr w14:paraId="30579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EC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2120399</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051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color w:val="000000"/>
                <w:sz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其他城乡社区公共设施支出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EB0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89</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6F20">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76</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299A">
            <w:pPr>
              <w:jc w:val="right"/>
              <w:rPr>
                <w:rFonts w:hint="default" w:ascii="Times New Roman" w:hAnsi="Times New Roman" w:eastAsia="宋体" w:cs="Times New Roman"/>
                <w:i w:val="0"/>
                <w:iCs w:val="0"/>
                <w:color w:val="000000"/>
                <w:sz w:val="24"/>
                <w:szCs w:val="24"/>
                <w:highlight w:val="none"/>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371D">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76</w:t>
            </w:r>
          </w:p>
        </w:tc>
      </w:tr>
      <w:tr w14:paraId="7F6DB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F6C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21205</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CD3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color w:val="000000"/>
                <w:sz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城乡社区环境卫生</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26E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572</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6CB0">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231</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A30E">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231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CEC3">
            <w:pPr>
              <w:jc w:val="right"/>
              <w:rPr>
                <w:rFonts w:hint="default" w:ascii="Times New Roman" w:hAnsi="Times New Roman" w:eastAsia="宋体" w:cs="Times New Roman"/>
                <w:i w:val="0"/>
                <w:iCs w:val="0"/>
                <w:color w:val="000000"/>
                <w:sz w:val="24"/>
                <w:szCs w:val="24"/>
                <w:highlight w:val="none"/>
                <w:u w:val="none"/>
              </w:rPr>
            </w:pPr>
          </w:p>
        </w:tc>
      </w:tr>
      <w:tr w14:paraId="40B76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11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2120501</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26F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color w:val="000000"/>
                <w:sz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城乡社区环境卫生</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F27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572</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71F4">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231</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456D">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231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32BF">
            <w:pPr>
              <w:jc w:val="right"/>
              <w:rPr>
                <w:rFonts w:hint="default" w:ascii="Times New Roman" w:hAnsi="Times New Roman" w:eastAsia="宋体" w:cs="Times New Roman"/>
                <w:i w:val="0"/>
                <w:iCs w:val="0"/>
                <w:color w:val="000000"/>
                <w:sz w:val="24"/>
                <w:szCs w:val="24"/>
                <w:highlight w:val="none"/>
                <w:u w:val="none"/>
              </w:rPr>
            </w:pPr>
          </w:p>
        </w:tc>
      </w:tr>
      <w:tr w14:paraId="76216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5EE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213</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9A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农林水支出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40A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71</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0BFA">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F227">
            <w:pPr>
              <w:jc w:val="right"/>
              <w:rPr>
                <w:rFonts w:hint="default" w:ascii="Times New Roman" w:hAnsi="Times New Roman" w:eastAsia="宋体" w:cs="Times New Roman"/>
                <w:i w:val="0"/>
                <w:iCs w:val="0"/>
                <w:color w:val="000000"/>
                <w:sz w:val="24"/>
                <w:szCs w:val="24"/>
                <w:highlight w:val="none"/>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68F4">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30</w:t>
            </w:r>
          </w:p>
        </w:tc>
      </w:tr>
      <w:tr w14:paraId="70084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A78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21301</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24D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color w:val="000000"/>
                <w:sz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农业农村</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760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6C37">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71F9">
            <w:pPr>
              <w:jc w:val="right"/>
              <w:rPr>
                <w:rFonts w:hint="default" w:ascii="Times New Roman" w:hAnsi="Times New Roman" w:eastAsia="宋体" w:cs="Times New Roman"/>
                <w:i w:val="0"/>
                <w:iCs w:val="0"/>
                <w:color w:val="000000"/>
                <w:sz w:val="24"/>
                <w:szCs w:val="24"/>
                <w:highlight w:val="none"/>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E39F">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30</w:t>
            </w:r>
          </w:p>
        </w:tc>
      </w:tr>
      <w:tr w14:paraId="0A9C8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129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2130119</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D6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color w:val="000000"/>
                <w:sz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防灾救灾</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751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97A9">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E461">
            <w:pPr>
              <w:jc w:val="right"/>
              <w:rPr>
                <w:rFonts w:hint="default" w:ascii="Times New Roman" w:hAnsi="Times New Roman" w:eastAsia="宋体" w:cs="Times New Roman"/>
                <w:i w:val="0"/>
                <w:iCs w:val="0"/>
                <w:color w:val="000000"/>
                <w:sz w:val="24"/>
                <w:szCs w:val="24"/>
                <w:highlight w:val="none"/>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F04E">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30</w:t>
            </w:r>
          </w:p>
        </w:tc>
      </w:tr>
      <w:tr w14:paraId="2D6CC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C83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21307</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22A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农村综合改革</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1E8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41</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3A8B">
            <w:pPr>
              <w:jc w:val="right"/>
              <w:rPr>
                <w:rFonts w:hint="default" w:ascii="Times New Roman" w:hAnsi="Times New Roman" w:eastAsia="宋体" w:cs="Times New Roman"/>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954E">
            <w:pPr>
              <w:jc w:val="right"/>
              <w:rPr>
                <w:rFonts w:hint="default" w:ascii="Times New Roman" w:hAnsi="Times New Roman" w:eastAsia="宋体" w:cs="Times New Roman"/>
                <w:i w:val="0"/>
                <w:iCs w:val="0"/>
                <w:color w:val="000000"/>
                <w:sz w:val="24"/>
                <w:szCs w:val="24"/>
                <w:highlight w:val="none"/>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DAF9">
            <w:pPr>
              <w:jc w:val="right"/>
              <w:rPr>
                <w:rFonts w:hint="default" w:ascii="Times New Roman" w:hAnsi="Times New Roman" w:eastAsia="宋体" w:cs="Times New Roman"/>
                <w:i w:val="0"/>
                <w:iCs w:val="0"/>
                <w:color w:val="000000"/>
                <w:sz w:val="24"/>
                <w:szCs w:val="24"/>
                <w:highlight w:val="none"/>
                <w:u w:val="none"/>
              </w:rPr>
            </w:pPr>
          </w:p>
        </w:tc>
      </w:tr>
      <w:tr w14:paraId="69999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629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2130705</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A5D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 xml:space="preserve">  对村民委员会和村党支部的补助</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270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41</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0FA6">
            <w:pPr>
              <w:jc w:val="right"/>
              <w:rPr>
                <w:rFonts w:hint="default" w:ascii="Times New Roman" w:hAnsi="Times New Roman" w:eastAsia="宋体" w:cs="Times New Roman"/>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1456">
            <w:pPr>
              <w:jc w:val="right"/>
              <w:rPr>
                <w:rFonts w:hint="default" w:ascii="Times New Roman" w:hAnsi="Times New Roman" w:eastAsia="宋体" w:cs="Times New Roman"/>
                <w:i w:val="0"/>
                <w:iCs w:val="0"/>
                <w:color w:val="000000"/>
                <w:sz w:val="24"/>
                <w:szCs w:val="24"/>
                <w:highlight w:val="none"/>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C91E">
            <w:pPr>
              <w:jc w:val="right"/>
              <w:rPr>
                <w:rFonts w:hint="default" w:ascii="Times New Roman" w:hAnsi="Times New Roman" w:eastAsia="宋体" w:cs="Times New Roman"/>
                <w:i w:val="0"/>
                <w:iCs w:val="0"/>
                <w:color w:val="000000"/>
                <w:sz w:val="24"/>
                <w:szCs w:val="24"/>
                <w:highlight w:val="none"/>
                <w:u w:val="none"/>
              </w:rPr>
            </w:pPr>
          </w:p>
        </w:tc>
      </w:tr>
      <w:tr w14:paraId="4EEB0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86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221</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EE9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住房保障支出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4CF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260</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210E">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cs="Times New Roman"/>
                <w:i w:val="0"/>
                <w:color w:val="000000"/>
                <w:kern w:val="0"/>
                <w:sz w:val="24"/>
                <w:szCs w:val="24"/>
                <w:highlight w:val="none"/>
                <w:u w:val="none"/>
                <w:lang w:val="en-US" w:eastAsia="zh-CN" w:bidi="ar"/>
              </w:rPr>
              <w:t>278</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089A">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161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86F2">
            <w:pPr>
              <w:jc w:val="right"/>
              <w:rPr>
                <w:rFonts w:hint="default" w:ascii="Times New Roman" w:hAnsi="Times New Roman" w:eastAsia="宋体" w:cs="Times New Roman"/>
                <w:i w:val="0"/>
                <w:iCs w:val="0"/>
                <w:color w:val="000000"/>
                <w:sz w:val="24"/>
                <w:szCs w:val="24"/>
                <w:highlight w:val="none"/>
                <w:u w:val="none"/>
                <w:lang w:val="en-US" w:eastAsia="zh-CN"/>
              </w:rPr>
            </w:pPr>
            <w:r>
              <w:rPr>
                <w:rFonts w:hint="eastAsia" w:cs="Times New Roman"/>
                <w:i w:val="0"/>
                <w:iCs w:val="0"/>
                <w:color w:val="000000"/>
                <w:sz w:val="24"/>
                <w:szCs w:val="24"/>
                <w:highlight w:val="none"/>
                <w:u w:val="none"/>
                <w:lang w:val="en-US" w:eastAsia="zh-CN"/>
              </w:rPr>
              <w:t>117</w:t>
            </w:r>
          </w:p>
        </w:tc>
      </w:tr>
      <w:tr w14:paraId="3E13A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F29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22101</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EF3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 xml:space="preserve">  住房保障</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A95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99</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A724">
            <w:pPr>
              <w:jc w:val="right"/>
              <w:rPr>
                <w:rFonts w:hint="default" w:ascii="Times New Roman" w:hAnsi="Times New Roman" w:eastAsia="宋体" w:cs="Times New Roman"/>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59A8">
            <w:pPr>
              <w:jc w:val="right"/>
              <w:rPr>
                <w:rFonts w:hint="default" w:ascii="Times New Roman" w:hAnsi="Times New Roman" w:eastAsia="宋体" w:cs="Times New Roman"/>
                <w:i w:val="0"/>
                <w:iCs w:val="0"/>
                <w:color w:val="000000"/>
                <w:sz w:val="24"/>
                <w:szCs w:val="24"/>
                <w:highlight w:val="none"/>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6F1C">
            <w:pPr>
              <w:jc w:val="right"/>
              <w:rPr>
                <w:rFonts w:hint="default" w:ascii="Times New Roman" w:hAnsi="Times New Roman" w:eastAsia="宋体" w:cs="Times New Roman"/>
                <w:i w:val="0"/>
                <w:iCs w:val="0"/>
                <w:color w:val="000000"/>
                <w:sz w:val="24"/>
                <w:szCs w:val="24"/>
                <w:highlight w:val="none"/>
                <w:u w:val="none"/>
              </w:rPr>
            </w:pPr>
          </w:p>
        </w:tc>
      </w:tr>
      <w:tr w14:paraId="2F14A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C0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lang w:val="en-US" w:eastAsia="zh-CN"/>
              </w:rPr>
            </w:pPr>
            <w:r>
              <w:rPr>
                <w:rFonts w:hint="eastAsia" w:ascii="方正仿宋_GBK" w:hAnsi="方正仿宋_GBK" w:eastAsia="方正仿宋_GBK" w:cs="方正仿宋_GBK"/>
                <w:i w:val="0"/>
                <w:iCs w:val="0"/>
                <w:color w:val="000000"/>
                <w:sz w:val="24"/>
                <w:szCs w:val="24"/>
                <w:highlight w:val="none"/>
                <w:u w:val="none"/>
                <w:lang w:val="en-US" w:eastAsia="zh-CN"/>
              </w:rPr>
              <w:t>2210103</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95B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lang w:val="en-US" w:eastAsia="zh-CN"/>
              </w:rPr>
            </w:pPr>
            <w:r>
              <w:rPr>
                <w:rFonts w:hint="eastAsia" w:ascii="方正仿宋_GBK" w:hAnsi="方正仿宋_GBK" w:eastAsia="方正仿宋_GBK" w:cs="方正仿宋_GBK"/>
                <w:i w:val="0"/>
                <w:iCs w:val="0"/>
                <w:color w:val="000000"/>
                <w:sz w:val="24"/>
                <w:szCs w:val="24"/>
                <w:highlight w:val="none"/>
                <w:u w:val="none"/>
                <w:lang w:val="en-US" w:eastAsia="zh-CN"/>
              </w:rPr>
              <w:t xml:space="preserve">     棚户区改造</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0A4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K" w:hAnsi="方正仿宋_GBK" w:eastAsia="方正仿宋_GBK" w:cs="方正仿宋_GBK"/>
                <w:i w:val="0"/>
                <w:iCs w:val="0"/>
                <w:color w:val="000000"/>
                <w:sz w:val="24"/>
                <w:szCs w:val="24"/>
                <w:highlight w:val="none"/>
                <w:u w:val="none"/>
                <w:lang w:val="en-US" w:eastAsia="zh-CN"/>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A87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方正仿宋_GBK" w:hAnsi="方正仿宋_GBK" w:eastAsia="方正仿宋_GBK" w:cs="方正仿宋_GBK"/>
                <w:i w:val="0"/>
                <w:iCs w:val="0"/>
                <w:color w:val="000000"/>
                <w:sz w:val="24"/>
                <w:szCs w:val="24"/>
                <w:highlight w:val="none"/>
                <w:u w:val="none"/>
                <w:lang w:val="en-US" w:eastAsia="zh-CN"/>
              </w:rPr>
            </w:pPr>
            <w:r>
              <w:rPr>
                <w:rFonts w:hint="eastAsia" w:ascii="方正仿宋_GBK" w:hAnsi="方正仿宋_GBK" w:eastAsia="方正仿宋_GBK" w:cs="方正仿宋_GBK"/>
                <w:i w:val="0"/>
                <w:iCs w:val="0"/>
                <w:color w:val="000000"/>
                <w:sz w:val="24"/>
                <w:szCs w:val="24"/>
                <w:highlight w:val="none"/>
                <w:u w:val="none"/>
                <w:lang w:val="en-US" w:eastAsia="zh-CN"/>
              </w:rPr>
              <w:t>117</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47D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K" w:hAnsi="方正仿宋_GBK" w:eastAsia="方正仿宋_GBK" w:cs="方正仿宋_GBK"/>
                <w:i w:val="0"/>
                <w:iCs w:val="0"/>
                <w:color w:val="000000"/>
                <w:sz w:val="24"/>
                <w:szCs w:val="24"/>
                <w:highlight w:val="none"/>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CE1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方正仿宋_GBK" w:hAnsi="方正仿宋_GBK" w:eastAsia="方正仿宋_GBK" w:cs="方正仿宋_GBK"/>
                <w:i w:val="0"/>
                <w:iCs w:val="0"/>
                <w:color w:val="000000"/>
                <w:sz w:val="24"/>
                <w:szCs w:val="24"/>
                <w:highlight w:val="none"/>
                <w:u w:val="none"/>
              </w:rPr>
            </w:pPr>
            <w:r>
              <w:rPr>
                <w:rFonts w:hint="default" w:ascii="方正仿宋_GBK" w:hAnsi="方正仿宋_GBK" w:eastAsia="方正仿宋_GBK" w:cs="方正仿宋_GBK"/>
                <w:i w:val="0"/>
                <w:iCs w:val="0"/>
                <w:color w:val="000000"/>
                <w:sz w:val="24"/>
                <w:szCs w:val="24"/>
                <w:highlight w:val="none"/>
                <w:u w:val="none"/>
                <w:lang w:val="en-US" w:eastAsia="zh-CN"/>
              </w:rPr>
              <w:t>117</w:t>
            </w:r>
          </w:p>
        </w:tc>
      </w:tr>
      <w:tr w14:paraId="05BB1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EA9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2210108</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BF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 xml:space="preserve">    老旧小区改造</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C67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99</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03A3">
            <w:pPr>
              <w:jc w:val="right"/>
              <w:rPr>
                <w:rFonts w:hint="default" w:ascii="Times New Roman" w:hAnsi="Times New Roman" w:eastAsia="宋体" w:cs="Times New Roman"/>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3362">
            <w:pPr>
              <w:jc w:val="right"/>
              <w:rPr>
                <w:rFonts w:hint="default" w:ascii="Times New Roman" w:hAnsi="Times New Roman" w:eastAsia="宋体" w:cs="Times New Roman"/>
                <w:i w:val="0"/>
                <w:iCs w:val="0"/>
                <w:color w:val="000000"/>
                <w:sz w:val="24"/>
                <w:szCs w:val="24"/>
                <w:highlight w:val="none"/>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CE1E">
            <w:pPr>
              <w:jc w:val="right"/>
              <w:rPr>
                <w:rFonts w:hint="default" w:ascii="Times New Roman" w:hAnsi="Times New Roman" w:eastAsia="宋体" w:cs="Times New Roman"/>
                <w:i w:val="0"/>
                <w:iCs w:val="0"/>
                <w:color w:val="000000"/>
                <w:sz w:val="24"/>
                <w:szCs w:val="24"/>
                <w:highlight w:val="none"/>
                <w:u w:val="none"/>
              </w:rPr>
            </w:pPr>
          </w:p>
        </w:tc>
      </w:tr>
      <w:tr w14:paraId="3D4D8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AF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22102</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58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color w:val="000000"/>
                <w:sz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住房改革支出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E1D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161</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9914">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161</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5499">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161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8076">
            <w:pPr>
              <w:jc w:val="right"/>
              <w:rPr>
                <w:rFonts w:hint="default" w:ascii="Times New Roman" w:hAnsi="Times New Roman" w:eastAsia="宋体" w:cs="Times New Roman"/>
                <w:i w:val="0"/>
                <w:iCs w:val="0"/>
                <w:color w:val="000000"/>
                <w:sz w:val="24"/>
                <w:szCs w:val="24"/>
                <w:highlight w:val="none"/>
                <w:u w:val="none"/>
              </w:rPr>
            </w:pPr>
          </w:p>
        </w:tc>
      </w:tr>
      <w:tr w14:paraId="4E6DA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15A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2210201</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796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color w:val="000000"/>
                <w:sz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住房公积金</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81F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161</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EC30">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161</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D3B4">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161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76CF">
            <w:pPr>
              <w:jc w:val="right"/>
              <w:rPr>
                <w:rFonts w:hint="default" w:ascii="Times New Roman" w:hAnsi="Times New Roman" w:eastAsia="宋体" w:cs="Times New Roman"/>
                <w:i w:val="0"/>
                <w:iCs w:val="0"/>
                <w:color w:val="000000"/>
                <w:sz w:val="24"/>
                <w:szCs w:val="24"/>
                <w:highlight w:val="none"/>
                <w:u w:val="none"/>
              </w:rPr>
            </w:pPr>
          </w:p>
        </w:tc>
      </w:tr>
      <w:tr w14:paraId="3AE79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6F6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224</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2B5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灾害防治及应急管理支出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BAB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82</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98EA">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349</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983A">
            <w:pPr>
              <w:jc w:val="right"/>
              <w:rPr>
                <w:rFonts w:hint="default" w:ascii="Times New Roman" w:hAnsi="Times New Roman" w:eastAsia="宋体" w:cs="Times New Roman"/>
                <w:i w:val="0"/>
                <w:iCs w:val="0"/>
                <w:color w:val="000000"/>
                <w:sz w:val="24"/>
                <w:szCs w:val="24"/>
                <w:highlight w:val="none"/>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8EEF">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349</w:t>
            </w:r>
          </w:p>
        </w:tc>
      </w:tr>
      <w:tr w14:paraId="51500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76C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22401</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DEA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color w:val="000000"/>
                <w:sz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应急管理事务</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DF0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56</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2997">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349</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61B5">
            <w:pPr>
              <w:jc w:val="right"/>
              <w:rPr>
                <w:rFonts w:hint="default" w:ascii="Times New Roman" w:hAnsi="Times New Roman" w:eastAsia="宋体" w:cs="Times New Roman"/>
                <w:i w:val="0"/>
                <w:iCs w:val="0"/>
                <w:color w:val="000000"/>
                <w:sz w:val="24"/>
                <w:szCs w:val="24"/>
                <w:highlight w:val="none"/>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0BF2">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349</w:t>
            </w:r>
          </w:p>
        </w:tc>
      </w:tr>
      <w:tr w14:paraId="6022D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D58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2240109</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4A9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color w:val="000000"/>
                <w:sz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应急管理</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7B55">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0C76">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349</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50F6">
            <w:pPr>
              <w:jc w:val="right"/>
              <w:rPr>
                <w:rFonts w:hint="default" w:ascii="Times New Roman" w:hAnsi="Times New Roman" w:eastAsia="宋体" w:cs="Times New Roman"/>
                <w:i w:val="0"/>
                <w:iCs w:val="0"/>
                <w:color w:val="000000"/>
                <w:sz w:val="24"/>
                <w:szCs w:val="24"/>
                <w:highlight w:val="none"/>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1382">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349</w:t>
            </w:r>
          </w:p>
        </w:tc>
      </w:tr>
      <w:tr w14:paraId="23D0A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D46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2240150</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6AA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 xml:space="preserve">    事业运行</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B67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56</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FC42">
            <w:pPr>
              <w:jc w:val="right"/>
              <w:rPr>
                <w:rFonts w:hint="default" w:ascii="Times New Roman" w:hAnsi="Times New Roman" w:eastAsia="宋体" w:cs="Times New Roman"/>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4680">
            <w:pPr>
              <w:jc w:val="right"/>
              <w:rPr>
                <w:rFonts w:hint="default" w:ascii="Times New Roman" w:hAnsi="Times New Roman" w:eastAsia="宋体" w:cs="Times New Roman"/>
                <w:i w:val="0"/>
                <w:iCs w:val="0"/>
                <w:color w:val="000000"/>
                <w:sz w:val="24"/>
                <w:szCs w:val="24"/>
                <w:highlight w:val="none"/>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93FC">
            <w:pPr>
              <w:jc w:val="right"/>
              <w:rPr>
                <w:rFonts w:hint="default" w:ascii="Times New Roman" w:hAnsi="Times New Roman" w:eastAsia="宋体" w:cs="Times New Roman"/>
                <w:i w:val="0"/>
                <w:iCs w:val="0"/>
                <w:color w:val="000000"/>
                <w:sz w:val="24"/>
                <w:szCs w:val="24"/>
                <w:highlight w:val="none"/>
                <w:u w:val="none"/>
              </w:rPr>
            </w:pPr>
          </w:p>
        </w:tc>
      </w:tr>
      <w:tr w14:paraId="4BB8C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927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2402</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D35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 xml:space="preserve">  消防救援事务</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161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27</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8CC3">
            <w:pPr>
              <w:jc w:val="right"/>
              <w:rPr>
                <w:rFonts w:hint="default" w:ascii="Times New Roman" w:hAnsi="Times New Roman" w:eastAsia="宋体" w:cs="Times New Roman"/>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A93A">
            <w:pPr>
              <w:jc w:val="right"/>
              <w:rPr>
                <w:rFonts w:hint="default" w:ascii="Times New Roman" w:hAnsi="Times New Roman" w:eastAsia="宋体" w:cs="Times New Roman"/>
                <w:i w:val="0"/>
                <w:iCs w:val="0"/>
                <w:color w:val="000000"/>
                <w:sz w:val="24"/>
                <w:szCs w:val="24"/>
                <w:highlight w:val="none"/>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27DB">
            <w:pPr>
              <w:jc w:val="right"/>
              <w:rPr>
                <w:rFonts w:hint="default" w:ascii="Times New Roman" w:hAnsi="Times New Roman" w:eastAsia="宋体" w:cs="Times New Roman"/>
                <w:i w:val="0"/>
                <w:iCs w:val="0"/>
                <w:color w:val="000000"/>
                <w:sz w:val="24"/>
                <w:szCs w:val="24"/>
                <w:highlight w:val="none"/>
                <w:u w:val="none"/>
              </w:rPr>
            </w:pPr>
          </w:p>
        </w:tc>
      </w:tr>
      <w:tr w14:paraId="38DFA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D53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2240299</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DF6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 xml:space="preserve">    其他消防救援事务支出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295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27</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A167">
            <w:pPr>
              <w:jc w:val="right"/>
              <w:rPr>
                <w:rFonts w:hint="default" w:ascii="Times New Roman" w:hAnsi="Times New Roman" w:eastAsia="宋体" w:cs="Times New Roman"/>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4CD2">
            <w:pPr>
              <w:jc w:val="right"/>
              <w:rPr>
                <w:rFonts w:hint="default" w:ascii="Times New Roman" w:hAnsi="Times New Roman" w:eastAsia="宋体" w:cs="Times New Roman"/>
                <w:i w:val="0"/>
                <w:iCs w:val="0"/>
                <w:color w:val="000000"/>
                <w:sz w:val="24"/>
                <w:szCs w:val="24"/>
                <w:highlight w:val="none"/>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0026">
            <w:pPr>
              <w:jc w:val="right"/>
              <w:rPr>
                <w:rFonts w:hint="default" w:ascii="Times New Roman" w:hAnsi="Times New Roman" w:eastAsia="宋体" w:cs="Times New Roman"/>
                <w:i w:val="0"/>
                <w:iCs w:val="0"/>
                <w:color w:val="000000"/>
                <w:sz w:val="24"/>
                <w:szCs w:val="24"/>
                <w:highlight w:val="none"/>
                <w:u w:val="none"/>
              </w:rPr>
            </w:pPr>
          </w:p>
        </w:tc>
      </w:tr>
      <w:tr w14:paraId="23A0A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 w:hRule="atLeast"/>
        </w:trPr>
        <w:tc>
          <w:tcPr>
            <w:tcW w:w="9098" w:type="dxa"/>
            <w:gridSpan w:val="6"/>
            <w:tcBorders>
              <w:top w:val="nil"/>
              <w:left w:val="nil"/>
              <w:bottom w:val="nil"/>
              <w:right w:val="nil"/>
            </w:tcBorders>
            <w:shd w:val="clear" w:color="auto" w:fill="auto"/>
            <w:vAlign w:val="center"/>
          </w:tcPr>
          <w:p w14:paraId="1CEEA06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楷体_GBK" w:hAnsi="方正楷体_GBK" w:eastAsia="方正楷体_GBK" w:cs="方正楷体_GBK"/>
                <w:i w:val="0"/>
                <w:iCs w:val="0"/>
                <w:color w:val="000000"/>
                <w:sz w:val="24"/>
                <w:szCs w:val="24"/>
                <w:highlight w:val="none"/>
                <w:u w:val="none"/>
              </w:rPr>
            </w:pPr>
            <w:r>
              <w:rPr>
                <w:rFonts w:hint="eastAsia" w:ascii="方正楷体_GBK" w:hAnsi="方正楷体_GBK" w:eastAsia="方正楷体_GBK" w:cs="方正楷体_GBK"/>
                <w:i w:val="0"/>
                <w:iCs w:val="0"/>
                <w:color w:val="000000"/>
                <w:kern w:val="0"/>
                <w:sz w:val="24"/>
                <w:szCs w:val="24"/>
                <w:highlight w:val="none"/>
                <w:u w:val="none"/>
                <w:lang w:val="en-US" w:eastAsia="zh-CN" w:bidi="ar"/>
              </w:rPr>
              <w:t>备注：本表反映当年一般公共预算财政拨款支出情况。</w:t>
            </w:r>
          </w:p>
        </w:tc>
      </w:tr>
    </w:tbl>
    <w:p w14:paraId="0FDB2D0D">
      <w:pPr>
        <w:rPr>
          <w:rFonts w:hint="eastAsia" w:eastAsia="方正仿宋_GBK"/>
          <w:sz w:val="32"/>
          <w:szCs w:val="32"/>
          <w:highlight w:val="none"/>
        </w:rPr>
      </w:pPr>
      <w:r>
        <w:rPr>
          <w:rFonts w:hint="eastAsia" w:eastAsia="方正仿宋_GBK"/>
          <w:sz w:val="32"/>
          <w:szCs w:val="32"/>
          <w:highlight w:val="none"/>
        </w:rPr>
        <w:br w:type="page"/>
      </w:r>
    </w:p>
    <w:tbl>
      <w:tblPr>
        <w:tblStyle w:val="10"/>
        <w:tblW w:w="8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6"/>
        <w:gridCol w:w="2923"/>
        <w:gridCol w:w="1385"/>
        <w:gridCol w:w="1340"/>
        <w:gridCol w:w="1656"/>
      </w:tblGrid>
      <w:tr w14:paraId="00E91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176" w:type="dxa"/>
            <w:tcBorders>
              <w:top w:val="nil"/>
              <w:left w:val="nil"/>
              <w:bottom w:val="nil"/>
              <w:right w:val="nil"/>
            </w:tcBorders>
            <w:shd w:val="clear" w:color="auto" w:fill="auto"/>
            <w:vAlign w:val="center"/>
          </w:tcPr>
          <w:p w14:paraId="1C60479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楷体_GBK" w:hAnsi="方正楷体_GBK" w:eastAsia="方正黑体_GBK" w:cs="方正楷体_GBK"/>
                <w:i w:val="0"/>
                <w:iCs w:val="0"/>
                <w:color w:val="000000"/>
                <w:sz w:val="20"/>
                <w:szCs w:val="20"/>
                <w:highlight w:val="none"/>
                <w:u w:val="none"/>
                <w:lang w:val="en-US" w:eastAsia="zh-CN"/>
              </w:rPr>
            </w:pPr>
            <w:r>
              <w:rPr>
                <w:rFonts w:hint="eastAsia" w:ascii="方正黑体_GBK" w:hAnsi="方正黑体_GBK" w:eastAsia="方正黑体_GBK" w:cs="方正黑体_GBK"/>
                <w:sz w:val="32"/>
                <w:szCs w:val="32"/>
                <w:highlight w:val="none"/>
              </w:rPr>
              <w:t>附件</w:t>
            </w:r>
            <w:r>
              <w:rPr>
                <w:rFonts w:hint="eastAsia" w:ascii="方正黑体_GBK" w:hAnsi="方正黑体_GBK" w:eastAsia="方正黑体_GBK" w:cs="方正黑体_GBK"/>
                <w:sz w:val="32"/>
                <w:szCs w:val="32"/>
                <w:highlight w:val="none"/>
                <w:lang w:val="en-US" w:eastAsia="zh-CN"/>
              </w:rPr>
              <w:t>3</w:t>
            </w:r>
          </w:p>
        </w:tc>
        <w:tc>
          <w:tcPr>
            <w:tcW w:w="2923" w:type="dxa"/>
            <w:tcBorders>
              <w:top w:val="nil"/>
              <w:left w:val="nil"/>
              <w:bottom w:val="nil"/>
              <w:right w:val="nil"/>
            </w:tcBorders>
            <w:shd w:val="clear" w:color="auto" w:fill="auto"/>
            <w:vAlign w:val="center"/>
          </w:tcPr>
          <w:p w14:paraId="6A6E2654">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8"/>
                <w:szCs w:val="18"/>
                <w:highlight w:val="none"/>
                <w:u w:val="none"/>
              </w:rPr>
            </w:pPr>
          </w:p>
        </w:tc>
        <w:tc>
          <w:tcPr>
            <w:tcW w:w="1385" w:type="dxa"/>
            <w:tcBorders>
              <w:top w:val="nil"/>
              <w:left w:val="nil"/>
              <w:bottom w:val="nil"/>
              <w:right w:val="nil"/>
            </w:tcBorders>
            <w:shd w:val="clear" w:color="auto" w:fill="auto"/>
            <w:vAlign w:val="center"/>
          </w:tcPr>
          <w:p w14:paraId="391B2FE4">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8"/>
                <w:szCs w:val="18"/>
                <w:highlight w:val="none"/>
                <w:u w:val="none"/>
              </w:rPr>
            </w:pPr>
          </w:p>
        </w:tc>
        <w:tc>
          <w:tcPr>
            <w:tcW w:w="1340" w:type="dxa"/>
            <w:tcBorders>
              <w:top w:val="nil"/>
              <w:left w:val="nil"/>
              <w:bottom w:val="nil"/>
              <w:right w:val="nil"/>
            </w:tcBorders>
            <w:shd w:val="clear" w:color="auto" w:fill="auto"/>
            <w:vAlign w:val="center"/>
          </w:tcPr>
          <w:p w14:paraId="5A365649">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8"/>
                <w:szCs w:val="18"/>
                <w:highlight w:val="none"/>
                <w:u w:val="none"/>
              </w:rPr>
            </w:pPr>
          </w:p>
        </w:tc>
        <w:tc>
          <w:tcPr>
            <w:tcW w:w="1656" w:type="dxa"/>
            <w:tcBorders>
              <w:top w:val="nil"/>
              <w:left w:val="nil"/>
              <w:bottom w:val="nil"/>
              <w:right w:val="nil"/>
            </w:tcBorders>
            <w:shd w:val="clear" w:color="auto" w:fill="auto"/>
            <w:vAlign w:val="center"/>
          </w:tcPr>
          <w:p w14:paraId="7B1C0068">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8"/>
                <w:szCs w:val="18"/>
                <w:highlight w:val="none"/>
                <w:u w:val="none"/>
              </w:rPr>
            </w:pPr>
          </w:p>
        </w:tc>
      </w:tr>
      <w:tr w14:paraId="52E02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80" w:type="dxa"/>
            <w:gridSpan w:val="5"/>
            <w:vMerge w:val="restart"/>
            <w:tcBorders>
              <w:top w:val="nil"/>
              <w:left w:val="nil"/>
              <w:bottom w:val="nil"/>
              <w:right w:val="nil"/>
            </w:tcBorders>
            <w:shd w:val="clear" w:color="auto" w:fill="auto"/>
            <w:vAlign w:val="center"/>
          </w:tcPr>
          <w:p w14:paraId="12721BE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小标宋_GBK" w:hAnsi="方正小标宋_GBK" w:eastAsia="方正小标宋_GBK" w:cs="方正小标宋_GBK"/>
                <w:i w:val="0"/>
                <w:iCs w:val="0"/>
                <w:color w:val="000000"/>
                <w:kern w:val="0"/>
                <w:sz w:val="36"/>
                <w:szCs w:val="36"/>
                <w:highlight w:val="none"/>
                <w:u w:val="none"/>
                <w:lang w:val="en-US" w:eastAsia="zh-CN" w:bidi="ar"/>
              </w:rPr>
            </w:pPr>
            <w:r>
              <w:rPr>
                <w:rFonts w:hint="eastAsia" w:ascii="方正小标宋_GBK" w:hAnsi="方正小标宋_GBK" w:eastAsia="方正小标宋_GBK" w:cs="方正小标宋_GBK"/>
                <w:i w:val="0"/>
                <w:iCs w:val="0"/>
                <w:color w:val="000000"/>
                <w:kern w:val="0"/>
                <w:sz w:val="36"/>
                <w:szCs w:val="36"/>
                <w:highlight w:val="none"/>
                <w:u w:val="none"/>
                <w:lang w:val="en-US" w:eastAsia="zh-CN" w:bidi="ar"/>
              </w:rPr>
              <w:t>重庆市巴南区人民政府李家沱街道办事处</w:t>
            </w:r>
          </w:p>
          <w:p w14:paraId="4094A40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方正小标宋_GBK" w:hAnsi="方正小标宋_GBK" w:eastAsia="方正小标宋_GBK" w:cs="方正小标宋_GBK"/>
                <w:i w:val="0"/>
                <w:iCs w:val="0"/>
                <w:color w:val="000000"/>
                <w:sz w:val="36"/>
                <w:szCs w:val="36"/>
                <w:highlight w:val="none"/>
                <w:u w:val="none"/>
              </w:rPr>
            </w:pPr>
            <w:r>
              <w:rPr>
                <w:rFonts w:hint="eastAsia" w:ascii="方正小标宋_GBK" w:hAnsi="方正小标宋_GBK" w:eastAsia="方正小标宋_GBK" w:cs="方正小标宋_GBK"/>
                <w:i w:val="0"/>
                <w:iCs w:val="0"/>
                <w:color w:val="000000"/>
                <w:kern w:val="0"/>
                <w:sz w:val="36"/>
                <w:szCs w:val="36"/>
                <w:highlight w:val="none"/>
                <w:u w:val="none"/>
                <w:lang w:val="en-US" w:eastAsia="zh-CN" w:bidi="ar"/>
              </w:rPr>
              <w:t>一般公共预算财政拨款基本支出预算表</w:t>
            </w:r>
          </w:p>
        </w:tc>
      </w:tr>
      <w:tr w14:paraId="265DC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480" w:type="dxa"/>
            <w:gridSpan w:val="5"/>
            <w:vMerge w:val="continue"/>
            <w:tcBorders>
              <w:top w:val="nil"/>
              <w:left w:val="nil"/>
              <w:bottom w:val="nil"/>
              <w:right w:val="nil"/>
            </w:tcBorders>
            <w:shd w:val="clear" w:color="auto" w:fill="auto"/>
            <w:vAlign w:val="center"/>
          </w:tcPr>
          <w:p w14:paraId="3ED83252">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小标宋_GBK" w:hAnsi="方正小标宋_GBK" w:eastAsia="方正小标宋_GBK" w:cs="方正小标宋_GBK"/>
                <w:i w:val="0"/>
                <w:iCs w:val="0"/>
                <w:color w:val="000000"/>
                <w:sz w:val="36"/>
                <w:szCs w:val="36"/>
                <w:highlight w:val="none"/>
                <w:u w:val="none"/>
              </w:rPr>
            </w:pPr>
          </w:p>
        </w:tc>
      </w:tr>
      <w:tr w14:paraId="630FB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176" w:type="dxa"/>
            <w:tcBorders>
              <w:top w:val="nil"/>
              <w:left w:val="nil"/>
              <w:bottom w:val="nil"/>
              <w:right w:val="nil"/>
            </w:tcBorders>
            <w:shd w:val="clear" w:color="auto" w:fill="auto"/>
            <w:vAlign w:val="center"/>
          </w:tcPr>
          <w:p w14:paraId="6C483F76">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8"/>
                <w:szCs w:val="18"/>
                <w:highlight w:val="none"/>
                <w:u w:val="none"/>
              </w:rPr>
            </w:pPr>
          </w:p>
        </w:tc>
        <w:tc>
          <w:tcPr>
            <w:tcW w:w="2923" w:type="dxa"/>
            <w:tcBorders>
              <w:top w:val="nil"/>
              <w:left w:val="nil"/>
              <w:bottom w:val="nil"/>
              <w:right w:val="nil"/>
            </w:tcBorders>
            <w:shd w:val="clear" w:color="auto" w:fill="auto"/>
            <w:vAlign w:val="center"/>
          </w:tcPr>
          <w:p w14:paraId="4FA1B51A">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8"/>
                <w:szCs w:val="18"/>
                <w:highlight w:val="none"/>
                <w:u w:val="none"/>
              </w:rPr>
            </w:pPr>
          </w:p>
        </w:tc>
        <w:tc>
          <w:tcPr>
            <w:tcW w:w="1385" w:type="dxa"/>
            <w:tcBorders>
              <w:top w:val="nil"/>
              <w:left w:val="nil"/>
              <w:bottom w:val="nil"/>
              <w:right w:val="nil"/>
            </w:tcBorders>
            <w:shd w:val="clear" w:color="auto" w:fill="auto"/>
            <w:vAlign w:val="center"/>
          </w:tcPr>
          <w:p w14:paraId="5F9DACE0">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8"/>
                <w:szCs w:val="18"/>
                <w:highlight w:val="none"/>
                <w:u w:val="none"/>
              </w:rPr>
            </w:pPr>
          </w:p>
        </w:tc>
        <w:tc>
          <w:tcPr>
            <w:tcW w:w="1340" w:type="dxa"/>
            <w:tcBorders>
              <w:top w:val="nil"/>
              <w:left w:val="nil"/>
              <w:bottom w:val="nil"/>
              <w:right w:val="nil"/>
            </w:tcBorders>
            <w:shd w:val="clear" w:color="auto" w:fill="auto"/>
            <w:vAlign w:val="center"/>
          </w:tcPr>
          <w:p w14:paraId="062C7AC2">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8"/>
                <w:szCs w:val="18"/>
                <w:highlight w:val="none"/>
                <w:u w:val="none"/>
              </w:rPr>
            </w:pPr>
          </w:p>
        </w:tc>
        <w:tc>
          <w:tcPr>
            <w:tcW w:w="1656" w:type="dxa"/>
            <w:tcBorders>
              <w:top w:val="nil"/>
              <w:left w:val="nil"/>
              <w:bottom w:val="nil"/>
              <w:right w:val="nil"/>
            </w:tcBorders>
            <w:shd w:val="clear" w:color="auto" w:fill="auto"/>
            <w:vAlign w:val="center"/>
          </w:tcPr>
          <w:p w14:paraId="3CE6EAEF">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8"/>
                <w:szCs w:val="18"/>
                <w:highlight w:val="none"/>
                <w:u w:val="none"/>
              </w:rPr>
            </w:pPr>
          </w:p>
        </w:tc>
      </w:tr>
      <w:tr w14:paraId="5858F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176" w:type="dxa"/>
            <w:tcBorders>
              <w:top w:val="nil"/>
              <w:left w:val="nil"/>
              <w:bottom w:val="nil"/>
              <w:right w:val="nil"/>
            </w:tcBorders>
            <w:shd w:val="clear" w:color="auto" w:fill="auto"/>
            <w:vAlign w:val="center"/>
          </w:tcPr>
          <w:p w14:paraId="407177A2">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8"/>
                <w:szCs w:val="18"/>
                <w:highlight w:val="none"/>
                <w:u w:val="none"/>
              </w:rPr>
            </w:pPr>
          </w:p>
        </w:tc>
        <w:tc>
          <w:tcPr>
            <w:tcW w:w="2923" w:type="dxa"/>
            <w:tcBorders>
              <w:top w:val="nil"/>
              <w:left w:val="nil"/>
              <w:bottom w:val="nil"/>
              <w:right w:val="nil"/>
            </w:tcBorders>
            <w:shd w:val="clear" w:color="auto" w:fill="auto"/>
            <w:vAlign w:val="center"/>
          </w:tcPr>
          <w:p w14:paraId="5120FD17">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8"/>
                <w:szCs w:val="18"/>
                <w:highlight w:val="none"/>
                <w:u w:val="none"/>
              </w:rPr>
            </w:pPr>
          </w:p>
        </w:tc>
        <w:tc>
          <w:tcPr>
            <w:tcW w:w="1385" w:type="dxa"/>
            <w:tcBorders>
              <w:top w:val="nil"/>
              <w:left w:val="nil"/>
              <w:bottom w:val="nil"/>
              <w:right w:val="nil"/>
            </w:tcBorders>
            <w:shd w:val="clear" w:color="auto" w:fill="auto"/>
            <w:vAlign w:val="center"/>
          </w:tcPr>
          <w:p w14:paraId="3DE46666">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8"/>
                <w:szCs w:val="18"/>
                <w:highlight w:val="none"/>
                <w:u w:val="none"/>
              </w:rPr>
            </w:pPr>
          </w:p>
        </w:tc>
        <w:tc>
          <w:tcPr>
            <w:tcW w:w="1340" w:type="dxa"/>
            <w:tcBorders>
              <w:top w:val="nil"/>
              <w:left w:val="nil"/>
              <w:bottom w:val="nil"/>
              <w:right w:val="nil"/>
            </w:tcBorders>
            <w:shd w:val="clear" w:color="auto" w:fill="auto"/>
            <w:vAlign w:val="center"/>
          </w:tcPr>
          <w:p w14:paraId="26C5FDE8">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8"/>
                <w:szCs w:val="18"/>
                <w:highlight w:val="none"/>
                <w:u w:val="none"/>
              </w:rPr>
            </w:pPr>
          </w:p>
        </w:tc>
        <w:tc>
          <w:tcPr>
            <w:tcW w:w="1656" w:type="dxa"/>
            <w:tcBorders>
              <w:top w:val="nil"/>
              <w:left w:val="nil"/>
              <w:bottom w:val="nil"/>
              <w:right w:val="nil"/>
            </w:tcBorders>
            <w:shd w:val="clear" w:color="auto" w:fill="auto"/>
            <w:vAlign w:val="center"/>
          </w:tcPr>
          <w:p w14:paraId="0C6CB30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方正楷体_GBK" w:hAnsi="方正楷体_GBK" w:eastAsia="方正楷体_GBK" w:cs="方正楷体_GBK"/>
                <w:i w:val="0"/>
                <w:iCs w:val="0"/>
                <w:color w:val="000000"/>
                <w:sz w:val="20"/>
                <w:szCs w:val="20"/>
                <w:highlight w:val="none"/>
                <w:u w:val="none"/>
              </w:rPr>
            </w:pPr>
            <w:r>
              <w:rPr>
                <w:rFonts w:hint="eastAsia" w:ascii="方正楷体_GBK" w:hAnsi="方正楷体_GBK" w:eastAsia="方正楷体_GBK" w:cs="方正楷体_GBK"/>
                <w:i w:val="0"/>
                <w:iCs w:val="0"/>
                <w:color w:val="000000"/>
                <w:kern w:val="0"/>
                <w:sz w:val="20"/>
                <w:szCs w:val="20"/>
                <w:highlight w:val="none"/>
                <w:u w:val="none"/>
                <w:lang w:val="en-US" w:eastAsia="zh-CN" w:bidi="ar"/>
              </w:rPr>
              <w:t>单位：万元</w:t>
            </w:r>
          </w:p>
        </w:tc>
      </w:tr>
      <w:tr w14:paraId="40109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4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7E7A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经济分类科目</w:t>
            </w:r>
          </w:p>
        </w:tc>
        <w:tc>
          <w:tcPr>
            <w:tcW w:w="43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ABE2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2025年基本支出</w:t>
            </w:r>
          </w:p>
        </w:tc>
      </w:tr>
      <w:tr w14:paraId="5EB90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75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科目编码</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D3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科目名称</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36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总计</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06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人员经费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D4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日常公用经费</w:t>
            </w:r>
          </w:p>
        </w:tc>
      </w:tr>
      <w:tr w14:paraId="0A4B1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4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6F3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合计</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3BA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3,101</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95D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2,666</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C53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435</w:t>
            </w:r>
          </w:p>
        </w:tc>
      </w:tr>
      <w:tr w14:paraId="17874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F9F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301</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81C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工资福利支出</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034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2,310</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3E7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2,310</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4184">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r>
      <w:tr w14:paraId="7D1B9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5C2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30101</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BA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基本工资</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162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525</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B9D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525</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2BF5">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r>
      <w:tr w14:paraId="17E50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60E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30102</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C7C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津贴补贴</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992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211</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D4A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211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4E67">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r>
      <w:tr w14:paraId="70046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6A5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30103</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4B5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奖金</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D20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414</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FC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414</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172B">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r>
      <w:tr w14:paraId="1F123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47A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30107</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E2A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绩效工资</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30E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493</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24E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493</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6384">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r>
      <w:tr w14:paraId="2CEE4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CB7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30108</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116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机关事业单位基本养老保险缴费</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3F2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242</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B44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242</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E940">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r>
      <w:tr w14:paraId="41D08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401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30109</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33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职业年金缴费</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CC9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121</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20D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5FC6">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r>
      <w:tr w14:paraId="1EEB5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6ED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30110</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6F7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职工基本医疗保险缴费</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25D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121</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1A9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95EC">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r>
      <w:tr w14:paraId="04755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100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30111</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39E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公务员医疗补助缴费</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22A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01D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C359">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r>
      <w:tr w14:paraId="1F1E3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810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30112</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7BF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其他社会保障缴费</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E4C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50E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6981">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r>
      <w:tr w14:paraId="2A3D1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671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30113</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722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住房公积金</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E5C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161</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C3E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FC23">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r>
      <w:tr w14:paraId="0A6DB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62F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30114</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2AA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医疗费</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AE7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56F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1DF4">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r>
      <w:tr w14:paraId="596C0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019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302</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516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商品和服务支出</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12C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608</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802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173</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6BD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435</w:t>
            </w:r>
          </w:p>
        </w:tc>
      </w:tr>
      <w:tr w14:paraId="009C5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294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30201</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8ED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办公费</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96E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101</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D8C1">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716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101</w:t>
            </w:r>
          </w:p>
        </w:tc>
      </w:tr>
      <w:tr w14:paraId="205F5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26F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30202</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4A4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印刷费</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D14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3F60">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752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r>
      <w:tr w14:paraId="21292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068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30205</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C07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水费</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636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4877">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3CA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r>
      <w:tr w14:paraId="3DF2D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2E2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30206</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5C7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电费</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003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40</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5586">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AB9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40</w:t>
            </w:r>
          </w:p>
        </w:tc>
      </w:tr>
      <w:tr w14:paraId="04303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34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30207</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863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邮电费</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AF0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38</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7D16">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45D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38</w:t>
            </w:r>
          </w:p>
        </w:tc>
      </w:tr>
      <w:tr w14:paraId="3B179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F9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30209</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9E1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物业管理费</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9AB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E3F7">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974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r>
      <w:tr w14:paraId="2775C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33A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30214</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7A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租赁费</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903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50</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6BEE">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687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50</w:t>
            </w:r>
          </w:p>
        </w:tc>
      </w:tr>
      <w:tr w14:paraId="34DCE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7A5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30216</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E5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培训费</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EC9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5908">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ED2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r>
      <w:tr w14:paraId="42418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EC5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30217</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64B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公务接待费</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1A1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A5FA">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48D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r>
      <w:tr w14:paraId="13B6A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AD2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30226</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2D7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劳务费</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752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194</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E95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117</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844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77</w:t>
            </w:r>
          </w:p>
        </w:tc>
      </w:tr>
      <w:tr w14:paraId="04CF5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199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30228</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939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工会经费</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5BF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12DF">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A6C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w:t>
            </w:r>
          </w:p>
        </w:tc>
      </w:tr>
      <w:tr w14:paraId="12EA1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A8C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30229</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1E1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福利费</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EC9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33</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69A1">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F54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33</w:t>
            </w:r>
          </w:p>
        </w:tc>
      </w:tr>
      <w:tr w14:paraId="1EE19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753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30231</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218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公务用车运行维护费</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1AC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23</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4EB5">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1D3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23</w:t>
            </w:r>
          </w:p>
        </w:tc>
      </w:tr>
      <w:tr w14:paraId="7BAF9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EDC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30239</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B7E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其他交通费用</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799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54</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401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54</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65E8">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r>
      <w:tr w14:paraId="06DF4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A4E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30299</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02F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其他商品和服务支出</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0C6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35F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884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r>
      <w:tr w14:paraId="1CBBE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CDF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303</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385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对个人和家庭的补助</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4B6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183</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8D9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183</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7393">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r>
      <w:tr w14:paraId="0E418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9D0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30305</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DD7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生活补助</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C42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167</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3BD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167</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388F">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r>
      <w:tr w14:paraId="62DC2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EE1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30307</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45E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医疗费补助</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284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14</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AAB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14</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54EA">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r>
      <w:tr w14:paraId="1695A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C7B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30399</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ADF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color w:val="000000"/>
                <w:sz w:val="24"/>
                <w:highlight w:val="none"/>
                <w:u w:val="none"/>
                <w:lang w:val="en-US" w:eastAsia="zh-CN" w:bidi="ar"/>
              </w:rPr>
              <w:t>其他对个人和家庭的补助</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D60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54D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4401">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r>
    </w:tbl>
    <w:p w14:paraId="4D0F3F68">
      <w:pPr>
        <w:keepNext w:val="0"/>
        <w:keepLines w:val="0"/>
        <w:widowControl/>
        <w:suppressLineNumbers w:val="0"/>
        <w:jc w:val="left"/>
        <w:textAlignment w:val="center"/>
        <w:rPr>
          <w:rFonts w:hint="eastAsia" w:ascii="方正楷体_GBK" w:hAnsi="方正楷体_GBK" w:eastAsia="方正楷体_GBK" w:cs="方正楷体_GBK"/>
          <w:i w:val="0"/>
          <w:iCs w:val="0"/>
          <w:color w:val="000000"/>
          <w:kern w:val="0"/>
          <w:sz w:val="20"/>
          <w:szCs w:val="20"/>
          <w:highlight w:val="none"/>
          <w:u w:val="none"/>
          <w:lang w:val="en-US" w:eastAsia="zh-CN" w:bidi="ar"/>
        </w:rPr>
        <w:sectPr>
          <w:pgSz w:w="11906" w:h="16838"/>
          <w:pgMar w:top="1440" w:right="1800" w:bottom="1440" w:left="1800" w:header="851" w:footer="992" w:gutter="0"/>
          <w:pgNumType w:fmt="numberInDash"/>
          <w:cols w:space="425" w:num="1"/>
          <w:docGrid w:type="lines" w:linePitch="312" w:charSpace="0"/>
        </w:sectPr>
      </w:pPr>
    </w:p>
    <w:tbl>
      <w:tblPr>
        <w:tblStyle w:val="10"/>
        <w:tblW w:w="138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0"/>
        <w:gridCol w:w="1071"/>
        <w:gridCol w:w="1149"/>
        <w:gridCol w:w="1124"/>
        <w:gridCol w:w="1227"/>
        <w:gridCol w:w="1266"/>
        <w:gridCol w:w="1110"/>
        <w:gridCol w:w="1071"/>
        <w:gridCol w:w="1149"/>
        <w:gridCol w:w="1124"/>
        <w:gridCol w:w="1227"/>
        <w:gridCol w:w="1266"/>
      </w:tblGrid>
      <w:tr w14:paraId="3EB0E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110" w:type="dxa"/>
            <w:tcBorders>
              <w:top w:val="nil"/>
              <w:left w:val="nil"/>
              <w:bottom w:val="nil"/>
              <w:right w:val="nil"/>
            </w:tcBorders>
            <w:shd w:val="clear" w:color="auto" w:fill="auto"/>
            <w:vAlign w:val="center"/>
          </w:tcPr>
          <w:p w14:paraId="784F8D1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楷体_GBK" w:hAnsi="方正楷体_GBK" w:eastAsia="方正黑体_GBK" w:cs="方正楷体_GBK"/>
                <w:i w:val="0"/>
                <w:iCs w:val="0"/>
                <w:color w:val="000000"/>
                <w:sz w:val="20"/>
                <w:szCs w:val="20"/>
                <w:highlight w:val="none"/>
                <w:u w:val="none"/>
                <w:lang w:val="en-US" w:eastAsia="zh-CN"/>
              </w:rPr>
            </w:pPr>
            <w:r>
              <w:rPr>
                <w:rFonts w:hint="eastAsia" w:ascii="方正黑体_GBK" w:hAnsi="方正黑体_GBK" w:eastAsia="方正黑体_GBK" w:cs="方正黑体_GBK"/>
                <w:sz w:val="32"/>
                <w:szCs w:val="32"/>
                <w:highlight w:val="none"/>
              </w:rPr>
              <w:t>附件</w:t>
            </w:r>
            <w:r>
              <w:rPr>
                <w:rFonts w:hint="eastAsia" w:ascii="方正黑体_GBK" w:hAnsi="方正黑体_GBK" w:eastAsia="方正黑体_GBK" w:cs="方正黑体_GBK"/>
                <w:sz w:val="32"/>
                <w:szCs w:val="32"/>
                <w:highlight w:val="none"/>
                <w:lang w:val="en-US" w:eastAsia="zh-CN"/>
              </w:rPr>
              <w:t>4</w:t>
            </w:r>
          </w:p>
        </w:tc>
        <w:tc>
          <w:tcPr>
            <w:tcW w:w="1071" w:type="dxa"/>
            <w:tcBorders>
              <w:top w:val="nil"/>
              <w:left w:val="nil"/>
              <w:bottom w:val="nil"/>
              <w:right w:val="nil"/>
            </w:tcBorders>
            <w:shd w:val="clear" w:color="auto" w:fill="auto"/>
            <w:vAlign w:val="center"/>
          </w:tcPr>
          <w:p w14:paraId="44DE8EAF">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149" w:type="dxa"/>
            <w:tcBorders>
              <w:top w:val="nil"/>
              <w:left w:val="nil"/>
              <w:bottom w:val="nil"/>
              <w:right w:val="nil"/>
            </w:tcBorders>
            <w:shd w:val="clear" w:color="auto" w:fill="auto"/>
            <w:vAlign w:val="center"/>
          </w:tcPr>
          <w:p w14:paraId="54087C45">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124" w:type="dxa"/>
            <w:tcBorders>
              <w:top w:val="nil"/>
              <w:left w:val="nil"/>
              <w:bottom w:val="nil"/>
              <w:right w:val="nil"/>
            </w:tcBorders>
            <w:shd w:val="clear" w:color="auto" w:fill="auto"/>
            <w:vAlign w:val="center"/>
          </w:tcPr>
          <w:p w14:paraId="229E0117">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227" w:type="dxa"/>
            <w:tcBorders>
              <w:top w:val="nil"/>
              <w:left w:val="nil"/>
              <w:bottom w:val="nil"/>
              <w:right w:val="nil"/>
            </w:tcBorders>
            <w:shd w:val="clear" w:color="auto" w:fill="auto"/>
            <w:vAlign w:val="center"/>
          </w:tcPr>
          <w:p w14:paraId="22B4A3E6">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266" w:type="dxa"/>
            <w:tcBorders>
              <w:top w:val="nil"/>
              <w:left w:val="nil"/>
              <w:bottom w:val="nil"/>
              <w:right w:val="nil"/>
            </w:tcBorders>
            <w:shd w:val="clear" w:color="auto" w:fill="auto"/>
            <w:vAlign w:val="center"/>
          </w:tcPr>
          <w:p w14:paraId="61C17288">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110" w:type="dxa"/>
            <w:tcBorders>
              <w:top w:val="nil"/>
              <w:left w:val="nil"/>
              <w:bottom w:val="nil"/>
              <w:right w:val="nil"/>
            </w:tcBorders>
            <w:shd w:val="clear" w:color="auto" w:fill="auto"/>
            <w:vAlign w:val="center"/>
          </w:tcPr>
          <w:p w14:paraId="451E2FFA">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071" w:type="dxa"/>
            <w:tcBorders>
              <w:top w:val="nil"/>
              <w:left w:val="nil"/>
              <w:bottom w:val="nil"/>
              <w:right w:val="nil"/>
            </w:tcBorders>
            <w:shd w:val="clear" w:color="auto" w:fill="auto"/>
            <w:vAlign w:val="center"/>
          </w:tcPr>
          <w:p w14:paraId="5C52CF82">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149" w:type="dxa"/>
            <w:tcBorders>
              <w:top w:val="nil"/>
              <w:left w:val="nil"/>
              <w:bottom w:val="nil"/>
              <w:right w:val="nil"/>
            </w:tcBorders>
            <w:shd w:val="clear" w:color="auto" w:fill="auto"/>
            <w:vAlign w:val="center"/>
          </w:tcPr>
          <w:p w14:paraId="5C775FCF">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124" w:type="dxa"/>
            <w:tcBorders>
              <w:top w:val="nil"/>
              <w:left w:val="nil"/>
              <w:bottom w:val="nil"/>
              <w:right w:val="nil"/>
            </w:tcBorders>
            <w:shd w:val="clear" w:color="auto" w:fill="auto"/>
            <w:vAlign w:val="center"/>
          </w:tcPr>
          <w:p w14:paraId="6C55CE80">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227" w:type="dxa"/>
            <w:tcBorders>
              <w:top w:val="nil"/>
              <w:left w:val="nil"/>
              <w:bottom w:val="nil"/>
              <w:right w:val="nil"/>
            </w:tcBorders>
            <w:shd w:val="clear" w:color="auto" w:fill="auto"/>
            <w:vAlign w:val="center"/>
          </w:tcPr>
          <w:p w14:paraId="0659C7EF">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266" w:type="dxa"/>
            <w:tcBorders>
              <w:top w:val="nil"/>
              <w:left w:val="nil"/>
              <w:bottom w:val="nil"/>
              <w:right w:val="nil"/>
            </w:tcBorders>
            <w:shd w:val="clear" w:color="auto" w:fill="auto"/>
            <w:vAlign w:val="center"/>
          </w:tcPr>
          <w:p w14:paraId="563AB4CE">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r>
      <w:tr w14:paraId="0B275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3894" w:type="dxa"/>
            <w:gridSpan w:val="12"/>
            <w:vMerge w:val="restart"/>
            <w:tcBorders>
              <w:top w:val="nil"/>
              <w:left w:val="nil"/>
              <w:bottom w:val="nil"/>
              <w:right w:val="nil"/>
            </w:tcBorders>
            <w:shd w:val="clear" w:color="auto" w:fill="auto"/>
            <w:vAlign w:val="center"/>
          </w:tcPr>
          <w:p w14:paraId="565647E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方正小标宋_GBK" w:hAnsi="方正小标宋_GBK" w:eastAsia="方正小标宋_GBK" w:cs="方正小标宋_GBK"/>
                <w:i w:val="0"/>
                <w:iCs w:val="0"/>
                <w:color w:val="000000"/>
                <w:sz w:val="34"/>
                <w:szCs w:val="34"/>
                <w:highlight w:val="none"/>
                <w:u w:val="none"/>
              </w:rPr>
            </w:pPr>
            <w:r>
              <w:rPr>
                <w:rFonts w:hint="eastAsia" w:ascii="方正小标宋_GBK" w:hAnsi="方正小标宋_GBK" w:eastAsia="方正小标宋_GBK" w:cs="方正小标宋_GBK"/>
                <w:i w:val="0"/>
                <w:iCs w:val="0"/>
                <w:color w:val="000000"/>
                <w:kern w:val="0"/>
                <w:sz w:val="34"/>
                <w:szCs w:val="34"/>
                <w:highlight w:val="none"/>
                <w:u w:val="none"/>
                <w:lang w:val="en-US" w:eastAsia="zh-CN" w:bidi="ar"/>
              </w:rPr>
              <w:t>重庆市巴南区人民政府李家沱街道办事处一般公共预算“三公”经费支出表</w:t>
            </w:r>
          </w:p>
        </w:tc>
      </w:tr>
      <w:tr w14:paraId="7ED84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3894" w:type="dxa"/>
            <w:gridSpan w:val="12"/>
            <w:vMerge w:val="continue"/>
            <w:tcBorders>
              <w:top w:val="nil"/>
              <w:left w:val="nil"/>
              <w:bottom w:val="nil"/>
              <w:right w:val="nil"/>
            </w:tcBorders>
            <w:shd w:val="clear" w:color="auto" w:fill="auto"/>
            <w:vAlign w:val="center"/>
          </w:tcPr>
          <w:p w14:paraId="253E6A2D">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小标宋_GBK" w:hAnsi="方正小标宋_GBK" w:eastAsia="方正小标宋_GBK" w:cs="方正小标宋_GBK"/>
                <w:i w:val="0"/>
                <w:iCs w:val="0"/>
                <w:color w:val="000000"/>
                <w:sz w:val="34"/>
                <w:szCs w:val="34"/>
                <w:highlight w:val="none"/>
                <w:u w:val="none"/>
              </w:rPr>
            </w:pPr>
          </w:p>
        </w:tc>
      </w:tr>
      <w:tr w14:paraId="3E51B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3894" w:type="dxa"/>
            <w:gridSpan w:val="12"/>
            <w:vMerge w:val="continue"/>
            <w:tcBorders>
              <w:top w:val="nil"/>
              <w:left w:val="nil"/>
              <w:bottom w:val="nil"/>
              <w:right w:val="nil"/>
            </w:tcBorders>
            <w:shd w:val="clear" w:color="auto" w:fill="auto"/>
            <w:vAlign w:val="center"/>
          </w:tcPr>
          <w:p w14:paraId="17392FB9">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小标宋_GBK" w:hAnsi="方正小标宋_GBK" w:eastAsia="方正小标宋_GBK" w:cs="方正小标宋_GBK"/>
                <w:i w:val="0"/>
                <w:iCs w:val="0"/>
                <w:color w:val="000000"/>
                <w:sz w:val="34"/>
                <w:szCs w:val="34"/>
                <w:highlight w:val="none"/>
                <w:u w:val="none"/>
              </w:rPr>
            </w:pPr>
          </w:p>
        </w:tc>
      </w:tr>
      <w:tr w14:paraId="0FF75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10" w:type="dxa"/>
            <w:tcBorders>
              <w:top w:val="nil"/>
              <w:left w:val="nil"/>
              <w:bottom w:val="nil"/>
              <w:right w:val="nil"/>
            </w:tcBorders>
            <w:shd w:val="clear" w:color="auto" w:fill="auto"/>
            <w:vAlign w:val="center"/>
          </w:tcPr>
          <w:p w14:paraId="3DB03A84">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071" w:type="dxa"/>
            <w:tcBorders>
              <w:top w:val="nil"/>
              <w:left w:val="nil"/>
              <w:bottom w:val="nil"/>
              <w:right w:val="nil"/>
            </w:tcBorders>
            <w:shd w:val="clear" w:color="auto" w:fill="auto"/>
            <w:vAlign w:val="center"/>
          </w:tcPr>
          <w:p w14:paraId="566D2999">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149" w:type="dxa"/>
            <w:tcBorders>
              <w:top w:val="nil"/>
              <w:left w:val="nil"/>
              <w:bottom w:val="nil"/>
              <w:right w:val="nil"/>
            </w:tcBorders>
            <w:shd w:val="clear" w:color="auto" w:fill="auto"/>
            <w:vAlign w:val="center"/>
          </w:tcPr>
          <w:p w14:paraId="6AB151F8">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124" w:type="dxa"/>
            <w:tcBorders>
              <w:top w:val="nil"/>
              <w:left w:val="nil"/>
              <w:bottom w:val="nil"/>
              <w:right w:val="nil"/>
            </w:tcBorders>
            <w:shd w:val="clear" w:color="auto" w:fill="auto"/>
            <w:vAlign w:val="center"/>
          </w:tcPr>
          <w:p w14:paraId="1C818382">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227" w:type="dxa"/>
            <w:tcBorders>
              <w:top w:val="nil"/>
              <w:left w:val="nil"/>
              <w:bottom w:val="nil"/>
              <w:right w:val="nil"/>
            </w:tcBorders>
            <w:shd w:val="clear" w:color="auto" w:fill="auto"/>
            <w:vAlign w:val="center"/>
          </w:tcPr>
          <w:p w14:paraId="20087F25">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266" w:type="dxa"/>
            <w:tcBorders>
              <w:top w:val="nil"/>
              <w:left w:val="nil"/>
              <w:bottom w:val="nil"/>
              <w:right w:val="nil"/>
            </w:tcBorders>
            <w:shd w:val="clear" w:color="auto" w:fill="auto"/>
            <w:vAlign w:val="center"/>
          </w:tcPr>
          <w:p w14:paraId="0A5AD3F3">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110" w:type="dxa"/>
            <w:tcBorders>
              <w:top w:val="nil"/>
              <w:left w:val="nil"/>
              <w:bottom w:val="nil"/>
              <w:right w:val="nil"/>
            </w:tcBorders>
            <w:shd w:val="clear" w:color="auto" w:fill="auto"/>
            <w:vAlign w:val="center"/>
          </w:tcPr>
          <w:p w14:paraId="0F379C62">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071" w:type="dxa"/>
            <w:tcBorders>
              <w:top w:val="nil"/>
              <w:left w:val="nil"/>
              <w:bottom w:val="nil"/>
              <w:right w:val="nil"/>
            </w:tcBorders>
            <w:shd w:val="clear" w:color="auto" w:fill="auto"/>
            <w:vAlign w:val="center"/>
          </w:tcPr>
          <w:p w14:paraId="4FB66623">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149" w:type="dxa"/>
            <w:tcBorders>
              <w:top w:val="nil"/>
              <w:left w:val="nil"/>
              <w:bottom w:val="nil"/>
              <w:right w:val="nil"/>
            </w:tcBorders>
            <w:shd w:val="clear" w:color="auto" w:fill="auto"/>
            <w:vAlign w:val="center"/>
          </w:tcPr>
          <w:p w14:paraId="4653081D">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124" w:type="dxa"/>
            <w:tcBorders>
              <w:top w:val="nil"/>
              <w:left w:val="nil"/>
              <w:bottom w:val="nil"/>
              <w:right w:val="nil"/>
            </w:tcBorders>
            <w:shd w:val="clear" w:color="auto" w:fill="auto"/>
            <w:vAlign w:val="center"/>
          </w:tcPr>
          <w:p w14:paraId="5EEE664B">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227" w:type="dxa"/>
            <w:tcBorders>
              <w:top w:val="nil"/>
              <w:left w:val="nil"/>
              <w:bottom w:val="nil"/>
              <w:right w:val="nil"/>
            </w:tcBorders>
            <w:shd w:val="clear" w:color="auto" w:fill="auto"/>
            <w:vAlign w:val="center"/>
          </w:tcPr>
          <w:p w14:paraId="5B3CA486">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266" w:type="dxa"/>
            <w:tcBorders>
              <w:top w:val="nil"/>
              <w:left w:val="nil"/>
              <w:bottom w:val="nil"/>
              <w:right w:val="nil"/>
            </w:tcBorders>
            <w:shd w:val="clear" w:color="auto" w:fill="auto"/>
            <w:vAlign w:val="center"/>
          </w:tcPr>
          <w:p w14:paraId="0BB3E7B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方正楷体_GBK" w:hAnsi="方正楷体_GBK" w:eastAsia="方正楷体_GBK" w:cs="方正楷体_GBK"/>
                <w:i w:val="0"/>
                <w:iCs w:val="0"/>
                <w:color w:val="000000"/>
                <w:sz w:val="20"/>
                <w:szCs w:val="20"/>
                <w:highlight w:val="none"/>
                <w:u w:val="none"/>
              </w:rPr>
            </w:pPr>
            <w:r>
              <w:rPr>
                <w:rFonts w:hint="eastAsia" w:ascii="方正楷体_GBK" w:hAnsi="方正楷体_GBK" w:eastAsia="方正楷体_GBK" w:cs="方正楷体_GBK"/>
                <w:i w:val="0"/>
                <w:iCs w:val="0"/>
                <w:color w:val="000000"/>
                <w:kern w:val="0"/>
                <w:sz w:val="20"/>
                <w:szCs w:val="20"/>
                <w:highlight w:val="none"/>
                <w:u w:val="none"/>
                <w:lang w:val="en-US" w:eastAsia="zh-CN" w:bidi="ar"/>
              </w:rPr>
              <w:t>单位：万元</w:t>
            </w:r>
          </w:p>
        </w:tc>
      </w:tr>
      <w:tr w14:paraId="0CBF2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39E0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2024年预算数</w:t>
            </w:r>
          </w:p>
        </w:tc>
        <w:tc>
          <w:tcPr>
            <w:tcW w:w="69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E261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2025年预算数</w:t>
            </w:r>
          </w:p>
        </w:tc>
      </w:tr>
      <w:tr w14:paraId="5A21C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5A13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合计</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876D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因公出国（境）费</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9C47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公务用车购置及运行费</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E05C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公务接待费</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5D2E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合计</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154E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因公出国（境）费</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9C2C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公务用车购置及运行费</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EF4A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公务接待费</w:t>
            </w:r>
          </w:p>
        </w:tc>
      </w:tr>
      <w:tr w14:paraId="72B8E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071C3">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iCs w:val="0"/>
                <w:color w:val="000000"/>
                <w:sz w:val="24"/>
                <w:szCs w:val="24"/>
                <w:highlight w:val="none"/>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C4C9A">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iCs w:val="0"/>
                <w:color w:val="000000"/>
                <w:sz w:val="24"/>
                <w:szCs w:val="24"/>
                <w:highlight w:val="none"/>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45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小计</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1D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公务用车购置费</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F2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公务用车运行费</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56B75">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iCs w:val="0"/>
                <w:color w:val="000000"/>
                <w:sz w:val="24"/>
                <w:szCs w:val="24"/>
                <w:highlight w:val="none"/>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C526D">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iCs w:val="0"/>
                <w:color w:val="000000"/>
                <w:sz w:val="24"/>
                <w:szCs w:val="24"/>
                <w:highlight w:val="none"/>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108F4">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iCs w:val="0"/>
                <w:color w:val="000000"/>
                <w:sz w:val="24"/>
                <w:szCs w:val="24"/>
                <w:highlight w:val="none"/>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1D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小计</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F0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公务用车购置费</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43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公务用车运行费</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381DC">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iCs w:val="0"/>
                <w:color w:val="000000"/>
                <w:sz w:val="24"/>
                <w:szCs w:val="24"/>
                <w:highlight w:val="none"/>
                <w:u w:val="none"/>
              </w:rPr>
            </w:pPr>
          </w:p>
        </w:tc>
      </w:tr>
      <w:tr w14:paraId="7FD46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92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29</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65AA">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4"/>
                <w:szCs w:val="24"/>
                <w:highlight w:val="none"/>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CC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24</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47A1">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4"/>
                <w:szCs w:val="24"/>
                <w:highlight w:val="none"/>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85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24</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82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A2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28</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AA49">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4"/>
                <w:szCs w:val="24"/>
                <w:highlight w:val="none"/>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01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23</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C5B9">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4"/>
                <w:szCs w:val="24"/>
                <w:highlight w:val="none"/>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3D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23</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2D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r>
    </w:tbl>
    <w:p w14:paraId="5272BDC3">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eastAsia="方正仿宋_GBK"/>
          <w:sz w:val="32"/>
          <w:szCs w:val="32"/>
          <w:highlight w:val="none"/>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10"/>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3"/>
        <w:gridCol w:w="3187"/>
        <w:gridCol w:w="1342"/>
        <w:gridCol w:w="1295"/>
        <w:gridCol w:w="1342"/>
      </w:tblGrid>
      <w:tr w14:paraId="7F368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1263" w:type="dxa"/>
            <w:tcBorders>
              <w:top w:val="nil"/>
              <w:left w:val="nil"/>
              <w:bottom w:val="nil"/>
              <w:right w:val="nil"/>
            </w:tcBorders>
            <w:shd w:val="clear" w:color="auto" w:fill="auto"/>
            <w:vAlign w:val="center"/>
          </w:tcPr>
          <w:p w14:paraId="68B5F176">
            <w:pPr>
              <w:keepNext w:val="0"/>
              <w:keepLines w:val="0"/>
              <w:widowControl/>
              <w:suppressLineNumbers w:val="0"/>
              <w:jc w:val="left"/>
              <w:textAlignment w:val="center"/>
              <w:rPr>
                <w:rFonts w:hint="eastAsia" w:ascii="方正楷体_GBK" w:hAnsi="方正楷体_GBK" w:eastAsia="方正黑体_GBK" w:cs="方正楷体_GBK"/>
                <w:i w:val="0"/>
                <w:iCs w:val="0"/>
                <w:color w:val="000000"/>
                <w:sz w:val="20"/>
                <w:szCs w:val="20"/>
                <w:highlight w:val="none"/>
                <w:u w:val="none"/>
                <w:lang w:val="en-US" w:eastAsia="zh-CN"/>
              </w:rPr>
            </w:pPr>
            <w:r>
              <w:rPr>
                <w:rFonts w:hint="eastAsia" w:ascii="方正黑体_GBK" w:hAnsi="方正黑体_GBK" w:eastAsia="方正黑体_GBK" w:cs="方正黑体_GBK"/>
                <w:sz w:val="32"/>
                <w:szCs w:val="32"/>
                <w:highlight w:val="none"/>
              </w:rPr>
              <w:t>附件</w:t>
            </w:r>
            <w:r>
              <w:rPr>
                <w:rFonts w:hint="eastAsia" w:ascii="方正黑体_GBK" w:hAnsi="方正黑体_GBK" w:eastAsia="方正黑体_GBK" w:cs="方正黑体_GBK"/>
                <w:sz w:val="32"/>
                <w:szCs w:val="32"/>
                <w:highlight w:val="none"/>
                <w:lang w:val="en-US" w:eastAsia="zh-CN"/>
              </w:rPr>
              <w:t>5</w:t>
            </w:r>
          </w:p>
        </w:tc>
        <w:tc>
          <w:tcPr>
            <w:tcW w:w="3187" w:type="dxa"/>
            <w:tcBorders>
              <w:top w:val="nil"/>
              <w:left w:val="nil"/>
              <w:bottom w:val="nil"/>
              <w:right w:val="nil"/>
            </w:tcBorders>
            <w:shd w:val="clear" w:color="auto" w:fill="auto"/>
            <w:vAlign w:val="center"/>
          </w:tcPr>
          <w:p w14:paraId="56FAF25C">
            <w:pPr>
              <w:rPr>
                <w:rFonts w:hint="eastAsia" w:ascii="宋体" w:hAnsi="宋体" w:eastAsia="宋体" w:cs="宋体"/>
                <w:i w:val="0"/>
                <w:iCs w:val="0"/>
                <w:color w:val="000000"/>
                <w:sz w:val="18"/>
                <w:szCs w:val="18"/>
                <w:highlight w:val="none"/>
                <w:u w:val="none"/>
              </w:rPr>
            </w:pPr>
          </w:p>
        </w:tc>
        <w:tc>
          <w:tcPr>
            <w:tcW w:w="1342" w:type="dxa"/>
            <w:tcBorders>
              <w:top w:val="nil"/>
              <w:left w:val="nil"/>
              <w:bottom w:val="nil"/>
              <w:right w:val="nil"/>
            </w:tcBorders>
            <w:shd w:val="clear" w:color="auto" w:fill="auto"/>
            <w:vAlign w:val="center"/>
          </w:tcPr>
          <w:p w14:paraId="496B1A66">
            <w:pPr>
              <w:rPr>
                <w:rFonts w:hint="eastAsia" w:ascii="宋体" w:hAnsi="宋体" w:eastAsia="宋体" w:cs="宋体"/>
                <w:i w:val="0"/>
                <w:iCs w:val="0"/>
                <w:color w:val="000000"/>
                <w:sz w:val="18"/>
                <w:szCs w:val="18"/>
                <w:highlight w:val="none"/>
                <w:u w:val="none"/>
              </w:rPr>
            </w:pPr>
          </w:p>
        </w:tc>
        <w:tc>
          <w:tcPr>
            <w:tcW w:w="1295" w:type="dxa"/>
            <w:tcBorders>
              <w:top w:val="nil"/>
              <w:left w:val="nil"/>
              <w:bottom w:val="nil"/>
              <w:right w:val="nil"/>
            </w:tcBorders>
            <w:shd w:val="clear" w:color="auto" w:fill="auto"/>
            <w:vAlign w:val="center"/>
          </w:tcPr>
          <w:p w14:paraId="06C4A83D">
            <w:pPr>
              <w:rPr>
                <w:rFonts w:hint="eastAsia" w:ascii="宋体" w:hAnsi="宋体" w:eastAsia="宋体" w:cs="宋体"/>
                <w:i w:val="0"/>
                <w:iCs w:val="0"/>
                <w:color w:val="000000"/>
                <w:sz w:val="18"/>
                <w:szCs w:val="18"/>
                <w:highlight w:val="none"/>
                <w:u w:val="none"/>
              </w:rPr>
            </w:pPr>
          </w:p>
        </w:tc>
        <w:tc>
          <w:tcPr>
            <w:tcW w:w="1342" w:type="dxa"/>
            <w:tcBorders>
              <w:top w:val="nil"/>
              <w:left w:val="nil"/>
              <w:bottom w:val="nil"/>
              <w:right w:val="nil"/>
            </w:tcBorders>
            <w:shd w:val="clear" w:color="auto" w:fill="auto"/>
            <w:vAlign w:val="center"/>
          </w:tcPr>
          <w:p w14:paraId="763B9C17">
            <w:pPr>
              <w:rPr>
                <w:rFonts w:hint="eastAsia" w:ascii="宋体" w:hAnsi="宋体" w:eastAsia="宋体" w:cs="宋体"/>
                <w:i w:val="0"/>
                <w:iCs w:val="0"/>
                <w:color w:val="000000"/>
                <w:sz w:val="18"/>
                <w:szCs w:val="18"/>
                <w:highlight w:val="none"/>
                <w:u w:val="none"/>
              </w:rPr>
            </w:pPr>
          </w:p>
        </w:tc>
      </w:tr>
      <w:tr w14:paraId="07097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8429" w:type="dxa"/>
            <w:gridSpan w:val="5"/>
            <w:vMerge w:val="restart"/>
            <w:tcBorders>
              <w:top w:val="nil"/>
              <w:left w:val="nil"/>
              <w:bottom w:val="nil"/>
              <w:right w:val="nil"/>
            </w:tcBorders>
            <w:shd w:val="clear" w:color="auto" w:fill="auto"/>
            <w:vAlign w:val="center"/>
          </w:tcPr>
          <w:p w14:paraId="76F3B5DA">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36"/>
                <w:szCs w:val="36"/>
                <w:highlight w:val="none"/>
                <w:u w:val="none"/>
                <w:lang w:val="en-US" w:eastAsia="zh-CN" w:bidi="ar"/>
              </w:rPr>
            </w:pPr>
            <w:r>
              <w:rPr>
                <w:rFonts w:hint="eastAsia" w:ascii="方正小标宋_GBK" w:hAnsi="方正小标宋_GBK" w:eastAsia="方正小标宋_GBK" w:cs="方正小标宋_GBK"/>
                <w:i w:val="0"/>
                <w:iCs w:val="0"/>
                <w:color w:val="000000"/>
                <w:kern w:val="0"/>
                <w:sz w:val="36"/>
                <w:szCs w:val="36"/>
                <w:highlight w:val="none"/>
                <w:u w:val="none"/>
                <w:lang w:val="en-US" w:eastAsia="zh-CN" w:bidi="ar"/>
              </w:rPr>
              <w:t>重庆市巴南区人民政府李家沱街道办事处</w:t>
            </w:r>
          </w:p>
          <w:p w14:paraId="466C2A39">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highlight w:val="none"/>
                <w:u w:val="none"/>
              </w:rPr>
            </w:pPr>
            <w:r>
              <w:rPr>
                <w:rFonts w:hint="eastAsia" w:ascii="方正小标宋_GBK" w:hAnsi="方正小标宋_GBK" w:eastAsia="方正小标宋_GBK" w:cs="方正小标宋_GBK"/>
                <w:i w:val="0"/>
                <w:iCs w:val="0"/>
                <w:color w:val="000000"/>
                <w:kern w:val="0"/>
                <w:sz w:val="36"/>
                <w:szCs w:val="36"/>
                <w:highlight w:val="none"/>
                <w:u w:val="none"/>
                <w:lang w:val="en-US" w:eastAsia="zh-CN" w:bidi="ar"/>
              </w:rPr>
              <w:t>政府性基金预算支出表</w:t>
            </w:r>
          </w:p>
        </w:tc>
      </w:tr>
      <w:tr w14:paraId="1A013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8429" w:type="dxa"/>
            <w:gridSpan w:val="5"/>
            <w:vMerge w:val="continue"/>
            <w:tcBorders>
              <w:top w:val="nil"/>
              <w:left w:val="nil"/>
              <w:bottom w:val="nil"/>
              <w:right w:val="nil"/>
            </w:tcBorders>
            <w:shd w:val="clear" w:color="auto" w:fill="auto"/>
            <w:vAlign w:val="center"/>
          </w:tcPr>
          <w:p w14:paraId="23C0A544">
            <w:pPr>
              <w:jc w:val="center"/>
              <w:rPr>
                <w:rFonts w:hint="eastAsia" w:ascii="方正小标宋_GBK" w:hAnsi="方正小标宋_GBK" w:eastAsia="方正小标宋_GBK" w:cs="方正小标宋_GBK"/>
                <w:i w:val="0"/>
                <w:iCs w:val="0"/>
                <w:color w:val="000000"/>
                <w:sz w:val="36"/>
                <w:szCs w:val="36"/>
                <w:highlight w:val="none"/>
                <w:u w:val="none"/>
              </w:rPr>
            </w:pPr>
          </w:p>
        </w:tc>
      </w:tr>
      <w:tr w14:paraId="634C6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1263" w:type="dxa"/>
            <w:tcBorders>
              <w:top w:val="nil"/>
              <w:left w:val="nil"/>
              <w:bottom w:val="nil"/>
              <w:right w:val="nil"/>
            </w:tcBorders>
            <w:shd w:val="clear" w:color="auto" w:fill="auto"/>
            <w:vAlign w:val="center"/>
          </w:tcPr>
          <w:p w14:paraId="23D12744">
            <w:pPr>
              <w:rPr>
                <w:rFonts w:hint="eastAsia" w:ascii="宋体" w:hAnsi="宋体" w:eastAsia="宋体" w:cs="宋体"/>
                <w:i w:val="0"/>
                <w:iCs w:val="0"/>
                <w:color w:val="000000"/>
                <w:sz w:val="18"/>
                <w:szCs w:val="18"/>
                <w:highlight w:val="none"/>
                <w:u w:val="none"/>
              </w:rPr>
            </w:pPr>
          </w:p>
        </w:tc>
        <w:tc>
          <w:tcPr>
            <w:tcW w:w="3187" w:type="dxa"/>
            <w:tcBorders>
              <w:top w:val="nil"/>
              <w:left w:val="nil"/>
              <w:bottom w:val="nil"/>
              <w:right w:val="nil"/>
            </w:tcBorders>
            <w:shd w:val="clear" w:color="auto" w:fill="auto"/>
            <w:vAlign w:val="center"/>
          </w:tcPr>
          <w:p w14:paraId="6406A428">
            <w:pPr>
              <w:rPr>
                <w:rFonts w:hint="eastAsia" w:ascii="宋体" w:hAnsi="宋体" w:eastAsia="宋体" w:cs="宋体"/>
                <w:i w:val="0"/>
                <w:iCs w:val="0"/>
                <w:color w:val="000000"/>
                <w:sz w:val="18"/>
                <w:szCs w:val="18"/>
                <w:highlight w:val="none"/>
                <w:u w:val="none"/>
              </w:rPr>
            </w:pPr>
          </w:p>
        </w:tc>
        <w:tc>
          <w:tcPr>
            <w:tcW w:w="1342" w:type="dxa"/>
            <w:tcBorders>
              <w:top w:val="nil"/>
              <w:left w:val="nil"/>
              <w:bottom w:val="nil"/>
              <w:right w:val="nil"/>
            </w:tcBorders>
            <w:shd w:val="clear" w:color="auto" w:fill="auto"/>
            <w:vAlign w:val="center"/>
          </w:tcPr>
          <w:p w14:paraId="4BEE655A">
            <w:pPr>
              <w:rPr>
                <w:rFonts w:hint="eastAsia" w:ascii="宋体" w:hAnsi="宋体" w:eastAsia="宋体" w:cs="宋体"/>
                <w:i w:val="0"/>
                <w:iCs w:val="0"/>
                <w:color w:val="000000"/>
                <w:sz w:val="18"/>
                <w:szCs w:val="18"/>
                <w:highlight w:val="none"/>
                <w:u w:val="none"/>
              </w:rPr>
            </w:pPr>
          </w:p>
        </w:tc>
        <w:tc>
          <w:tcPr>
            <w:tcW w:w="1295" w:type="dxa"/>
            <w:tcBorders>
              <w:top w:val="nil"/>
              <w:left w:val="nil"/>
              <w:bottom w:val="nil"/>
              <w:right w:val="nil"/>
            </w:tcBorders>
            <w:shd w:val="clear" w:color="auto" w:fill="auto"/>
            <w:vAlign w:val="center"/>
          </w:tcPr>
          <w:p w14:paraId="593BFAEA">
            <w:pPr>
              <w:rPr>
                <w:rFonts w:hint="eastAsia" w:ascii="宋体" w:hAnsi="宋体" w:eastAsia="宋体" w:cs="宋体"/>
                <w:i w:val="0"/>
                <w:iCs w:val="0"/>
                <w:color w:val="000000"/>
                <w:sz w:val="18"/>
                <w:szCs w:val="18"/>
                <w:highlight w:val="none"/>
                <w:u w:val="none"/>
              </w:rPr>
            </w:pPr>
          </w:p>
        </w:tc>
        <w:tc>
          <w:tcPr>
            <w:tcW w:w="1342" w:type="dxa"/>
            <w:tcBorders>
              <w:top w:val="nil"/>
              <w:left w:val="nil"/>
              <w:bottom w:val="nil"/>
              <w:right w:val="nil"/>
            </w:tcBorders>
            <w:shd w:val="clear" w:color="auto" w:fill="auto"/>
            <w:vAlign w:val="center"/>
          </w:tcPr>
          <w:p w14:paraId="75CA2A0E">
            <w:pPr>
              <w:keepNext w:val="0"/>
              <w:keepLines w:val="0"/>
              <w:widowControl/>
              <w:suppressLineNumbers w:val="0"/>
              <w:jc w:val="right"/>
              <w:textAlignment w:val="center"/>
              <w:rPr>
                <w:rFonts w:hint="eastAsia" w:ascii="方正楷体_GBK" w:hAnsi="方正楷体_GBK" w:eastAsia="方正楷体_GBK" w:cs="方正楷体_GBK"/>
                <w:i w:val="0"/>
                <w:iCs w:val="0"/>
                <w:color w:val="000000"/>
                <w:sz w:val="20"/>
                <w:szCs w:val="20"/>
                <w:highlight w:val="none"/>
                <w:u w:val="none"/>
              </w:rPr>
            </w:pPr>
            <w:r>
              <w:rPr>
                <w:rFonts w:hint="eastAsia" w:ascii="方正楷体_GBK" w:hAnsi="方正楷体_GBK" w:eastAsia="方正楷体_GBK" w:cs="方正楷体_GBK"/>
                <w:i w:val="0"/>
                <w:iCs w:val="0"/>
                <w:color w:val="000000"/>
                <w:kern w:val="0"/>
                <w:sz w:val="20"/>
                <w:szCs w:val="20"/>
                <w:highlight w:val="none"/>
                <w:u w:val="none"/>
                <w:lang w:val="en-US" w:eastAsia="zh-CN" w:bidi="ar"/>
              </w:rPr>
              <w:t>单位：万元</w:t>
            </w:r>
          </w:p>
        </w:tc>
      </w:tr>
      <w:tr w14:paraId="66359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3FB507">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 xml:space="preserve"> 科目编码</w:t>
            </w:r>
          </w:p>
        </w:tc>
        <w:tc>
          <w:tcPr>
            <w:tcW w:w="3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5CA518">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科目名称</w:t>
            </w:r>
          </w:p>
        </w:tc>
        <w:tc>
          <w:tcPr>
            <w:tcW w:w="39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141272">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本年政府性基金预算财政拨款支出</w:t>
            </w:r>
          </w:p>
        </w:tc>
      </w:tr>
      <w:tr w14:paraId="6B988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B3BC8">
            <w:pPr>
              <w:jc w:val="center"/>
              <w:rPr>
                <w:rFonts w:hint="eastAsia" w:ascii="方正黑体_GBK" w:hAnsi="方正黑体_GBK" w:eastAsia="方正黑体_GBK" w:cs="方正黑体_GBK"/>
                <w:i w:val="0"/>
                <w:iCs w:val="0"/>
                <w:color w:val="000000"/>
                <w:sz w:val="24"/>
                <w:szCs w:val="24"/>
                <w:highlight w:val="none"/>
                <w:u w:val="none"/>
              </w:rPr>
            </w:pPr>
          </w:p>
        </w:tc>
        <w:tc>
          <w:tcPr>
            <w:tcW w:w="3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0379F">
            <w:pPr>
              <w:jc w:val="center"/>
              <w:rPr>
                <w:rFonts w:hint="eastAsia" w:ascii="方正黑体_GBK" w:hAnsi="方正黑体_GBK" w:eastAsia="方正黑体_GBK" w:cs="方正黑体_GBK"/>
                <w:i w:val="0"/>
                <w:iCs w:val="0"/>
                <w:color w:val="000000"/>
                <w:sz w:val="24"/>
                <w:szCs w:val="24"/>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2147">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总计</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23E6">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 xml:space="preserve">基本支出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9F31">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 xml:space="preserve">项目支出 </w:t>
            </w:r>
          </w:p>
        </w:tc>
      </w:tr>
      <w:tr w14:paraId="76795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4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AC4CF">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0"/>
                <w:szCs w:val="20"/>
                <w:highlight w:val="none"/>
                <w:u w:val="none"/>
              </w:rPr>
            </w:pPr>
            <w:r>
              <w:rPr>
                <w:rFonts w:hint="eastAsia" w:ascii="方正仿宋_GBK" w:hAnsi="方正仿宋_GBK" w:eastAsia="方正仿宋_GBK" w:cs="方正仿宋_GBK"/>
                <w:b/>
                <w:bCs/>
                <w:i w:val="0"/>
                <w:iCs w:val="0"/>
                <w:color w:val="000000"/>
                <w:kern w:val="0"/>
                <w:sz w:val="20"/>
                <w:szCs w:val="20"/>
                <w:highlight w:val="none"/>
                <w:u w:val="none"/>
                <w:lang w:val="en-US" w:eastAsia="zh-CN" w:bidi="ar"/>
              </w:rPr>
              <w:t>合计</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7D03">
            <w:pPr>
              <w:jc w:val="right"/>
              <w:rPr>
                <w:rFonts w:hint="default" w:ascii="Times New Roman" w:hAnsi="Times New Roman" w:eastAsia="宋体" w:cs="Times New Roman"/>
                <w:b/>
                <w:bCs/>
                <w:i w:val="0"/>
                <w:iCs w:val="0"/>
                <w:color w:val="000000"/>
                <w:sz w:val="20"/>
                <w:szCs w:val="20"/>
                <w:highlight w:val="none"/>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B790">
            <w:pPr>
              <w:jc w:val="right"/>
              <w:rPr>
                <w:rFonts w:hint="default" w:ascii="Times New Roman" w:hAnsi="Times New Roman" w:eastAsia="宋体" w:cs="Times New Roman"/>
                <w:b/>
                <w:bCs/>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4E09">
            <w:pPr>
              <w:jc w:val="right"/>
              <w:rPr>
                <w:rFonts w:hint="default" w:ascii="Times New Roman" w:hAnsi="Times New Roman" w:eastAsia="宋体" w:cs="Times New Roman"/>
                <w:b/>
                <w:bCs/>
                <w:i w:val="0"/>
                <w:iCs w:val="0"/>
                <w:color w:val="000000"/>
                <w:sz w:val="20"/>
                <w:szCs w:val="20"/>
                <w:highlight w:val="none"/>
                <w:u w:val="none"/>
              </w:rPr>
            </w:pPr>
          </w:p>
        </w:tc>
      </w:tr>
      <w:tr w14:paraId="3F705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EB8D">
            <w:pPr>
              <w:jc w:val="left"/>
              <w:rPr>
                <w:rFonts w:hint="eastAsia" w:ascii="方正仿宋_GBK" w:hAnsi="方正仿宋_GBK" w:eastAsia="方正仿宋_GBK" w:cs="方正仿宋_GBK"/>
                <w:i w:val="0"/>
                <w:iCs w:val="0"/>
                <w:color w:val="000000"/>
                <w:sz w:val="20"/>
                <w:szCs w:val="20"/>
                <w:highlight w:val="none"/>
                <w:u w:val="none"/>
              </w:rPr>
            </w:pP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1E50">
            <w:pPr>
              <w:rPr>
                <w:rFonts w:hint="eastAsia" w:ascii="方正仿宋_GBK" w:hAnsi="方正仿宋_GBK" w:eastAsia="方正仿宋_GBK" w:cs="方正仿宋_GBK"/>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6372">
            <w:pPr>
              <w:jc w:val="right"/>
              <w:rPr>
                <w:rFonts w:hint="default" w:ascii="Times New Roman" w:hAnsi="Times New Roman" w:eastAsia="宋体" w:cs="Times New Roman"/>
                <w:i w:val="0"/>
                <w:iCs w:val="0"/>
                <w:color w:val="000000"/>
                <w:sz w:val="20"/>
                <w:szCs w:val="20"/>
                <w:highlight w:val="none"/>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9F1A">
            <w:pPr>
              <w:jc w:val="right"/>
              <w:rPr>
                <w:rFonts w:hint="default" w:ascii="Times New Roman" w:hAnsi="Times New Roman" w:eastAsia="宋体" w:cs="Times New Roman"/>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B1C5">
            <w:pPr>
              <w:jc w:val="right"/>
              <w:rPr>
                <w:rFonts w:hint="default" w:ascii="Times New Roman" w:hAnsi="Times New Roman" w:eastAsia="宋体" w:cs="Times New Roman"/>
                <w:i w:val="0"/>
                <w:iCs w:val="0"/>
                <w:color w:val="000000"/>
                <w:sz w:val="20"/>
                <w:szCs w:val="20"/>
                <w:highlight w:val="none"/>
                <w:u w:val="none"/>
              </w:rPr>
            </w:pPr>
          </w:p>
        </w:tc>
      </w:tr>
      <w:tr w14:paraId="12661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7B1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color w:val="000000"/>
                <w:sz w:val="20"/>
                <w:szCs w:val="20"/>
                <w:highlight w:val="none"/>
                <w:u w:val="none"/>
                <w:lang w:val="en-US" w:eastAsia="zh-CN" w:bidi="ar"/>
              </w:rPr>
              <w:t xml:space="preserve"> </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F5A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color w:val="000000"/>
                <w:sz w:val="20"/>
                <w:szCs w:val="20"/>
                <w:highlight w:val="none"/>
                <w:u w:val="none"/>
                <w:lang w:val="en-US" w:eastAsia="zh-CN" w:bidi="ar"/>
              </w:rPr>
              <w:t xml:space="preserve">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F7BC">
            <w:pPr>
              <w:jc w:val="right"/>
              <w:rPr>
                <w:rFonts w:hint="default" w:ascii="Times New Roman" w:hAnsi="Times New Roman" w:eastAsia="宋体" w:cs="Times New Roman"/>
                <w:i w:val="0"/>
                <w:iCs w:val="0"/>
                <w:color w:val="000000"/>
                <w:sz w:val="20"/>
                <w:szCs w:val="20"/>
                <w:highlight w:val="none"/>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2444">
            <w:pPr>
              <w:jc w:val="right"/>
              <w:rPr>
                <w:rFonts w:hint="default" w:ascii="Times New Roman" w:hAnsi="Times New Roman" w:eastAsia="宋体" w:cs="Times New Roman"/>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C01F">
            <w:pPr>
              <w:jc w:val="right"/>
              <w:rPr>
                <w:rFonts w:hint="default" w:ascii="Times New Roman" w:hAnsi="Times New Roman" w:eastAsia="宋体" w:cs="Times New Roman"/>
                <w:i w:val="0"/>
                <w:iCs w:val="0"/>
                <w:color w:val="000000"/>
                <w:sz w:val="20"/>
                <w:szCs w:val="20"/>
                <w:highlight w:val="none"/>
                <w:u w:val="none"/>
              </w:rPr>
            </w:pPr>
          </w:p>
        </w:tc>
      </w:tr>
      <w:tr w14:paraId="613E6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38C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color w:val="000000"/>
                <w:sz w:val="20"/>
                <w:szCs w:val="20"/>
                <w:highlight w:val="none"/>
                <w:u w:val="none"/>
                <w:lang w:val="en-US" w:eastAsia="zh-CN" w:bidi="ar"/>
              </w:rPr>
              <w:t xml:space="preserve">  </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E73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color w:val="000000"/>
                <w:sz w:val="20"/>
                <w:szCs w:val="20"/>
                <w:highlight w:val="none"/>
                <w:u w:val="none"/>
                <w:lang w:val="en-US" w:eastAsia="zh-CN" w:bidi="ar"/>
              </w:rPr>
              <w:t xml:space="preserve">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24C8">
            <w:pPr>
              <w:jc w:val="right"/>
              <w:rPr>
                <w:rFonts w:hint="default" w:ascii="Times New Roman" w:hAnsi="Times New Roman" w:eastAsia="宋体" w:cs="Times New Roman"/>
                <w:i w:val="0"/>
                <w:iCs w:val="0"/>
                <w:color w:val="000000"/>
                <w:sz w:val="20"/>
                <w:szCs w:val="20"/>
                <w:highlight w:val="none"/>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2A9E">
            <w:pPr>
              <w:jc w:val="right"/>
              <w:rPr>
                <w:rFonts w:hint="default" w:ascii="Times New Roman" w:hAnsi="Times New Roman" w:eastAsia="宋体" w:cs="Times New Roman"/>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EE2B">
            <w:pPr>
              <w:jc w:val="right"/>
              <w:rPr>
                <w:rFonts w:hint="default" w:ascii="Times New Roman" w:hAnsi="Times New Roman" w:eastAsia="宋体" w:cs="Times New Roman"/>
                <w:i w:val="0"/>
                <w:iCs w:val="0"/>
                <w:color w:val="000000"/>
                <w:sz w:val="20"/>
                <w:szCs w:val="20"/>
                <w:highlight w:val="none"/>
                <w:u w:val="none"/>
              </w:rPr>
            </w:pPr>
          </w:p>
        </w:tc>
      </w:tr>
      <w:tr w14:paraId="67DF3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63" w:type="dxa"/>
            <w:tcBorders>
              <w:top w:val="nil"/>
              <w:left w:val="nil"/>
              <w:bottom w:val="nil"/>
              <w:right w:val="nil"/>
            </w:tcBorders>
            <w:shd w:val="clear" w:color="auto" w:fill="auto"/>
            <w:vAlign w:val="center"/>
          </w:tcPr>
          <w:p w14:paraId="49DEF526">
            <w:pPr>
              <w:rPr>
                <w:rFonts w:hint="eastAsia" w:ascii="宋体" w:hAnsi="宋体" w:eastAsia="宋体" w:cs="宋体"/>
                <w:i w:val="0"/>
                <w:iCs w:val="0"/>
                <w:color w:val="000000"/>
                <w:sz w:val="22"/>
                <w:szCs w:val="22"/>
                <w:highlight w:val="none"/>
                <w:u w:val="none"/>
              </w:rPr>
            </w:pPr>
          </w:p>
        </w:tc>
        <w:tc>
          <w:tcPr>
            <w:tcW w:w="3187" w:type="dxa"/>
            <w:tcBorders>
              <w:top w:val="nil"/>
              <w:left w:val="nil"/>
              <w:bottom w:val="nil"/>
              <w:right w:val="nil"/>
            </w:tcBorders>
            <w:shd w:val="clear" w:color="auto" w:fill="auto"/>
            <w:vAlign w:val="center"/>
          </w:tcPr>
          <w:p w14:paraId="0B9E3AC0">
            <w:pPr>
              <w:rPr>
                <w:rFonts w:hint="eastAsia" w:ascii="宋体" w:hAnsi="宋体" w:eastAsia="宋体" w:cs="宋体"/>
                <w:i w:val="0"/>
                <w:iCs w:val="0"/>
                <w:color w:val="000000"/>
                <w:sz w:val="22"/>
                <w:szCs w:val="22"/>
                <w:highlight w:val="none"/>
                <w:u w:val="none"/>
              </w:rPr>
            </w:pPr>
          </w:p>
        </w:tc>
        <w:tc>
          <w:tcPr>
            <w:tcW w:w="1342" w:type="dxa"/>
            <w:tcBorders>
              <w:top w:val="nil"/>
              <w:left w:val="nil"/>
              <w:bottom w:val="nil"/>
              <w:right w:val="nil"/>
            </w:tcBorders>
            <w:shd w:val="clear" w:color="auto" w:fill="auto"/>
            <w:vAlign w:val="center"/>
          </w:tcPr>
          <w:p w14:paraId="11DE3AE3">
            <w:pPr>
              <w:rPr>
                <w:rFonts w:hint="eastAsia" w:ascii="宋体" w:hAnsi="宋体" w:eastAsia="宋体" w:cs="宋体"/>
                <w:i w:val="0"/>
                <w:iCs w:val="0"/>
                <w:color w:val="000000"/>
                <w:sz w:val="22"/>
                <w:szCs w:val="22"/>
                <w:highlight w:val="none"/>
                <w:u w:val="none"/>
              </w:rPr>
            </w:pPr>
          </w:p>
        </w:tc>
        <w:tc>
          <w:tcPr>
            <w:tcW w:w="1295" w:type="dxa"/>
            <w:tcBorders>
              <w:top w:val="nil"/>
              <w:left w:val="nil"/>
              <w:bottom w:val="nil"/>
              <w:right w:val="nil"/>
            </w:tcBorders>
            <w:shd w:val="clear" w:color="auto" w:fill="auto"/>
            <w:vAlign w:val="center"/>
          </w:tcPr>
          <w:p w14:paraId="5A52B1BA">
            <w:pPr>
              <w:rPr>
                <w:rFonts w:hint="eastAsia" w:ascii="宋体" w:hAnsi="宋体" w:eastAsia="宋体" w:cs="宋体"/>
                <w:i w:val="0"/>
                <w:iCs w:val="0"/>
                <w:color w:val="000000"/>
                <w:sz w:val="22"/>
                <w:szCs w:val="22"/>
                <w:highlight w:val="none"/>
                <w:u w:val="none"/>
              </w:rPr>
            </w:pPr>
          </w:p>
        </w:tc>
        <w:tc>
          <w:tcPr>
            <w:tcW w:w="1342" w:type="dxa"/>
            <w:tcBorders>
              <w:top w:val="nil"/>
              <w:left w:val="nil"/>
              <w:bottom w:val="nil"/>
              <w:right w:val="nil"/>
            </w:tcBorders>
            <w:shd w:val="clear" w:color="auto" w:fill="auto"/>
            <w:vAlign w:val="center"/>
          </w:tcPr>
          <w:p w14:paraId="24DDA399">
            <w:pPr>
              <w:rPr>
                <w:rFonts w:hint="eastAsia" w:ascii="宋体" w:hAnsi="宋体" w:eastAsia="宋体" w:cs="宋体"/>
                <w:i w:val="0"/>
                <w:iCs w:val="0"/>
                <w:color w:val="000000"/>
                <w:sz w:val="22"/>
                <w:szCs w:val="22"/>
                <w:highlight w:val="none"/>
                <w:u w:val="none"/>
              </w:rPr>
            </w:pPr>
          </w:p>
        </w:tc>
      </w:tr>
      <w:tr w14:paraId="247BB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429" w:type="dxa"/>
            <w:gridSpan w:val="5"/>
            <w:tcBorders>
              <w:top w:val="nil"/>
              <w:left w:val="nil"/>
              <w:bottom w:val="nil"/>
              <w:right w:val="nil"/>
            </w:tcBorders>
            <w:shd w:val="clear" w:color="auto" w:fill="auto"/>
            <w:vAlign w:val="center"/>
          </w:tcPr>
          <w:p w14:paraId="1C5B5527">
            <w:pPr>
              <w:keepNext w:val="0"/>
              <w:keepLines w:val="0"/>
              <w:widowControl/>
              <w:suppressLineNumbers w:val="0"/>
              <w:jc w:val="left"/>
              <w:textAlignment w:val="center"/>
              <w:rPr>
                <w:rFonts w:hint="eastAsia" w:ascii="方正楷体_GBK" w:hAnsi="方正楷体_GBK" w:eastAsia="方正楷体_GBK" w:cs="方正楷体_GBK"/>
                <w:i w:val="0"/>
                <w:iCs w:val="0"/>
                <w:color w:val="000000"/>
                <w:sz w:val="24"/>
                <w:szCs w:val="24"/>
                <w:highlight w:val="none"/>
                <w:u w:val="none"/>
              </w:rPr>
            </w:pPr>
            <w:r>
              <w:rPr>
                <w:rFonts w:hint="eastAsia" w:ascii="方正楷体_GBK" w:hAnsi="方正楷体_GBK" w:eastAsia="方正楷体_GBK" w:cs="方正楷体_GBK"/>
                <w:i w:val="0"/>
                <w:iCs w:val="0"/>
                <w:color w:val="000000"/>
                <w:kern w:val="0"/>
                <w:sz w:val="24"/>
                <w:szCs w:val="24"/>
                <w:highlight w:val="none"/>
                <w:u w:val="none"/>
                <w:lang w:val="en-US" w:eastAsia="zh-CN" w:bidi="ar"/>
              </w:rPr>
              <w:t>（备注：本单位无政府性基金收支，故此表无数据。）</w:t>
            </w:r>
          </w:p>
        </w:tc>
      </w:tr>
    </w:tbl>
    <w:p w14:paraId="7145D832">
      <w:pPr>
        <w:rPr>
          <w:rFonts w:hint="eastAsia" w:eastAsia="方正仿宋_GBK"/>
          <w:sz w:val="32"/>
          <w:szCs w:val="32"/>
          <w:highlight w:val="none"/>
        </w:rPr>
      </w:pPr>
      <w:r>
        <w:rPr>
          <w:rFonts w:hint="eastAsia" w:eastAsia="方正仿宋_GBK"/>
          <w:sz w:val="32"/>
          <w:szCs w:val="32"/>
          <w:highlight w:val="none"/>
        </w:rPr>
        <w:br w:type="page"/>
      </w:r>
    </w:p>
    <w:tbl>
      <w:tblPr>
        <w:tblStyle w:val="10"/>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18"/>
        <w:gridCol w:w="1556"/>
        <w:gridCol w:w="2749"/>
        <w:gridCol w:w="1606"/>
      </w:tblGrid>
      <w:tr w14:paraId="2A520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18" w:type="dxa"/>
            <w:tcBorders>
              <w:top w:val="nil"/>
              <w:left w:val="nil"/>
              <w:bottom w:val="nil"/>
              <w:right w:val="nil"/>
            </w:tcBorders>
            <w:shd w:val="clear" w:color="auto" w:fill="auto"/>
            <w:vAlign w:val="center"/>
          </w:tcPr>
          <w:p w14:paraId="269C9B9C">
            <w:pPr>
              <w:keepNext w:val="0"/>
              <w:keepLines w:val="0"/>
              <w:widowControl/>
              <w:suppressLineNumbers w:val="0"/>
              <w:jc w:val="left"/>
              <w:textAlignment w:val="center"/>
              <w:rPr>
                <w:rFonts w:hint="eastAsia" w:ascii="方正楷体_GBK" w:hAnsi="方正楷体_GBK" w:eastAsia="方正黑体_GBK" w:cs="方正楷体_GBK"/>
                <w:i w:val="0"/>
                <w:iCs w:val="0"/>
                <w:color w:val="000000"/>
                <w:sz w:val="20"/>
                <w:szCs w:val="20"/>
                <w:highlight w:val="none"/>
                <w:u w:val="none"/>
                <w:lang w:val="en-US" w:eastAsia="zh-CN"/>
              </w:rPr>
            </w:pPr>
            <w:r>
              <w:rPr>
                <w:rFonts w:hint="eastAsia" w:ascii="方正黑体_GBK" w:hAnsi="方正黑体_GBK" w:eastAsia="方正黑体_GBK" w:cs="方正黑体_GBK"/>
                <w:sz w:val="32"/>
                <w:szCs w:val="32"/>
                <w:highlight w:val="none"/>
              </w:rPr>
              <w:t>附件</w:t>
            </w:r>
            <w:r>
              <w:rPr>
                <w:rFonts w:hint="eastAsia" w:ascii="方正黑体_GBK" w:hAnsi="方正黑体_GBK" w:eastAsia="方正黑体_GBK" w:cs="方正黑体_GBK"/>
                <w:sz w:val="32"/>
                <w:szCs w:val="32"/>
                <w:highlight w:val="none"/>
                <w:lang w:val="en-US" w:eastAsia="zh-CN"/>
              </w:rPr>
              <w:t>6</w:t>
            </w:r>
          </w:p>
        </w:tc>
        <w:tc>
          <w:tcPr>
            <w:tcW w:w="1556" w:type="dxa"/>
            <w:tcBorders>
              <w:top w:val="nil"/>
              <w:left w:val="nil"/>
              <w:bottom w:val="nil"/>
              <w:right w:val="nil"/>
            </w:tcBorders>
            <w:shd w:val="clear" w:color="auto" w:fill="auto"/>
            <w:vAlign w:val="center"/>
          </w:tcPr>
          <w:p w14:paraId="1009237F">
            <w:pPr>
              <w:rPr>
                <w:rFonts w:hint="eastAsia" w:ascii="宋体" w:hAnsi="宋体" w:eastAsia="宋体" w:cs="宋体"/>
                <w:i w:val="0"/>
                <w:iCs w:val="0"/>
                <w:color w:val="000000"/>
                <w:sz w:val="22"/>
                <w:szCs w:val="22"/>
                <w:highlight w:val="none"/>
                <w:u w:val="none"/>
              </w:rPr>
            </w:pPr>
          </w:p>
        </w:tc>
        <w:tc>
          <w:tcPr>
            <w:tcW w:w="2749" w:type="dxa"/>
            <w:tcBorders>
              <w:top w:val="nil"/>
              <w:left w:val="nil"/>
              <w:bottom w:val="nil"/>
              <w:right w:val="nil"/>
            </w:tcBorders>
            <w:shd w:val="clear" w:color="auto" w:fill="auto"/>
            <w:vAlign w:val="center"/>
          </w:tcPr>
          <w:p w14:paraId="4CCEAE57">
            <w:pPr>
              <w:rPr>
                <w:rFonts w:hint="eastAsia" w:ascii="宋体" w:hAnsi="宋体" w:eastAsia="宋体" w:cs="宋体"/>
                <w:i w:val="0"/>
                <w:iCs w:val="0"/>
                <w:color w:val="000000"/>
                <w:sz w:val="22"/>
                <w:szCs w:val="22"/>
                <w:highlight w:val="none"/>
                <w:u w:val="none"/>
              </w:rPr>
            </w:pPr>
          </w:p>
        </w:tc>
        <w:tc>
          <w:tcPr>
            <w:tcW w:w="1606" w:type="dxa"/>
            <w:tcBorders>
              <w:top w:val="nil"/>
              <w:left w:val="nil"/>
              <w:bottom w:val="nil"/>
              <w:right w:val="nil"/>
            </w:tcBorders>
            <w:shd w:val="clear" w:color="auto" w:fill="auto"/>
            <w:vAlign w:val="center"/>
          </w:tcPr>
          <w:p w14:paraId="312ED08A">
            <w:pPr>
              <w:rPr>
                <w:rFonts w:hint="eastAsia" w:ascii="宋体" w:hAnsi="宋体" w:eastAsia="宋体" w:cs="宋体"/>
                <w:i w:val="0"/>
                <w:iCs w:val="0"/>
                <w:color w:val="000000"/>
                <w:sz w:val="22"/>
                <w:szCs w:val="22"/>
                <w:highlight w:val="none"/>
                <w:u w:val="none"/>
              </w:rPr>
            </w:pPr>
          </w:p>
        </w:tc>
      </w:tr>
      <w:tr w14:paraId="15ECA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429" w:type="dxa"/>
            <w:gridSpan w:val="4"/>
            <w:vMerge w:val="restart"/>
            <w:tcBorders>
              <w:top w:val="nil"/>
              <w:left w:val="nil"/>
              <w:bottom w:val="nil"/>
              <w:right w:val="nil"/>
            </w:tcBorders>
            <w:shd w:val="clear" w:color="auto" w:fill="auto"/>
            <w:vAlign w:val="center"/>
          </w:tcPr>
          <w:p w14:paraId="09784418">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38"/>
                <w:szCs w:val="38"/>
                <w:highlight w:val="none"/>
                <w:u w:val="none"/>
                <w:lang w:val="en-US" w:eastAsia="zh-CN" w:bidi="ar"/>
              </w:rPr>
            </w:pPr>
            <w:r>
              <w:rPr>
                <w:rFonts w:hint="eastAsia" w:ascii="方正小标宋_GBK" w:hAnsi="方正小标宋_GBK" w:eastAsia="方正小标宋_GBK" w:cs="方正小标宋_GBK"/>
                <w:i w:val="0"/>
                <w:iCs w:val="0"/>
                <w:color w:val="000000"/>
                <w:kern w:val="0"/>
                <w:sz w:val="38"/>
                <w:szCs w:val="38"/>
                <w:highlight w:val="none"/>
                <w:u w:val="none"/>
                <w:lang w:val="en-US" w:eastAsia="zh-CN" w:bidi="ar"/>
              </w:rPr>
              <w:t>重庆市巴南区人民政府李家沱街道办事处</w:t>
            </w:r>
          </w:p>
          <w:p w14:paraId="42F381EA">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8"/>
                <w:szCs w:val="38"/>
                <w:highlight w:val="none"/>
                <w:u w:val="none"/>
              </w:rPr>
            </w:pPr>
            <w:r>
              <w:rPr>
                <w:rFonts w:hint="eastAsia" w:ascii="方正小标宋_GBK" w:hAnsi="方正小标宋_GBK" w:eastAsia="方正小标宋_GBK" w:cs="方正小标宋_GBK"/>
                <w:i w:val="0"/>
                <w:iCs w:val="0"/>
                <w:color w:val="000000"/>
                <w:kern w:val="0"/>
                <w:sz w:val="38"/>
                <w:szCs w:val="38"/>
                <w:highlight w:val="none"/>
                <w:u w:val="none"/>
                <w:lang w:val="en-US" w:eastAsia="zh-CN" w:bidi="ar"/>
              </w:rPr>
              <w:t>部门收支总表</w:t>
            </w:r>
          </w:p>
        </w:tc>
      </w:tr>
      <w:tr w14:paraId="68F62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429" w:type="dxa"/>
            <w:gridSpan w:val="4"/>
            <w:vMerge w:val="continue"/>
            <w:tcBorders>
              <w:top w:val="nil"/>
              <w:left w:val="nil"/>
              <w:bottom w:val="nil"/>
              <w:right w:val="nil"/>
            </w:tcBorders>
            <w:shd w:val="clear" w:color="auto" w:fill="auto"/>
            <w:vAlign w:val="center"/>
          </w:tcPr>
          <w:p w14:paraId="3179CC02">
            <w:pPr>
              <w:jc w:val="center"/>
              <w:rPr>
                <w:rFonts w:hint="eastAsia" w:ascii="方正小标宋_GBK" w:hAnsi="方正小标宋_GBK" w:eastAsia="方正小标宋_GBK" w:cs="方正小标宋_GBK"/>
                <w:i w:val="0"/>
                <w:iCs w:val="0"/>
                <w:color w:val="000000"/>
                <w:sz w:val="38"/>
                <w:szCs w:val="38"/>
                <w:highlight w:val="none"/>
                <w:u w:val="none"/>
              </w:rPr>
            </w:pPr>
          </w:p>
        </w:tc>
      </w:tr>
      <w:tr w14:paraId="2C74A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2518" w:type="dxa"/>
            <w:tcBorders>
              <w:top w:val="nil"/>
              <w:left w:val="nil"/>
              <w:bottom w:val="nil"/>
              <w:right w:val="nil"/>
            </w:tcBorders>
            <w:shd w:val="clear" w:color="auto" w:fill="auto"/>
            <w:vAlign w:val="center"/>
          </w:tcPr>
          <w:p w14:paraId="193BED25">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556" w:type="dxa"/>
            <w:tcBorders>
              <w:top w:val="nil"/>
              <w:left w:val="nil"/>
              <w:bottom w:val="nil"/>
              <w:right w:val="nil"/>
            </w:tcBorders>
            <w:shd w:val="clear" w:color="auto" w:fill="auto"/>
            <w:vAlign w:val="center"/>
          </w:tcPr>
          <w:p w14:paraId="33A910EA">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2749" w:type="dxa"/>
            <w:tcBorders>
              <w:top w:val="nil"/>
              <w:left w:val="nil"/>
              <w:bottom w:val="nil"/>
              <w:right w:val="nil"/>
            </w:tcBorders>
            <w:shd w:val="clear" w:color="auto" w:fill="auto"/>
            <w:vAlign w:val="center"/>
          </w:tcPr>
          <w:p w14:paraId="3736EA7A">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606" w:type="dxa"/>
            <w:tcBorders>
              <w:top w:val="nil"/>
              <w:left w:val="nil"/>
              <w:bottom w:val="nil"/>
              <w:right w:val="nil"/>
            </w:tcBorders>
            <w:shd w:val="clear" w:color="auto" w:fill="auto"/>
            <w:vAlign w:val="center"/>
          </w:tcPr>
          <w:p w14:paraId="6A7BF14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方正楷体_GBK" w:hAnsi="方正楷体_GBK" w:eastAsia="方正楷体_GBK" w:cs="方正楷体_GBK"/>
                <w:i w:val="0"/>
                <w:iCs w:val="0"/>
                <w:color w:val="000000"/>
                <w:sz w:val="22"/>
                <w:szCs w:val="22"/>
                <w:highlight w:val="none"/>
                <w:u w:val="none"/>
              </w:rPr>
            </w:pPr>
            <w:r>
              <w:rPr>
                <w:rFonts w:hint="eastAsia" w:ascii="方正楷体_GBK" w:hAnsi="方正楷体_GBK" w:eastAsia="方正楷体_GBK" w:cs="方正楷体_GBK"/>
                <w:i w:val="0"/>
                <w:iCs w:val="0"/>
                <w:color w:val="000000"/>
                <w:kern w:val="0"/>
                <w:sz w:val="22"/>
                <w:szCs w:val="22"/>
                <w:highlight w:val="none"/>
                <w:u w:val="none"/>
                <w:lang w:val="en-US" w:eastAsia="zh-CN" w:bidi="ar"/>
              </w:rPr>
              <w:t>单位：万元</w:t>
            </w:r>
          </w:p>
        </w:tc>
      </w:tr>
      <w:tr w14:paraId="06FF9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4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B4B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黑体_GBK" w:hAnsi="方正黑体_GBK" w:eastAsia="方正黑体_GBK" w:cs="方正黑体_GBK"/>
                <w:i w:val="0"/>
                <w:iCs w:val="0"/>
                <w:color w:val="000000"/>
                <w:sz w:val="28"/>
                <w:szCs w:val="28"/>
                <w:highlight w:val="none"/>
                <w:u w:val="none"/>
              </w:rPr>
            </w:pPr>
            <w:r>
              <w:rPr>
                <w:rFonts w:hint="eastAsia" w:ascii="方正黑体_GBK" w:hAnsi="方正黑体_GBK" w:eastAsia="方正黑体_GBK" w:cs="方正黑体_GBK"/>
                <w:i w:val="0"/>
                <w:iCs w:val="0"/>
                <w:color w:val="000000"/>
                <w:kern w:val="0"/>
                <w:sz w:val="28"/>
                <w:szCs w:val="28"/>
                <w:highlight w:val="none"/>
                <w:u w:val="none"/>
                <w:lang w:val="en-US" w:eastAsia="zh-CN" w:bidi="ar"/>
              </w:rPr>
              <w:t>收入</w:t>
            </w:r>
          </w:p>
        </w:tc>
        <w:tc>
          <w:tcPr>
            <w:tcW w:w="4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292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8"/>
                <w:szCs w:val="28"/>
                <w:highlight w:val="none"/>
                <w:u w:val="none"/>
              </w:rPr>
            </w:pPr>
            <w:r>
              <w:rPr>
                <w:rFonts w:hint="eastAsia" w:ascii="方正黑体_GBK" w:hAnsi="方正黑体_GBK" w:eastAsia="方正黑体_GBK" w:cs="方正黑体_GBK"/>
                <w:i w:val="0"/>
                <w:iCs w:val="0"/>
                <w:color w:val="000000"/>
                <w:kern w:val="0"/>
                <w:sz w:val="28"/>
                <w:szCs w:val="28"/>
                <w:highlight w:val="none"/>
                <w:u w:val="none"/>
                <w:lang w:val="en-US" w:eastAsia="zh-CN" w:bidi="ar"/>
              </w:rPr>
              <w:t>支出</w:t>
            </w:r>
          </w:p>
        </w:tc>
      </w:tr>
      <w:tr w14:paraId="483FD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8E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8"/>
                <w:szCs w:val="28"/>
                <w:highlight w:val="none"/>
                <w:u w:val="none"/>
              </w:rPr>
            </w:pPr>
            <w:r>
              <w:rPr>
                <w:rFonts w:hint="eastAsia" w:ascii="方正黑体_GBK" w:hAnsi="方正黑体_GBK" w:eastAsia="方正黑体_GBK" w:cs="方正黑体_GBK"/>
                <w:i w:val="0"/>
                <w:iCs w:val="0"/>
                <w:color w:val="000000"/>
                <w:kern w:val="0"/>
                <w:sz w:val="28"/>
                <w:szCs w:val="28"/>
                <w:highlight w:val="none"/>
                <w:u w:val="none"/>
                <w:lang w:val="en-US" w:eastAsia="zh-CN" w:bidi="ar"/>
              </w:rPr>
              <w:t>项目</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46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8"/>
                <w:szCs w:val="28"/>
                <w:highlight w:val="none"/>
                <w:u w:val="none"/>
              </w:rPr>
            </w:pPr>
            <w:r>
              <w:rPr>
                <w:rFonts w:hint="eastAsia" w:ascii="方正黑体_GBK" w:hAnsi="方正黑体_GBK" w:eastAsia="方正黑体_GBK" w:cs="方正黑体_GBK"/>
                <w:i w:val="0"/>
                <w:iCs w:val="0"/>
                <w:color w:val="000000"/>
                <w:kern w:val="0"/>
                <w:sz w:val="28"/>
                <w:szCs w:val="28"/>
                <w:highlight w:val="none"/>
                <w:u w:val="none"/>
                <w:lang w:val="en-US" w:eastAsia="zh-CN" w:bidi="ar"/>
              </w:rPr>
              <w:t>预算数</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9C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8"/>
                <w:szCs w:val="28"/>
                <w:highlight w:val="none"/>
                <w:u w:val="none"/>
              </w:rPr>
            </w:pPr>
            <w:r>
              <w:rPr>
                <w:rFonts w:hint="eastAsia" w:ascii="方正黑体_GBK" w:hAnsi="方正黑体_GBK" w:eastAsia="方正黑体_GBK" w:cs="方正黑体_GBK"/>
                <w:i w:val="0"/>
                <w:iCs w:val="0"/>
                <w:color w:val="000000"/>
                <w:kern w:val="0"/>
                <w:sz w:val="28"/>
                <w:szCs w:val="28"/>
                <w:highlight w:val="none"/>
                <w:u w:val="none"/>
                <w:lang w:val="en-US" w:eastAsia="zh-CN" w:bidi="ar"/>
              </w:rPr>
              <w:t>项目</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72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8"/>
                <w:szCs w:val="28"/>
                <w:highlight w:val="none"/>
                <w:u w:val="none"/>
              </w:rPr>
            </w:pPr>
            <w:r>
              <w:rPr>
                <w:rFonts w:hint="eastAsia" w:ascii="方正黑体_GBK" w:hAnsi="方正黑体_GBK" w:eastAsia="方正黑体_GBK" w:cs="方正黑体_GBK"/>
                <w:i w:val="0"/>
                <w:iCs w:val="0"/>
                <w:color w:val="000000"/>
                <w:kern w:val="0"/>
                <w:sz w:val="28"/>
                <w:szCs w:val="28"/>
                <w:highlight w:val="none"/>
                <w:u w:val="none"/>
                <w:lang w:val="en-US" w:eastAsia="zh-CN" w:bidi="ar"/>
              </w:rPr>
              <w:t>预算数</w:t>
            </w:r>
          </w:p>
        </w:tc>
      </w:tr>
      <w:tr w14:paraId="75E87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9D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合计</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2A1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cs="Times New Roman"/>
                <w:i w:val="0"/>
                <w:iCs w:val="0"/>
                <w:color w:val="000000"/>
                <w:kern w:val="0"/>
                <w:sz w:val="24"/>
                <w:szCs w:val="24"/>
                <w:highlight w:val="none"/>
                <w:u w:val="none"/>
                <w:lang w:val="en-US" w:eastAsia="zh-CN" w:bidi="ar"/>
              </w:rPr>
              <w:t>6229</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60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合计</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C7D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cs="Times New Roman"/>
                <w:i w:val="0"/>
                <w:iCs w:val="0"/>
                <w:color w:val="000000"/>
                <w:kern w:val="0"/>
                <w:sz w:val="24"/>
                <w:szCs w:val="24"/>
                <w:highlight w:val="none"/>
                <w:u w:val="none"/>
                <w:lang w:val="en-US" w:eastAsia="zh-CN" w:bidi="ar"/>
              </w:rPr>
              <w:t>6229</w:t>
            </w:r>
          </w:p>
        </w:tc>
      </w:tr>
      <w:tr w14:paraId="0F940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4C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一般公共预算资金</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EB8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cs="Times New Roman"/>
                <w:i w:val="0"/>
                <w:iCs w:val="0"/>
                <w:color w:val="000000"/>
                <w:kern w:val="0"/>
                <w:sz w:val="24"/>
                <w:szCs w:val="24"/>
                <w:highlight w:val="none"/>
                <w:u w:val="none"/>
                <w:lang w:val="en-US" w:eastAsia="zh-CN" w:bidi="ar"/>
              </w:rPr>
              <w:t>6229</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CA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一般公共服务支出</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8F8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3,737</w:t>
            </w:r>
          </w:p>
        </w:tc>
      </w:tr>
      <w:tr w14:paraId="4B868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34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政府性基金预算资金</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ECB0">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5EC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公共安全支出</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E1CC">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38</w:t>
            </w:r>
          </w:p>
        </w:tc>
      </w:tr>
      <w:tr w14:paraId="5448B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15B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国有资本经营预算资金</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B6D3">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A5C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文化旅游体育与传媒支出</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401A">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71</w:t>
            </w:r>
          </w:p>
        </w:tc>
      </w:tr>
      <w:tr w14:paraId="76B9E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FCB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财政专户管理资金</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A1CD">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38F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社会保障和就业支出</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9C4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w:t>
            </w:r>
            <w:r>
              <w:rPr>
                <w:rFonts w:hint="eastAsia" w:cs="Times New Roman"/>
                <w:i w:val="0"/>
                <w:iCs w:val="0"/>
                <w:color w:val="000000"/>
                <w:kern w:val="0"/>
                <w:sz w:val="24"/>
                <w:szCs w:val="24"/>
                <w:highlight w:val="none"/>
                <w:u w:val="none"/>
                <w:lang w:val="en-US" w:eastAsia="zh-CN" w:bidi="ar"/>
              </w:rPr>
              <w:t>8</w:t>
            </w:r>
            <w:r>
              <w:rPr>
                <w:rFonts w:hint="default" w:ascii="Times New Roman" w:hAnsi="Times New Roman" w:eastAsia="宋体" w:cs="Times New Roman"/>
                <w:i w:val="0"/>
                <w:iCs w:val="0"/>
                <w:color w:val="000000"/>
                <w:kern w:val="0"/>
                <w:sz w:val="24"/>
                <w:szCs w:val="24"/>
                <w:highlight w:val="none"/>
                <w:u w:val="none"/>
                <w:lang w:val="en-US" w:eastAsia="zh-CN" w:bidi="ar"/>
              </w:rPr>
              <w:t>9</w:t>
            </w:r>
          </w:p>
        </w:tc>
      </w:tr>
      <w:tr w14:paraId="19822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286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事业收入资金</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DA9F">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AD9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卫生健康支出</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9B4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139</w:t>
            </w:r>
          </w:p>
        </w:tc>
      </w:tr>
      <w:tr w14:paraId="4B523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DBC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上级补助收入资金</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A154">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E40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城乡社区支出</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8B4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899</w:t>
            </w:r>
          </w:p>
        </w:tc>
      </w:tr>
      <w:tr w14:paraId="2FD18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AC9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 xml:space="preserve">附属单位上缴收入资金 </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1795">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262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农林水支出</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0C7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30</w:t>
            </w:r>
          </w:p>
        </w:tc>
      </w:tr>
      <w:tr w14:paraId="6017E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AD2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事业单位经营收入资金</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36F0">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FD4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住房保障支出</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E74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cs="Times New Roman"/>
                <w:i w:val="0"/>
                <w:iCs w:val="0"/>
                <w:color w:val="000000"/>
                <w:kern w:val="0"/>
                <w:sz w:val="24"/>
                <w:szCs w:val="24"/>
                <w:highlight w:val="none"/>
                <w:u w:val="none"/>
                <w:lang w:val="en-US" w:eastAsia="zh-CN" w:bidi="ar"/>
              </w:rPr>
              <w:t>278</w:t>
            </w:r>
          </w:p>
        </w:tc>
      </w:tr>
      <w:tr w14:paraId="32DDF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6FF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 xml:space="preserve">其他收入资金 </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D906">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highlight w:val="none"/>
                <w:u w:val="none"/>
              </w:rPr>
            </w:pP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1D8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灾害防治及应急管理支出</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59D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349</w:t>
            </w:r>
          </w:p>
        </w:tc>
      </w:tr>
    </w:tbl>
    <w:p w14:paraId="12FD5177">
      <w:pPr>
        <w:keepNext w:val="0"/>
        <w:keepLines w:val="0"/>
        <w:widowControl/>
        <w:suppressLineNumbers w:val="0"/>
        <w:jc w:val="left"/>
        <w:textAlignment w:val="center"/>
        <w:rPr>
          <w:rFonts w:hint="eastAsia" w:ascii="方正楷体_GBK" w:hAnsi="方正楷体_GBK" w:eastAsia="方正楷体_GBK" w:cs="方正楷体_GBK"/>
          <w:i w:val="0"/>
          <w:iCs w:val="0"/>
          <w:color w:val="000000"/>
          <w:kern w:val="0"/>
          <w:sz w:val="20"/>
          <w:szCs w:val="20"/>
          <w:highlight w:val="none"/>
          <w:u w:val="none"/>
          <w:lang w:val="en-US" w:eastAsia="zh-CN" w:bidi="ar"/>
        </w:rPr>
        <w:sectPr>
          <w:pgSz w:w="11906" w:h="16838"/>
          <w:pgMar w:top="1440" w:right="1800" w:bottom="1440" w:left="1800" w:header="851" w:footer="992" w:gutter="0"/>
          <w:pgNumType w:fmt="numberInDash"/>
          <w:cols w:space="425" w:num="1"/>
          <w:docGrid w:type="lines" w:linePitch="312" w:charSpace="0"/>
        </w:sectPr>
      </w:pPr>
    </w:p>
    <w:tbl>
      <w:tblPr>
        <w:tblStyle w:val="10"/>
        <w:tblW w:w="141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3"/>
        <w:gridCol w:w="2824"/>
        <w:gridCol w:w="1085"/>
        <w:gridCol w:w="918"/>
        <w:gridCol w:w="995"/>
        <w:gridCol w:w="1046"/>
        <w:gridCol w:w="995"/>
        <w:gridCol w:w="1021"/>
        <w:gridCol w:w="1007"/>
        <w:gridCol w:w="982"/>
        <w:gridCol w:w="1072"/>
        <w:gridCol w:w="1225"/>
      </w:tblGrid>
      <w:tr w14:paraId="3C486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113" w:type="dxa"/>
            <w:gridSpan w:val="12"/>
            <w:vMerge w:val="restart"/>
            <w:tcBorders>
              <w:top w:val="nil"/>
              <w:left w:val="nil"/>
              <w:bottom w:val="nil"/>
              <w:right w:val="nil"/>
            </w:tcBorders>
            <w:shd w:val="clear" w:color="auto" w:fill="auto"/>
            <w:vAlign w:val="center"/>
          </w:tcPr>
          <w:p w14:paraId="07B56C0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小标宋_GBK" w:hAnsi="方正小标宋_GBK" w:eastAsia="方正黑体_GBK" w:cs="方正小标宋_GBK"/>
                <w:i w:val="0"/>
                <w:iCs w:val="0"/>
                <w:color w:val="000000"/>
                <w:kern w:val="0"/>
                <w:sz w:val="38"/>
                <w:szCs w:val="38"/>
                <w:highlight w:val="none"/>
                <w:u w:val="none"/>
                <w:lang w:val="en-US" w:eastAsia="zh-CN" w:bidi="ar"/>
              </w:rPr>
            </w:pPr>
            <w:r>
              <w:rPr>
                <w:rFonts w:hint="eastAsia" w:ascii="方正黑体_GBK" w:hAnsi="方正黑体_GBK" w:eastAsia="方正黑体_GBK" w:cs="方正黑体_GBK"/>
                <w:sz w:val="32"/>
                <w:szCs w:val="32"/>
                <w:highlight w:val="none"/>
              </w:rPr>
              <w:t>附件</w:t>
            </w:r>
            <w:r>
              <w:rPr>
                <w:rFonts w:hint="eastAsia" w:ascii="方正黑体_GBK" w:hAnsi="方正黑体_GBK" w:eastAsia="方正黑体_GBK" w:cs="方正黑体_GBK"/>
                <w:sz w:val="32"/>
                <w:szCs w:val="32"/>
                <w:highlight w:val="none"/>
                <w:lang w:val="en-US" w:eastAsia="zh-CN"/>
              </w:rPr>
              <w:t>7</w:t>
            </w:r>
          </w:p>
          <w:p w14:paraId="3168596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方正小标宋_GBK" w:hAnsi="方正小标宋_GBK" w:eastAsia="方正小标宋_GBK" w:cs="方正小标宋_GBK"/>
                <w:i w:val="0"/>
                <w:iCs w:val="0"/>
                <w:color w:val="000000"/>
                <w:sz w:val="38"/>
                <w:szCs w:val="38"/>
                <w:highlight w:val="none"/>
                <w:u w:val="none"/>
              </w:rPr>
            </w:pPr>
            <w:r>
              <w:rPr>
                <w:rFonts w:hint="eastAsia" w:ascii="方正小标宋_GBK" w:hAnsi="方正小标宋_GBK" w:eastAsia="方正小标宋_GBK" w:cs="方正小标宋_GBK"/>
                <w:i w:val="0"/>
                <w:iCs w:val="0"/>
                <w:color w:val="000000"/>
                <w:kern w:val="0"/>
                <w:sz w:val="38"/>
                <w:szCs w:val="38"/>
                <w:highlight w:val="none"/>
                <w:u w:val="none"/>
                <w:lang w:val="en-US" w:eastAsia="zh-CN" w:bidi="ar"/>
              </w:rPr>
              <w:t>重庆市巴南区人民政府李家沱街道办事处部门收入总表</w:t>
            </w:r>
          </w:p>
        </w:tc>
      </w:tr>
      <w:tr w14:paraId="6EFB1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113" w:type="dxa"/>
            <w:gridSpan w:val="12"/>
            <w:vMerge w:val="continue"/>
            <w:tcBorders>
              <w:top w:val="nil"/>
              <w:left w:val="nil"/>
              <w:bottom w:val="nil"/>
              <w:right w:val="nil"/>
            </w:tcBorders>
            <w:shd w:val="clear" w:color="auto" w:fill="auto"/>
            <w:vAlign w:val="center"/>
          </w:tcPr>
          <w:p w14:paraId="0B59DDCC">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小标宋_GBK" w:hAnsi="方正小标宋_GBK" w:eastAsia="方正小标宋_GBK" w:cs="方正小标宋_GBK"/>
                <w:i w:val="0"/>
                <w:iCs w:val="0"/>
                <w:color w:val="000000"/>
                <w:sz w:val="38"/>
                <w:szCs w:val="38"/>
                <w:highlight w:val="none"/>
                <w:u w:val="none"/>
              </w:rPr>
            </w:pPr>
          </w:p>
        </w:tc>
      </w:tr>
      <w:tr w14:paraId="290B8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3" w:type="dxa"/>
            <w:tcBorders>
              <w:top w:val="nil"/>
              <w:left w:val="nil"/>
              <w:bottom w:val="nil"/>
              <w:right w:val="nil"/>
            </w:tcBorders>
            <w:shd w:val="clear" w:color="auto" w:fill="auto"/>
            <w:vAlign w:val="center"/>
          </w:tcPr>
          <w:p w14:paraId="59BBDE76">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2824" w:type="dxa"/>
            <w:tcBorders>
              <w:top w:val="nil"/>
              <w:left w:val="nil"/>
              <w:bottom w:val="nil"/>
              <w:right w:val="nil"/>
            </w:tcBorders>
            <w:shd w:val="clear" w:color="auto" w:fill="auto"/>
            <w:vAlign w:val="center"/>
          </w:tcPr>
          <w:p w14:paraId="7D44FCE4">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085" w:type="dxa"/>
            <w:tcBorders>
              <w:top w:val="nil"/>
              <w:left w:val="nil"/>
              <w:bottom w:val="nil"/>
              <w:right w:val="nil"/>
            </w:tcBorders>
            <w:shd w:val="clear" w:color="auto" w:fill="auto"/>
            <w:vAlign w:val="center"/>
          </w:tcPr>
          <w:p w14:paraId="2E870FDD">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918" w:type="dxa"/>
            <w:tcBorders>
              <w:top w:val="nil"/>
              <w:left w:val="nil"/>
              <w:bottom w:val="nil"/>
              <w:right w:val="nil"/>
            </w:tcBorders>
            <w:shd w:val="clear" w:color="auto" w:fill="auto"/>
            <w:vAlign w:val="center"/>
          </w:tcPr>
          <w:p w14:paraId="4313B56E">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995" w:type="dxa"/>
            <w:tcBorders>
              <w:top w:val="nil"/>
              <w:left w:val="nil"/>
              <w:bottom w:val="nil"/>
              <w:right w:val="nil"/>
            </w:tcBorders>
            <w:shd w:val="clear" w:color="auto" w:fill="auto"/>
            <w:vAlign w:val="center"/>
          </w:tcPr>
          <w:p w14:paraId="62C6C6A6">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046" w:type="dxa"/>
            <w:tcBorders>
              <w:top w:val="nil"/>
              <w:left w:val="nil"/>
              <w:bottom w:val="nil"/>
              <w:right w:val="nil"/>
            </w:tcBorders>
            <w:shd w:val="clear" w:color="auto" w:fill="auto"/>
            <w:vAlign w:val="center"/>
          </w:tcPr>
          <w:p w14:paraId="38DE2D69">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995" w:type="dxa"/>
            <w:tcBorders>
              <w:top w:val="nil"/>
              <w:left w:val="nil"/>
              <w:bottom w:val="nil"/>
              <w:right w:val="nil"/>
            </w:tcBorders>
            <w:shd w:val="clear" w:color="auto" w:fill="auto"/>
            <w:vAlign w:val="center"/>
          </w:tcPr>
          <w:p w14:paraId="35598FFF">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021" w:type="dxa"/>
            <w:tcBorders>
              <w:top w:val="nil"/>
              <w:left w:val="nil"/>
              <w:bottom w:val="nil"/>
              <w:right w:val="nil"/>
            </w:tcBorders>
            <w:shd w:val="clear" w:color="auto" w:fill="auto"/>
            <w:vAlign w:val="center"/>
          </w:tcPr>
          <w:p w14:paraId="6E9BE99F">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007" w:type="dxa"/>
            <w:tcBorders>
              <w:top w:val="nil"/>
              <w:left w:val="nil"/>
              <w:bottom w:val="nil"/>
              <w:right w:val="nil"/>
            </w:tcBorders>
            <w:shd w:val="clear" w:color="auto" w:fill="auto"/>
            <w:vAlign w:val="center"/>
          </w:tcPr>
          <w:p w14:paraId="66622C5B">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982" w:type="dxa"/>
            <w:tcBorders>
              <w:top w:val="nil"/>
              <w:left w:val="nil"/>
              <w:bottom w:val="nil"/>
              <w:right w:val="nil"/>
            </w:tcBorders>
            <w:shd w:val="clear" w:color="auto" w:fill="auto"/>
            <w:vAlign w:val="center"/>
          </w:tcPr>
          <w:p w14:paraId="5B6CB51B">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072" w:type="dxa"/>
            <w:tcBorders>
              <w:top w:val="nil"/>
              <w:left w:val="nil"/>
              <w:bottom w:val="nil"/>
              <w:right w:val="nil"/>
            </w:tcBorders>
            <w:shd w:val="clear" w:color="auto" w:fill="auto"/>
            <w:vAlign w:val="center"/>
          </w:tcPr>
          <w:p w14:paraId="757B6245">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225" w:type="dxa"/>
            <w:tcBorders>
              <w:top w:val="nil"/>
              <w:left w:val="nil"/>
              <w:bottom w:val="nil"/>
              <w:right w:val="nil"/>
            </w:tcBorders>
            <w:shd w:val="clear" w:color="auto" w:fill="auto"/>
            <w:vAlign w:val="center"/>
          </w:tcPr>
          <w:p w14:paraId="050CF526">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r>
      <w:tr w14:paraId="66956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3" w:type="dxa"/>
            <w:tcBorders>
              <w:top w:val="nil"/>
              <w:left w:val="nil"/>
              <w:bottom w:val="nil"/>
              <w:right w:val="nil"/>
            </w:tcBorders>
            <w:shd w:val="clear" w:color="auto" w:fill="auto"/>
            <w:vAlign w:val="center"/>
          </w:tcPr>
          <w:p w14:paraId="1A8D0E36">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2824" w:type="dxa"/>
            <w:tcBorders>
              <w:top w:val="nil"/>
              <w:left w:val="nil"/>
              <w:bottom w:val="nil"/>
              <w:right w:val="nil"/>
            </w:tcBorders>
            <w:shd w:val="clear" w:color="auto" w:fill="auto"/>
            <w:vAlign w:val="center"/>
          </w:tcPr>
          <w:p w14:paraId="3580B051">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085" w:type="dxa"/>
            <w:tcBorders>
              <w:top w:val="nil"/>
              <w:left w:val="nil"/>
              <w:bottom w:val="nil"/>
              <w:right w:val="nil"/>
            </w:tcBorders>
            <w:shd w:val="clear" w:color="auto" w:fill="auto"/>
            <w:vAlign w:val="center"/>
          </w:tcPr>
          <w:p w14:paraId="52BFBE95">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918" w:type="dxa"/>
            <w:tcBorders>
              <w:top w:val="nil"/>
              <w:left w:val="nil"/>
              <w:bottom w:val="nil"/>
              <w:right w:val="nil"/>
            </w:tcBorders>
            <w:shd w:val="clear" w:color="auto" w:fill="auto"/>
            <w:vAlign w:val="center"/>
          </w:tcPr>
          <w:p w14:paraId="0FABB9F9">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995" w:type="dxa"/>
            <w:tcBorders>
              <w:top w:val="nil"/>
              <w:left w:val="nil"/>
              <w:bottom w:val="nil"/>
              <w:right w:val="nil"/>
            </w:tcBorders>
            <w:shd w:val="clear" w:color="auto" w:fill="auto"/>
            <w:vAlign w:val="center"/>
          </w:tcPr>
          <w:p w14:paraId="2ED57EE1">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046" w:type="dxa"/>
            <w:tcBorders>
              <w:top w:val="nil"/>
              <w:left w:val="nil"/>
              <w:bottom w:val="nil"/>
              <w:right w:val="nil"/>
            </w:tcBorders>
            <w:shd w:val="clear" w:color="auto" w:fill="auto"/>
            <w:vAlign w:val="center"/>
          </w:tcPr>
          <w:p w14:paraId="6D2142A5">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995" w:type="dxa"/>
            <w:tcBorders>
              <w:top w:val="nil"/>
              <w:left w:val="nil"/>
              <w:bottom w:val="nil"/>
              <w:right w:val="nil"/>
            </w:tcBorders>
            <w:shd w:val="clear" w:color="auto" w:fill="auto"/>
            <w:vAlign w:val="center"/>
          </w:tcPr>
          <w:p w14:paraId="5716E43A">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021" w:type="dxa"/>
            <w:tcBorders>
              <w:top w:val="nil"/>
              <w:left w:val="nil"/>
              <w:bottom w:val="nil"/>
              <w:right w:val="nil"/>
            </w:tcBorders>
            <w:shd w:val="clear" w:color="auto" w:fill="auto"/>
            <w:vAlign w:val="center"/>
          </w:tcPr>
          <w:p w14:paraId="74B64DC5">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007" w:type="dxa"/>
            <w:tcBorders>
              <w:top w:val="nil"/>
              <w:left w:val="nil"/>
              <w:bottom w:val="nil"/>
              <w:right w:val="nil"/>
            </w:tcBorders>
            <w:shd w:val="clear" w:color="auto" w:fill="auto"/>
            <w:vAlign w:val="center"/>
          </w:tcPr>
          <w:p w14:paraId="7930E22D">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982" w:type="dxa"/>
            <w:tcBorders>
              <w:top w:val="nil"/>
              <w:left w:val="nil"/>
              <w:bottom w:val="nil"/>
              <w:right w:val="nil"/>
            </w:tcBorders>
            <w:shd w:val="clear" w:color="auto" w:fill="auto"/>
            <w:vAlign w:val="center"/>
          </w:tcPr>
          <w:p w14:paraId="22773B63">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072" w:type="dxa"/>
            <w:tcBorders>
              <w:top w:val="nil"/>
              <w:left w:val="nil"/>
              <w:bottom w:val="nil"/>
              <w:right w:val="nil"/>
            </w:tcBorders>
            <w:shd w:val="clear" w:color="auto" w:fill="auto"/>
            <w:vAlign w:val="center"/>
          </w:tcPr>
          <w:p w14:paraId="0F0B2DD4">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225" w:type="dxa"/>
            <w:tcBorders>
              <w:top w:val="nil"/>
              <w:left w:val="nil"/>
              <w:bottom w:val="nil"/>
              <w:right w:val="nil"/>
            </w:tcBorders>
            <w:shd w:val="clear" w:color="auto" w:fill="auto"/>
            <w:vAlign w:val="center"/>
          </w:tcPr>
          <w:p w14:paraId="55788B8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方正楷体_GBK" w:hAnsi="方正楷体_GBK" w:eastAsia="方正楷体_GBK" w:cs="方正楷体_GBK"/>
                <w:i w:val="0"/>
                <w:iCs w:val="0"/>
                <w:color w:val="000000"/>
                <w:sz w:val="20"/>
                <w:szCs w:val="20"/>
                <w:highlight w:val="none"/>
                <w:u w:val="none"/>
              </w:rPr>
            </w:pPr>
            <w:r>
              <w:rPr>
                <w:rFonts w:hint="eastAsia" w:ascii="方正楷体_GBK" w:hAnsi="方正楷体_GBK" w:eastAsia="方正楷体_GBK" w:cs="方正楷体_GBK"/>
                <w:i w:val="0"/>
                <w:iCs w:val="0"/>
                <w:color w:val="000000"/>
                <w:kern w:val="0"/>
                <w:sz w:val="20"/>
                <w:szCs w:val="20"/>
                <w:highlight w:val="none"/>
                <w:u w:val="none"/>
                <w:lang w:val="en-US" w:eastAsia="zh-CN" w:bidi="ar"/>
              </w:rPr>
              <w:t>单位：万元</w:t>
            </w:r>
          </w:p>
        </w:tc>
      </w:tr>
      <w:tr w14:paraId="4C243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94B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黑体_GBK" w:hAnsi="方正黑体_GBK" w:eastAsia="方正黑体_GBK" w:cs="方正黑体_GBK"/>
                <w:i w:val="0"/>
                <w:iCs w:val="0"/>
                <w:color w:val="000000"/>
                <w:sz w:val="18"/>
                <w:szCs w:val="18"/>
                <w:highlight w:val="none"/>
                <w:u w:val="none"/>
              </w:rPr>
            </w:pPr>
            <w:r>
              <w:rPr>
                <w:rFonts w:hint="eastAsia" w:ascii="方正黑体_GBK" w:hAnsi="方正黑体_GBK" w:eastAsia="方正黑体_GBK" w:cs="方正黑体_GBK"/>
                <w:i w:val="0"/>
                <w:iCs w:val="0"/>
                <w:color w:val="000000"/>
                <w:kern w:val="0"/>
                <w:sz w:val="18"/>
                <w:szCs w:val="18"/>
                <w:highlight w:val="none"/>
                <w:u w:val="none"/>
                <w:lang w:val="en-US" w:eastAsia="zh-CN" w:bidi="ar"/>
              </w:rPr>
              <w:t>科目</w:t>
            </w: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3464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000000"/>
                <w:sz w:val="18"/>
                <w:szCs w:val="18"/>
                <w:highlight w:val="none"/>
                <w:u w:val="none"/>
              </w:rPr>
            </w:pPr>
            <w:r>
              <w:rPr>
                <w:rFonts w:hint="eastAsia" w:ascii="方正黑体_GBK" w:hAnsi="方正黑体_GBK" w:eastAsia="方正黑体_GBK" w:cs="方正黑体_GBK"/>
                <w:i w:val="0"/>
                <w:iCs w:val="0"/>
                <w:color w:val="000000"/>
                <w:kern w:val="0"/>
                <w:sz w:val="18"/>
                <w:szCs w:val="18"/>
                <w:highlight w:val="none"/>
                <w:u w:val="none"/>
                <w:lang w:val="en-US" w:eastAsia="zh-CN" w:bidi="ar"/>
              </w:rPr>
              <w:t>总计</w:t>
            </w:r>
          </w:p>
        </w:tc>
        <w:tc>
          <w:tcPr>
            <w:tcW w:w="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7225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000000"/>
                <w:sz w:val="18"/>
                <w:szCs w:val="18"/>
                <w:highlight w:val="none"/>
                <w:u w:val="none"/>
              </w:rPr>
            </w:pPr>
            <w:r>
              <w:rPr>
                <w:rFonts w:hint="eastAsia" w:ascii="方正黑体_GBK" w:hAnsi="方正黑体_GBK" w:eastAsia="方正黑体_GBK" w:cs="方正黑体_GBK"/>
                <w:i w:val="0"/>
                <w:iCs w:val="0"/>
                <w:color w:val="000000"/>
                <w:kern w:val="0"/>
                <w:sz w:val="18"/>
                <w:szCs w:val="18"/>
                <w:highlight w:val="none"/>
                <w:u w:val="none"/>
                <w:lang w:val="en-US" w:eastAsia="zh-CN" w:bidi="ar"/>
              </w:rPr>
              <w:t>一般公共预算拨款收入</w:t>
            </w: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3F60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000000"/>
                <w:sz w:val="18"/>
                <w:szCs w:val="18"/>
                <w:highlight w:val="none"/>
                <w:u w:val="none"/>
              </w:rPr>
            </w:pPr>
            <w:r>
              <w:rPr>
                <w:rFonts w:hint="eastAsia" w:ascii="方正黑体_GBK" w:hAnsi="方正黑体_GBK" w:eastAsia="方正黑体_GBK" w:cs="方正黑体_GBK"/>
                <w:i w:val="0"/>
                <w:iCs w:val="0"/>
                <w:color w:val="000000"/>
                <w:kern w:val="0"/>
                <w:sz w:val="18"/>
                <w:szCs w:val="18"/>
                <w:highlight w:val="none"/>
                <w:u w:val="none"/>
                <w:lang w:val="en-US" w:eastAsia="zh-CN" w:bidi="ar"/>
              </w:rPr>
              <w:t>政府性基金预算拨款收入</w:t>
            </w: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166C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000000"/>
                <w:sz w:val="18"/>
                <w:szCs w:val="18"/>
                <w:highlight w:val="none"/>
                <w:u w:val="none"/>
              </w:rPr>
            </w:pPr>
            <w:r>
              <w:rPr>
                <w:rFonts w:hint="eastAsia" w:ascii="方正黑体_GBK" w:hAnsi="方正黑体_GBK" w:eastAsia="方正黑体_GBK" w:cs="方正黑体_GBK"/>
                <w:i w:val="0"/>
                <w:iCs w:val="0"/>
                <w:color w:val="000000"/>
                <w:kern w:val="0"/>
                <w:sz w:val="18"/>
                <w:szCs w:val="18"/>
                <w:highlight w:val="none"/>
                <w:u w:val="none"/>
                <w:lang w:val="en-US" w:eastAsia="zh-CN" w:bidi="ar"/>
              </w:rPr>
              <w:t>国有资本经营预算拨款收入</w:t>
            </w: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B9F8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000000"/>
                <w:sz w:val="18"/>
                <w:szCs w:val="18"/>
                <w:highlight w:val="none"/>
                <w:u w:val="none"/>
              </w:rPr>
            </w:pPr>
            <w:r>
              <w:rPr>
                <w:rFonts w:hint="eastAsia" w:ascii="方正黑体_GBK" w:hAnsi="方正黑体_GBK" w:eastAsia="方正黑体_GBK" w:cs="方正黑体_GBK"/>
                <w:i w:val="0"/>
                <w:iCs w:val="0"/>
                <w:color w:val="000000"/>
                <w:kern w:val="0"/>
                <w:sz w:val="18"/>
                <w:szCs w:val="18"/>
                <w:highlight w:val="none"/>
                <w:u w:val="none"/>
                <w:lang w:val="en-US" w:eastAsia="zh-CN" w:bidi="ar"/>
              </w:rPr>
              <w:t>财政专户管理资金收入</w:t>
            </w:r>
          </w:p>
        </w:tc>
        <w:tc>
          <w:tcPr>
            <w:tcW w:w="1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F951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000000"/>
                <w:sz w:val="18"/>
                <w:szCs w:val="18"/>
                <w:highlight w:val="none"/>
                <w:u w:val="none"/>
              </w:rPr>
            </w:pPr>
            <w:r>
              <w:rPr>
                <w:rFonts w:hint="eastAsia" w:ascii="方正黑体_GBK" w:hAnsi="方正黑体_GBK" w:eastAsia="方正黑体_GBK" w:cs="方正黑体_GBK"/>
                <w:i w:val="0"/>
                <w:iCs w:val="0"/>
                <w:color w:val="000000"/>
                <w:kern w:val="0"/>
                <w:sz w:val="18"/>
                <w:szCs w:val="18"/>
                <w:highlight w:val="none"/>
                <w:u w:val="none"/>
                <w:lang w:val="en-US" w:eastAsia="zh-CN" w:bidi="ar"/>
              </w:rPr>
              <w:t>事业收入</w:t>
            </w:r>
          </w:p>
        </w:tc>
        <w:tc>
          <w:tcPr>
            <w:tcW w:w="10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90AF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000000"/>
                <w:sz w:val="18"/>
                <w:szCs w:val="18"/>
                <w:highlight w:val="none"/>
                <w:u w:val="none"/>
              </w:rPr>
            </w:pPr>
            <w:r>
              <w:rPr>
                <w:rFonts w:hint="eastAsia" w:ascii="方正黑体_GBK" w:hAnsi="方正黑体_GBK" w:eastAsia="方正黑体_GBK" w:cs="方正黑体_GBK"/>
                <w:i w:val="0"/>
                <w:iCs w:val="0"/>
                <w:color w:val="000000"/>
                <w:kern w:val="0"/>
                <w:sz w:val="18"/>
                <w:szCs w:val="18"/>
                <w:highlight w:val="none"/>
                <w:u w:val="none"/>
                <w:lang w:val="en-US" w:eastAsia="zh-CN" w:bidi="ar"/>
              </w:rPr>
              <w:t>上级补助收入</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3937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000000"/>
                <w:sz w:val="18"/>
                <w:szCs w:val="18"/>
                <w:highlight w:val="none"/>
                <w:u w:val="none"/>
              </w:rPr>
            </w:pPr>
            <w:r>
              <w:rPr>
                <w:rFonts w:hint="eastAsia" w:ascii="方正黑体_GBK" w:hAnsi="方正黑体_GBK" w:eastAsia="方正黑体_GBK" w:cs="方正黑体_GBK"/>
                <w:i w:val="0"/>
                <w:iCs w:val="0"/>
                <w:color w:val="000000"/>
                <w:kern w:val="0"/>
                <w:sz w:val="18"/>
                <w:szCs w:val="18"/>
                <w:highlight w:val="none"/>
                <w:u w:val="none"/>
                <w:lang w:val="en-US" w:eastAsia="zh-CN" w:bidi="ar"/>
              </w:rPr>
              <w:t>附属单位上缴收入</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A9C9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000000"/>
                <w:sz w:val="18"/>
                <w:szCs w:val="18"/>
                <w:highlight w:val="none"/>
                <w:u w:val="none"/>
              </w:rPr>
            </w:pPr>
            <w:r>
              <w:rPr>
                <w:rFonts w:hint="eastAsia" w:ascii="方正黑体_GBK" w:hAnsi="方正黑体_GBK" w:eastAsia="方正黑体_GBK" w:cs="方正黑体_GBK"/>
                <w:i w:val="0"/>
                <w:iCs w:val="0"/>
                <w:color w:val="000000"/>
                <w:kern w:val="0"/>
                <w:sz w:val="18"/>
                <w:szCs w:val="18"/>
                <w:highlight w:val="none"/>
                <w:u w:val="none"/>
                <w:lang w:val="en-US" w:eastAsia="zh-CN" w:bidi="ar"/>
              </w:rPr>
              <w:t>事业单位经营收入</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1E49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000000"/>
                <w:sz w:val="18"/>
                <w:szCs w:val="18"/>
                <w:highlight w:val="none"/>
                <w:u w:val="none"/>
              </w:rPr>
            </w:pPr>
            <w:r>
              <w:rPr>
                <w:rFonts w:hint="eastAsia" w:ascii="方正黑体_GBK" w:hAnsi="方正黑体_GBK" w:eastAsia="方正黑体_GBK" w:cs="方正黑体_GBK"/>
                <w:i w:val="0"/>
                <w:iCs w:val="0"/>
                <w:color w:val="000000"/>
                <w:kern w:val="0"/>
                <w:sz w:val="18"/>
                <w:szCs w:val="18"/>
                <w:highlight w:val="none"/>
                <w:u w:val="none"/>
                <w:lang w:val="en-US" w:eastAsia="zh-CN" w:bidi="ar"/>
              </w:rPr>
              <w:t>其他收入</w:t>
            </w:r>
          </w:p>
        </w:tc>
      </w:tr>
      <w:tr w14:paraId="51DFC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96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18"/>
                <w:szCs w:val="18"/>
                <w:highlight w:val="none"/>
                <w:u w:val="none"/>
              </w:rPr>
            </w:pPr>
            <w:r>
              <w:rPr>
                <w:rFonts w:hint="eastAsia" w:ascii="方正黑体_GBK" w:hAnsi="方正黑体_GBK" w:eastAsia="方正黑体_GBK" w:cs="方正黑体_GBK"/>
                <w:i w:val="0"/>
                <w:iCs w:val="0"/>
                <w:color w:val="000000"/>
                <w:kern w:val="0"/>
                <w:sz w:val="18"/>
                <w:szCs w:val="18"/>
                <w:highlight w:val="none"/>
                <w:u w:val="none"/>
                <w:lang w:val="en-US" w:eastAsia="zh-CN" w:bidi="ar"/>
              </w:rPr>
              <w:t>科目编码</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C5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18"/>
                <w:szCs w:val="18"/>
                <w:highlight w:val="none"/>
                <w:u w:val="none"/>
              </w:rPr>
            </w:pPr>
            <w:r>
              <w:rPr>
                <w:rFonts w:hint="eastAsia" w:ascii="方正黑体_GBK" w:hAnsi="方正黑体_GBK" w:eastAsia="方正黑体_GBK" w:cs="方正黑体_GBK"/>
                <w:i w:val="0"/>
                <w:iCs w:val="0"/>
                <w:color w:val="000000"/>
                <w:kern w:val="0"/>
                <w:sz w:val="18"/>
                <w:szCs w:val="18"/>
                <w:highlight w:val="none"/>
                <w:u w:val="none"/>
                <w:lang w:val="en-US" w:eastAsia="zh-CN" w:bidi="ar"/>
              </w:rPr>
              <w:t>科目名称</w:t>
            </w: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CD8A8">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iCs w:val="0"/>
                <w:color w:val="000000"/>
                <w:sz w:val="18"/>
                <w:szCs w:val="18"/>
                <w:highlight w:val="none"/>
                <w:u w:val="none"/>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7E0B2">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iCs w:val="0"/>
                <w:color w:val="000000"/>
                <w:sz w:val="18"/>
                <w:szCs w:val="18"/>
                <w:highlight w:val="none"/>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DE9AE">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iCs w:val="0"/>
                <w:color w:val="000000"/>
                <w:sz w:val="18"/>
                <w:szCs w:val="18"/>
                <w:highlight w:val="none"/>
                <w:u w:val="none"/>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3A34D">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iCs w:val="0"/>
                <w:color w:val="000000"/>
                <w:sz w:val="18"/>
                <w:szCs w:val="18"/>
                <w:highlight w:val="none"/>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557EB">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iCs w:val="0"/>
                <w:color w:val="000000"/>
                <w:sz w:val="18"/>
                <w:szCs w:val="18"/>
                <w:highlight w:val="none"/>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E624B">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iCs w:val="0"/>
                <w:color w:val="000000"/>
                <w:sz w:val="18"/>
                <w:szCs w:val="18"/>
                <w:highlight w:val="none"/>
                <w:u w:val="none"/>
              </w:rPr>
            </w:pPr>
          </w:p>
        </w:tc>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41A52">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iCs w:val="0"/>
                <w:color w:val="000000"/>
                <w:sz w:val="18"/>
                <w:szCs w:val="18"/>
                <w:highlight w:val="none"/>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E4664">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iCs w:val="0"/>
                <w:color w:val="000000"/>
                <w:sz w:val="18"/>
                <w:szCs w:val="18"/>
                <w:highlight w:val="none"/>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863AA">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iCs w:val="0"/>
                <w:color w:val="000000"/>
                <w:sz w:val="18"/>
                <w:szCs w:val="18"/>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9FEC7">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iCs w:val="0"/>
                <w:color w:val="000000"/>
                <w:sz w:val="18"/>
                <w:szCs w:val="18"/>
                <w:highlight w:val="none"/>
                <w:u w:val="none"/>
              </w:rPr>
            </w:pPr>
          </w:p>
        </w:tc>
      </w:tr>
      <w:tr w14:paraId="7B572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F56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_GBK" w:hAnsi="方正仿宋_GBK" w:eastAsia="方正仿宋_GBK" w:cs="方正仿宋_GBK"/>
                <w:b/>
                <w:bCs/>
                <w:i w:val="0"/>
                <w:iCs w:val="0"/>
                <w:color w:val="000000"/>
                <w:sz w:val="18"/>
                <w:szCs w:val="18"/>
                <w:highlight w:val="none"/>
                <w:u w:val="none"/>
              </w:rPr>
            </w:pPr>
            <w:r>
              <w:rPr>
                <w:rFonts w:hint="eastAsia" w:ascii="方正仿宋_GBK" w:hAnsi="方正仿宋_GBK" w:eastAsia="方正仿宋_GBK" w:cs="方正仿宋_GBK"/>
                <w:b/>
                <w:bCs/>
                <w:i w:val="0"/>
                <w:iCs w:val="0"/>
                <w:color w:val="000000"/>
                <w:kern w:val="0"/>
                <w:sz w:val="18"/>
                <w:szCs w:val="18"/>
                <w:highlight w:val="none"/>
                <w:u w:val="none"/>
                <w:lang w:val="en-US" w:eastAsia="zh-CN" w:bidi="ar"/>
              </w:rPr>
              <w:t>合计</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DC1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highlight w:val="none"/>
                <w:u w:val="none"/>
                <w:lang w:val="en-US"/>
              </w:rPr>
            </w:pPr>
            <w:r>
              <w:rPr>
                <w:rFonts w:hint="eastAsia" w:cs="Times New Roman"/>
                <w:b/>
                <w:i w:val="0"/>
                <w:color w:val="000000"/>
                <w:kern w:val="0"/>
                <w:sz w:val="18"/>
                <w:szCs w:val="18"/>
                <w:highlight w:val="none"/>
                <w:u w:val="none"/>
                <w:lang w:val="en-US" w:eastAsia="zh-CN" w:bidi="ar"/>
              </w:rPr>
              <w:t>6229</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27C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highlight w:val="none"/>
                <w:u w:val="none"/>
                <w:lang w:val="en-US"/>
              </w:rPr>
            </w:pPr>
            <w:r>
              <w:rPr>
                <w:rFonts w:hint="eastAsia" w:cs="Times New Roman"/>
                <w:b/>
                <w:i w:val="0"/>
                <w:color w:val="000000"/>
                <w:kern w:val="0"/>
                <w:sz w:val="18"/>
                <w:szCs w:val="18"/>
                <w:highlight w:val="none"/>
                <w:u w:val="none"/>
                <w:lang w:val="en-US" w:eastAsia="zh-CN" w:bidi="ar"/>
              </w:rPr>
              <w:t>6229</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C72E">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b/>
                <w:bCs/>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46A9">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b/>
                <w:bCs/>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D851">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b/>
                <w:bCs/>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1B55">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b/>
                <w:bCs/>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933B">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b/>
                <w:bCs/>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F987">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b/>
                <w:bCs/>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5A93">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b/>
                <w:bCs/>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0C2A">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b/>
                <w:bCs/>
                <w:i w:val="0"/>
                <w:iCs w:val="0"/>
                <w:color w:val="000000"/>
                <w:sz w:val="18"/>
                <w:szCs w:val="18"/>
                <w:highlight w:val="none"/>
                <w:u w:val="none"/>
              </w:rPr>
            </w:pPr>
          </w:p>
        </w:tc>
      </w:tr>
      <w:tr w14:paraId="0C169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AE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201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A2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一般公共服务支出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F8C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3,737</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8EB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3,737</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66BE">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29FF">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462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53E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A43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98B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B775">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404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135E6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17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20101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B6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人大事务</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D20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22</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566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22</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6BD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6522">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B93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95BA">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8D2A">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ADA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C01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4C8F">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2923D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D4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2010101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34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行政运行</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B82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22</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7C4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22</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B96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E26E">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6FAA">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3632">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581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AA5C">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8EB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C5AE">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31860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BD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20103</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22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政府办公厅（室）及相关机构事务</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7D3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1,480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A3C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1,480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0B0E">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9DF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B852">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DECC">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733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750A">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5547">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B0A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52A10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37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2010301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54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行政运行</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441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972</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0D3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972</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7712">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ED9A">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67E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C61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3DA0">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958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174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2E05">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4B9B4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6D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2010302</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A9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一般行政管理事务</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D1E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434</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44F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434</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025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769B">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0E4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C2EB">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5D00">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9EB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FEFF">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562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420B6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70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2010350</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4A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事业运行</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3B4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74</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C75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74</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57D2">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87A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5BD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31C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5D6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44A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E892">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D45E">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008AB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56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20106</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9B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财政事务</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B95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70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CFA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70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B33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F89B">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753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9D82">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084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F9AE">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F49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2BD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44349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C8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2010601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4F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行政运行</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247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70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DB9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70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8AD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0255">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9EF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16BA">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5514">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F79F">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9F44">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5CBA">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50F48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C1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20131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37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党委办公厅（室）及相关机构事务</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E21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78</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CD6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78</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6EE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656A">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565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170E">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A49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2FB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D71E">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8580">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68033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CB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2013101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97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行政运行</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271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78</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560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78</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BD9A">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410F">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F9B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1DBB">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ECB2">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769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21D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2FB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19582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AA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20139</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F5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社会工作事务</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BB0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2,087</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04A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2,087</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48FA">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5550">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4EB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671C">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A06F">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EAC0">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22FCC">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7A3B">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6DE1D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BF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2013904</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AD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专项业务</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FE8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2,087</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F10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2,087</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833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207A">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127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AF8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E2E2">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35A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826B">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B94A">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33F5D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65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204</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68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公共安全支出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E25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38</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102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38</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225F">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461B">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97D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7227">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530B">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80C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AE5B">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37AE">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32903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BF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20406</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BA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司法</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06C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38</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04D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38</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E5A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11DB">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76E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A330">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9DA7">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4DD2">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B604">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6B27">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12EEE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C7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2040601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FE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行政运行</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462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38</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E52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38</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156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0D0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A8C2">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1992">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E7CA">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03F4">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0D8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667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533C4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0C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207</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E8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文化旅游体育与传媒支出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358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71</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EE3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71</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978B">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C1997">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54C7">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97EB">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54C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28FB">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808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5B2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4E775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74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20701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35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文化和旅游</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DFC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71</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7AF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71</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5465">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C042">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402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892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8FBE">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A09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179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3B87">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3F045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1D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2070108</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27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文化活动</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534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15</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1BF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15</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A122">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C62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498E">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4E5E">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5B5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C672">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19F4">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0912">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5FE5E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7D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2070109</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96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群众文化</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7F1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56</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57F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56</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51C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41F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2AB0">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74AE">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FB2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F81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EC1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885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7698F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DE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208</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87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社会保障和就业支出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9F5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6</w:t>
            </w:r>
            <w:r>
              <w:rPr>
                <w:rFonts w:hint="eastAsia" w:cs="Times New Roman"/>
                <w:i w:val="0"/>
                <w:color w:val="000000"/>
                <w:kern w:val="0"/>
                <w:sz w:val="18"/>
                <w:szCs w:val="18"/>
                <w:highlight w:val="none"/>
                <w:u w:val="none"/>
                <w:lang w:val="en-US" w:eastAsia="zh-CN" w:bidi="ar"/>
              </w:rPr>
              <w:t>8</w:t>
            </w:r>
            <w:r>
              <w:rPr>
                <w:rFonts w:hint="default" w:ascii="Times New Roman" w:hAnsi="Times New Roman" w:eastAsia="宋体" w:cs="Times New Roman"/>
                <w:i w:val="0"/>
                <w:color w:val="000000"/>
                <w:kern w:val="0"/>
                <w:sz w:val="18"/>
                <w:szCs w:val="18"/>
                <w:highlight w:val="none"/>
                <w:u w:val="none"/>
                <w:lang w:val="en-US" w:eastAsia="zh-CN" w:bidi="ar"/>
              </w:rPr>
              <w:t>9</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C95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6</w:t>
            </w:r>
            <w:r>
              <w:rPr>
                <w:rFonts w:hint="eastAsia" w:cs="Times New Roman"/>
                <w:i w:val="0"/>
                <w:color w:val="000000"/>
                <w:kern w:val="0"/>
                <w:sz w:val="18"/>
                <w:szCs w:val="18"/>
                <w:highlight w:val="none"/>
                <w:u w:val="none"/>
                <w:lang w:val="en-US" w:eastAsia="zh-CN" w:bidi="ar"/>
              </w:rPr>
              <w:t>8</w:t>
            </w:r>
            <w:r>
              <w:rPr>
                <w:rFonts w:hint="default" w:ascii="Times New Roman" w:hAnsi="Times New Roman" w:eastAsia="宋体" w:cs="Times New Roman"/>
                <w:i w:val="0"/>
                <w:color w:val="000000"/>
                <w:kern w:val="0"/>
                <w:sz w:val="18"/>
                <w:szCs w:val="18"/>
                <w:highlight w:val="none"/>
                <w:u w:val="none"/>
                <w:lang w:val="en-US" w:eastAsia="zh-CN" w:bidi="ar"/>
              </w:rPr>
              <w:t>9</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FF0E">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963E">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A8C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950C">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D3B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F73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6F6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212F">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1C94F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FD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20801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16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人力资源和社会保障管理事务</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36E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122</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40E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122</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352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217E">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C7D7">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361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5B8B">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99CC">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B704">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9125">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7CCB4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00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2080104</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7A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综合业务管理</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413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122</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17E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122</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6D3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DB27">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E66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B054">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C99A">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DB9C">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503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F585">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0C292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93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20805</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31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行政事业单位养老支出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3E7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547</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A67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547</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8F3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09A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A09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E9C0">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5D65">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D8A5">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23D4">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124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6A560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1E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2080505</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40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机关事业单位基本养老保险缴费支出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549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242</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CBA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242</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944C">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7AC2">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EABC">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948A">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3552">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97A7">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487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FB95">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06BBD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4D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2080506</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76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机关事业单位职业年金缴费支出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D61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121</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32C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121</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734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F795">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168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47B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42EE">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DDD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5822">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6DDC">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5D95B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E6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2080599</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6E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其他行政事业单位养老支出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650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183</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C01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183</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0415">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108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AC8F">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D09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F9A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E9FC">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014E">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B81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4E14A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C0EC">
            <w:pPr>
              <w:keepNext w:val="0"/>
              <w:keepLines w:val="0"/>
              <w:widowControl/>
              <w:suppressLineNumbers w:val="0"/>
              <w:jc w:val="left"/>
              <w:textAlignment w:val="center"/>
              <w:rPr>
                <w:rFonts w:hint="eastAsia" w:ascii="方正仿宋_GBK" w:hAnsi="方正仿宋_GBK" w:eastAsia="方正仿宋_GBK" w:cs="方正仿宋_GBK"/>
                <w:color w:val="000000"/>
                <w:sz w:val="18"/>
                <w:szCs w:val="18"/>
                <w:highlight w:val="none"/>
                <w:u w:val="none"/>
                <w:lang w:val="en-US" w:eastAsia="zh-CN" w:bidi="ar"/>
              </w:rPr>
            </w:pPr>
            <w:r>
              <w:rPr>
                <w:rFonts w:hint="default" w:ascii="Arial" w:hAnsi="Arial" w:eastAsia="宋体" w:cs="Arial"/>
                <w:i w:val="0"/>
                <w:iCs w:val="0"/>
                <w:color w:val="000000"/>
                <w:kern w:val="0"/>
                <w:sz w:val="18"/>
                <w:szCs w:val="18"/>
                <w:u w:val="none"/>
                <w:lang w:val="en-US" w:eastAsia="zh-CN" w:bidi="ar"/>
              </w:rPr>
              <w:t xml:space="preserve"> </w:t>
            </w:r>
            <w:r>
              <w:rPr>
                <w:rFonts w:ascii="方正仿宋_GBK" w:hAnsi="方正仿宋_GBK" w:eastAsia="方正仿宋_GBK" w:cs="方正仿宋_GBK"/>
                <w:i w:val="0"/>
                <w:iCs w:val="0"/>
                <w:color w:val="000000"/>
                <w:kern w:val="0"/>
                <w:sz w:val="18"/>
                <w:szCs w:val="18"/>
                <w:u w:val="none"/>
                <w:lang w:val="en-US" w:eastAsia="zh-CN" w:bidi="ar"/>
              </w:rPr>
              <w:t>20810</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D6AF">
            <w:pPr>
              <w:keepNext w:val="0"/>
              <w:keepLines w:val="0"/>
              <w:widowControl/>
              <w:suppressLineNumbers w:val="0"/>
              <w:jc w:val="left"/>
              <w:textAlignment w:val="center"/>
              <w:rPr>
                <w:rFonts w:hint="eastAsia" w:ascii="方正仿宋_GBK" w:hAnsi="方正仿宋_GBK" w:eastAsia="方正仿宋_GBK" w:cs="方正仿宋_GBK"/>
                <w:color w:val="000000"/>
                <w:sz w:val="18"/>
                <w:szCs w:val="18"/>
                <w:highlight w:val="none"/>
                <w:u w:val="none"/>
                <w:lang w:val="en-US" w:eastAsia="zh-CN" w:bidi="ar"/>
              </w:rPr>
            </w:pPr>
            <w:r>
              <w:rPr>
                <w:rFonts w:hint="default" w:ascii="Arial" w:hAnsi="Arial" w:eastAsia="宋体" w:cs="Arial"/>
                <w:i w:val="0"/>
                <w:iCs w:val="0"/>
                <w:color w:val="000000"/>
                <w:kern w:val="0"/>
                <w:sz w:val="18"/>
                <w:szCs w:val="18"/>
                <w:u w:val="none"/>
                <w:lang w:val="en-US" w:eastAsia="zh-CN" w:bidi="ar"/>
              </w:rPr>
              <w:t xml:space="preserve"> </w:t>
            </w:r>
            <w:r>
              <w:rPr>
                <w:rFonts w:ascii="方正仿宋_GBK" w:hAnsi="方正仿宋_GBK" w:eastAsia="方正仿宋_GBK" w:cs="方正仿宋_GBK"/>
                <w:i w:val="0"/>
                <w:iCs w:val="0"/>
                <w:color w:val="000000"/>
                <w:kern w:val="0"/>
                <w:sz w:val="18"/>
                <w:szCs w:val="18"/>
                <w:u w:val="none"/>
                <w:lang w:val="en-US" w:eastAsia="zh-CN" w:bidi="ar"/>
              </w:rPr>
              <w:t>社会福利</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6C87">
            <w:pPr>
              <w:keepNext w:val="0"/>
              <w:keepLines w:val="0"/>
              <w:widowControl/>
              <w:suppressLineNumbers w:val="0"/>
              <w:jc w:val="right"/>
              <w:textAlignment w:val="center"/>
              <w:rPr>
                <w:rFonts w:hint="default" w:ascii="Times New Roman" w:hAnsi="Times New Roman" w:eastAsia="宋体" w:cs="Times New Roman"/>
                <w:i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6EC4">
            <w:pPr>
              <w:keepNext w:val="0"/>
              <w:keepLines w:val="0"/>
              <w:widowControl/>
              <w:suppressLineNumbers w:val="0"/>
              <w:jc w:val="right"/>
              <w:textAlignment w:val="center"/>
              <w:rPr>
                <w:rFonts w:hint="default" w:ascii="Times New Roman" w:hAnsi="Times New Roman" w:eastAsia="宋体" w:cs="Times New Roman"/>
                <w:i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E55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0DB2">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3F8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004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A2D5">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A27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A49E">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A21B">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42946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7778">
            <w:pPr>
              <w:keepNext w:val="0"/>
              <w:keepLines w:val="0"/>
              <w:widowControl/>
              <w:suppressLineNumbers w:val="0"/>
              <w:jc w:val="left"/>
              <w:textAlignment w:val="center"/>
              <w:rPr>
                <w:rFonts w:hint="default" w:ascii="方正仿宋_GBK" w:hAnsi="方正仿宋_GBK" w:eastAsia="方正仿宋_GBK" w:cs="方正仿宋_GBK"/>
                <w:color w:val="000000"/>
                <w:sz w:val="18"/>
                <w:szCs w:val="18"/>
                <w:highlight w:val="none"/>
                <w:u w:val="none"/>
                <w:lang w:val="en-US" w:eastAsia="zh-CN" w:bidi="ar"/>
              </w:rPr>
            </w:pPr>
            <w:r>
              <w:rPr>
                <w:rFonts w:hint="eastAsia" w:ascii="方正仿宋_GBK" w:hAnsi="方正仿宋_GBK" w:eastAsia="方正仿宋_GBK" w:cs="方正仿宋_GBK"/>
                <w:color w:val="000000"/>
                <w:sz w:val="18"/>
                <w:szCs w:val="18"/>
                <w:highlight w:val="none"/>
                <w:u w:val="none"/>
                <w:lang w:val="en-US" w:eastAsia="zh-CN" w:bidi="ar"/>
              </w:rPr>
              <w:t xml:space="preserve"> 2081006</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9342">
            <w:pPr>
              <w:keepNext w:val="0"/>
              <w:keepLines w:val="0"/>
              <w:widowControl/>
              <w:suppressLineNumbers w:val="0"/>
              <w:jc w:val="left"/>
              <w:textAlignment w:val="center"/>
              <w:rPr>
                <w:rFonts w:hint="eastAsia" w:ascii="方正仿宋_GBK" w:hAnsi="方正仿宋_GBK" w:eastAsia="方正仿宋_GBK" w:cs="方正仿宋_GBK"/>
                <w:color w:val="000000"/>
                <w:sz w:val="18"/>
                <w:szCs w:val="18"/>
                <w:highlight w:val="none"/>
                <w:u w:val="none"/>
                <w:lang w:val="en-US" w:eastAsia="zh-CN" w:bidi="ar"/>
              </w:rPr>
            </w:pPr>
            <w:r>
              <w:rPr>
                <w:rFonts w:hint="default" w:ascii="Arial" w:hAnsi="Arial" w:eastAsia="宋体" w:cs="Arial"/>
                <w:i w:val="0"/>
                <w:iCs w:val="0"/>
                <w:color w:val="000000"/>
                <w:kern w:val="0"/>
                <w:sz w:val="18"/>
                <w:szCs w:val="18"/>
                <w:u w:val="none"/>
                <w:lang w:val="en-US" w:eastAsia="zh-CN" w:bidi="ar"/>
              </w:rPr>
              <w:t xml:space="preserve">  </w:t>
            </w:r>
            <w:r>
              <w:rPr>
                <w:rFonts w:ascii="方正仿宋_GBK" w:hAnsi="方正仿宋_GBK" w:eastAsia="方正仿宋_GBK" w:cs="方正仿宋_GBK"/>
                <w:i w:val="0"/>
                <w:iCs w:val="0"/>
                <w:color w:val="000000"/>
                <w:kern w:val="0"/>
                <w:sz w:val="18"/>
                <w:szCs w:val="18"/>
                <w:u w:val="none"/>
                <w:lang w:val="en-US" w:eastAsia="zh-CN" w:bidi="ar"/>
              </w:rPr>
              <w:t>养老服务</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DCC7">
            <w:pPr>
              <w:keepNext w:val="0"/>
              <w:keepLines w:val="0"/>
              <w:widowControl/>
              <w:suppressLineNumbers w:val="0"/>
              <w:jc w:val="right"/>
              <w:textAlignment w:val="center"/>
              <w:rPr>
                <w:rFonts w:hint="default" w:ascii="Times New Roman" w:hAnsi="Times New Roman" w:eastAsia="宋体" w:cs="Times New Roman"/>
                <w:i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C213">
            <w:pPr>
              <w:keepNext w:val="0"/>
              <w:keepLines w:val="0"/>
              <w:widowControl/>
              <w:suppressLineNumbers w:val="0"/>
              <w:jc w:val="right"/>
              <w:textAlignment w:val="center"/>
              <w:rPr>
                <w:rFonts w:hint="default" w:ascii="Times New Roman" w:hAnsi="Times New Roman" w:eastAsia="宋体" w:cs="Times New Roman"/>
                <w:i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6A9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027C">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F41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20D5">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5044">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493B">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DDC5">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3D2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0D115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AE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210</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34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卫生健康支出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A82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138</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CB7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138</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555B">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AD14">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64D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A3AF">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6C0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8BB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564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7CA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5FB36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19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21011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F6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行政事业单位医疗</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055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138</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8D1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138</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2C8F">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45F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1D3F">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CEEF">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F96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F794">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7D9E">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5BB2">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54B59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32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2101101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17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行政单位医疗</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994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77</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38F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77</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E66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59DB">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34A0">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4A4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593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293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36FC">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FDE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0D5D0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32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2101102</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93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事业单位医疗</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AD3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52</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E1B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52</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AE2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236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2094">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5480">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EA8C">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DF7A">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24A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B3B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29BD2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1E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2101103</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A1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公务员医疗补助</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781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9</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829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9</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BDC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7FD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5DF7">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2E4C">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456C">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0DD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292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7DEC">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5AD15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6C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212</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83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城乡社区支出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7A6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899</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309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899</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BD2B">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616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D26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6615">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965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2AB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E754">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6CFC">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0E2B2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8B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21201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5D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城乡社区管理事务</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D97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591</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106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591</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9A47">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1B57">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3AF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013F">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9F6A">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619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B41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7744">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7C66B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33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2120104</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62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城管执法</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503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313</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05D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313</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BFE4">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B522">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31CE">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83D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61E0">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C64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14A4">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295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7B4F6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EF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2120199</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7B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其他城乡社区管理事务支出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8EB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277</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69F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277</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4704">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2B25">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1F22">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A0E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52A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F3E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C134">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171E">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2D281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75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21203</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D4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城乡社区公共设施</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37D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76</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988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76</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43F7">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83CF">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F96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B19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5B7E">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25D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2262">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728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5DB0F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8D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2120399</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CD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其他城乡社区公共设施支出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72E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76</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B2C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76</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21EC">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4C7F">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B6B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5B5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B185">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D4D5">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CED4">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A34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0CA51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C1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21205</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A6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城乡社区环境卫生</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1FC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231</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588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231</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C1D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E11C">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DF44">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91EB">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EBC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107A">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5DB7">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269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20C8B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D3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2120501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47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城乡社区环境卫生</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DD6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231</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A62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231</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B6BB">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A94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126A">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B41E">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CE9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1EC7">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989E">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69EA">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7861D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7E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213</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72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农林水支出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12E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30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B75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30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2E1F">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DBAF">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A32F">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919C">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E9FE">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9460">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BA3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36C0">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2DBB2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5E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21301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B0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农业农村</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583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30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B97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30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A9F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33CA">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095B">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533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627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403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EEF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394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3286C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36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2130119</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45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防灾救灾</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370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30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7C5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30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356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EDC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9040">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A0CC">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F77A">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E5E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FB7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16E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3BB98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E6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221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C1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住房保障支出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E89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lang w:val="en-US"/>
              </w:rPr>
            </w:pPr>
            <w:r>
              <w:rPr>
                <w:rFonts w:hint="eastAsia" w:cs="Times New Roman"/>
                <w:i w:val="0"/>
                <w:color w:val="000000"/>
                <w:kern w:val="0"/>
                <w:sz w:val="18"/>
                <w:szCs w:val="18"/>
                <w:highlight w:val="none"/>
                <w:u w:val="none"/>
                <w:lang w:val="en-US" w:eastAsia="zh-CN" w:bidi="ar"/>
              </w:rPr>
              <w:t>278</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528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lang w:val="en-US"/>
              </w:rPr>
            </w:pPr>
            <w:r>
              <w:rPr>
                <w:rFonts w:hint="eastAsia" w:cs="Times New Roman"/>
                <w:i w:val="0"/>
                <w:color w:val="000000"/>
                <w:kern w:val="0"/>
                <w:sz w:val="18"/>
                <w:szCs w:val="18"/>
                <w:highlight w:val="none"/>
                <w:u w:val="none"/>
                <w:lang w:val="en-US" w:eastAsia="zh-CN" w:bidi="ar"/>
              </w:rPr>
              <w:t>278</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DC9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F70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900B">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42D4">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050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E257">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976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0B5F">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781DE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5DCF">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18"/>
                <w:szCs w:val="18"/>
                <w:highlight w:val="none"/>
                <w:u w:val="none"/>
                <w:lang w:val="en-US" w:eastAsia="zh-CN" w:bidi="ar"/>
              </w:rPr>
            </w:pPr>
            <w:r>
              <w:rPr>
                <w:rFonts w:hint="default" w:ascii="Arial" w:hAnsi="Arial" w:eastAsia="宋体" w:cs="Arial"/>
                <w:i w:val="0"/>
                <w:iCs w:val="0"/>
                <w:color w:val="000000"/>
                <w:kern w:val="0"/>
                <w:sz w:val="18"/>
                <w:szCs w:val="18"/>
                <w:u w:val="none"/>
                <w:lang w:val="en-US" w:eastAsia="zh-CN" w:bidi="ar"/>
              </w:rPr>
              <w:t xml:space="preserve"> </w:t>
            </w:r>
            <w:r>
              <w:rPr>
                <w:rFonts w:ascii="方正仿宋_GBK" w:hAnsi="方正仿宋_GBK" w:eastAsia="方正仿宋_GBK" w:cs="方正仿宋_GBK"/>
                <w:i w:val="0"/>
                <w:iCs w:val="0"/>
                <w:color w:val="000000"/>
                <w:kern w:val="0"/>
                <w:sz w:val="18"/>
                <w:szCs w:val="18"/>
                <w:u w:val="none"/>
                <w:lang w:val="en-US" w:eastAsia="zh-CN" w:bidi="ar"/>
              </w:rPr>
              <w:t>22101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F83C">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18"/>
                <w:szCs w:val="18"/>
                <w:highlight w:val="none"/>
                <w:u w:val="none"/>
                <w:lang w:val="en-US" w:eastAsia="zh-CN" w:bidi="ar"/>
              </w:rPr>
            </w:pPr>
            <w:r>
              <w:rPr>
                <w:rFonts w:hint="default" w:ascii="Arial" w:hAnsi="Arial" w:eastAsia="宋体" w:cs="Arial"/>
                <w:i w:val="0"/>
                <w:iCs w:val="0"/>
                <w:color w:val="000000"/>
                <w:kern w:val="0"/>
                <w:sz w:val="18"/>
                <w:szCs w:val="18"/>
                <w:u w:val="none"/>
                <w:lang w:val="en-US" w:eastAsia="zh-CN" w:bidi="ar"/>
              </w:rPr>
              <w:t xml:space="preserve"> </w:t>
            </w:r>
            <w:r>
              <w:rPr>
                <w:rFonts w:hint="eastAsia" w:ascii="方正仿宋_GBK" w:hAnsi="方正仿宋_GBK" w:eastAsia="方正仿宋_GBK" w:cs="方正仿宋_GBK"/>
                <w:i w:val="0"/>
                <w:iCs w:val="0"/>
                <w:color w:val="000000"/>
                <w:kern w:val="0"/>
                <w:sz w:val="18"/>
                <w:szCs w:val="18"/>
                <w:u w:val="none"/>
                <w:lang w:val="en-US" w:eastAsia="zh-CN" w:bidi="ar"/>
              </w:rPr>
              <w:t>住房保障</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42AA">
            <w:pPr>
              <w:keepNext w:val="0"/>
              <w:keepLines w:val="0"/>
              <w:widowControl/>
              <w:suppressLineNumbers w:val="0"/>
              <w:jc w:val="right"/>
              <w:textAlignment w:val="center"/>
              <w:rPr>
                <w:rFonts w:hint="default" w:ascii="Times New Roman" w:hAnsi="Times New Roman" w:eastAsia="宋体" w:cs="Times New Roman"/>
                <w:i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117</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1378">
            <w:pPr>
              <w:keepNext w:val="0"/>
              <w:keepLines w:val="0"/>
              <w:widowControl/>
              <w:suppressLineNumbers w:val="0"/>
              <w:jc w:val="right"/>
              <w:textAlignment w:val="center"/>
              <w:rPr>
                <w:rFonts w:hint="default" w:ascii="Times New Roman" w:hAnsi="Times New Roman" w:eastAsia="宋体" w:cs="Times New Roman"/>
                <w:i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117</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AE7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F1D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53C7">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ADB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9AE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08BC">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1920">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7E6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665D1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B21D">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18"/>
                <w:szCs w:val="18"/>
                <w:highlight w:val="none"/>
                <w:u w:val="none"/>
                <w:lang w:val="en-US" w:eastAsia="zh-CN" w:bidi="ar"/>
              </w:rPr>
            </w:pPr>
            <w:r>
              <w:rPr>
                <w:rFonts w:hint="default" w:ascii="Arial" w:hAnsi="Arial" w:eastAsia="宋体" w:cs="Arial"/>
                <w:i w:val="0"/>
                <w:iCs w:val="0"/>
                <w:color w:val="000000"/>
                <w:kern w:val="0"/>
                <w:sz w:val="18"/>
                <w:szCs w:val="18"/>
                <w:u w:val="none"/>
                <w:lang w:val="en-US" w:eastAsia="zh-CN" w:bidi="ar"/>
              </w:rPr>
              <w:t xml:space="preserve"> </w:t>
            </w:r>
            <w:r>
              <w:rPr>
                <w:rFonts w:hint="eastAsia" w:ascii="Arial" w:hAnsi="Arial" w:cs="Arial"/>
                <w:i w:val="0"/>
                <w:iCs w:val="0"/>
                <w:color w:val="000000"/>
                <w:kern w:val="0"/>
                <w:sz w:val="18"/>
                <w:szCs w:val="18"/>
                <w:u w:val="none"/>
                <w:lang w:val="en-US" w:eastAsia="zh-CN" w:bidi="ar"/>
              </w:rPr>
              <w:t>2</w:t>
            </w:r>
            <w:r>
              <w:rPr>
                <w:rFonts w:ascii="方正仿宋_GBK" w:hAnsi="方正仿宋_GBK" w:eastAsia="方正仿宋_GBK" w:cs="方正仿宋_GBK"/>
                <w:i w:val="0"/>
                <w:iCs w:val="0"/>
                <w:color w:val="000000"/>
                <w:kern w:val="0"/>
                <w:sz w:val="18"/>
                <w:szCs w:val="18"/>
                <w:u w:val="none"/>
                <w:lang w:val="en-US" w:eastAsia="zh-CN" w:bidi="ar"/>
              </w:rPr>
              <w:t>210103</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96C7">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18"/>
                <w:szCs w:val="18"/>
                <w:highlight w:val="none"/>
                <w:u w:val="none"/>
                <w:lang w:val="en-US" w:eastAsia="zh-CN" w:bidi="ar"/>
              </w:rPr>
            </w:pPr>
            <w:r>
              <w:rPr>
                <w:rFonts w:hint="default" w:ascii="Arial" w:hAnsi="Arial" w:eastAsia="宋体" w:cs="Arial"/>
                <w:i w:val="0"/>
                <w:iCs w:val="0"/>
                <w:color w:val="000000"/>
                <w:kern w:val="0"/>
                <w:sz w:val="18"/>
                <w:szCs w:val="18"/>
                <w:u w:val="none"/>
                <w:lang w:val="en-US" w:eastAsia="zh-CN" w:bidi="ar"/>
              </w:rPr>
              <w:t xml:space="preserve">  </w:t>
            </w:r>
            <w:r>
              <w:rPr>
                <w:rFonts w:ascii="方正仿宋_GBK" w:hAnsi="方正仿宋_GBK" w:eastAsia="方正仿宋_GBK" w:cs="方正仿宋_GBK"/>
                <w:i w:val="0"/>
                <w:iCs w:val="0"/>
                <w:color w:val="000000"/>
                <w:kern w:val="0"/>
                <w:sz w:val="18"/>
                <w:szCs w:val="18"/>
                <w:u w:val="none"/>
                <w:lang w:val="en-US" w:eastAsia="zh-CN" w:bidi="ar"/>
              </w:rPr>
              <w:t>棚户区改造</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A7FD">
            <w:pPr>
              <w:keepNext w:val="0"/>
              <w:keepLines w:val="0"/>
              <w:widowControl/>
              <w:suppressLineNumbers w:val="0"/>
              <w:jc w:val="right"/>
              <w:textAlignment w:val="center"/>
              <w:rPr>
                <w:rFonts w:hint="default" w:ascii="Times New Roman" w:hAnsi="Times New Roman" w:eastAsia="宋体" w:cs="Times New Roman"/>
                <w:i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117</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948B">
            <w:pPr>
              <w:keepNext w:val="0"/>
              <w:keepLines w:val="0"/>
              <w:widowControl/>
              <w:suppressLineNumbers w:val="0"/>
              <w:jc w:val="right"/>
              <w:textAlignment w:val="center"/>
              <w:rPr>
                <w:rFonts w:hint="default" w:ascii="Times New Roman" w:hAnsi="Times New Roman" w:eastAsia="宋体" w:cs="Times New Roman"/>
                <w:i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117</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B142">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EC20">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D27A">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15FA">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8FAA">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ED9F">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3A55">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4B30">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28A78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3D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22102</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56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住房改革支出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2E4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161</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08E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161</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A9D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6520">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858B">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0CBC">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9364">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EE04">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9A1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B93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47A7F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7C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2210201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C4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住房公积金</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279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161</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39B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161</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CCBF">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4A5C">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C6F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692B">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1C9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72C0">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56CA">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868E">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6FE3A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01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224</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76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灾害防治及应急管理支出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646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349</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803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349</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C76E">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6A0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8FF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EAA7">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FE82">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A724">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4E85">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B06B">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443F9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67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22401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52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应急管理事务</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067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349</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2F8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349</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D78F">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B10E">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277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43B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1A5A">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1897">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52F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77EF">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r w14:paraId="2C33F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0C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2240109</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E1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color w:val="000000"/>
                <w:sz w:val="18"/>
                <w:szCs w:val="18"/>
                <w:highlight w:val="none"/>
                <w:u w:val="none"/>
                <w:lang w:val="en-US" w:eastAsia="zh-CN" w:bidi="ar"/>
              </w:rPr>
              <w:t xml:space="preserve">  应急管理</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9B9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349</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4FD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349</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70F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B7A4">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427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429B">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784B">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57D7">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0CD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F0C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highlight w:val="none"/>
                <w:u w:val="none"/>
              </w:rPr>
            </w:pPr>
          </w:p>
        </w:tc>
      </w:tr>
    </w:tbl>
    <w:p w14:paraId="72654747">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eastAsia="方正仿宋_GBK"/>
          <w:sz w:val="32"/>
          <w:szCs w:val="32"/>
          <w:highlight w:val="none"/>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10"/>
        <w:tblW w:w="83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0"/>
        <w:gridCol w:w="2856"/>
        <w:gridCol w:w="1496"/>
        <w:gridCol w:w="1376"/>
        <w:gridCol w:w="1366"/>
      </w:tblGrid>
      <w:tr w14:paraId="33B0B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1290" w:type="dxa"/>
            <w:tcBorders>
              <w:top w:val="nil"/>
              <w:left w:val="nil"/>
              <w:bottom w:val="nil"/>
              <w:right w:val="nil"/>
            </w:tcBorders>
            <w:shd w:val="clear" w:color="auto" w:fill="auto"/>
            <w:vAlign w:val="center"/>
          </w:tcPr>
          <w:p w14:paraId="7C77736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ascii="方正楷体_GBK" w:hAnsi="方正楷体_GBK" w:eastAsia="方正楷体_GBK" w:cs="方正楷体_GBK"/>
                <w:i w:val="0"/>
                <w:iCs w:val="0"/>
                <w:color w:val="000000"/>
                <w:sz w:val="20"/>
                <w:szCs w:val="20"/>
                <w:u w:val="none"/>
              </w:rPr>
            </w:pPr>
            <w:r>
              <w:rPr>
                <w:rFonts w:hint="eastAsia" w:ascii="方正黑体_GBK" w:hAnsi="方正黑体_GBK" w:eastAsia="方正黑体_GBK" w:cs="方正黑体_GBK"/>
                <w:sz w:val="32"/>
                <w:szCs w:val="32"/>
                <w:highlight w:val="none"/>
              </w:rPr>
              <w:t>附件</w:t>
            </w:r>
            <w:r>
              <w:rPr>
                <w:rFonts w:hint="eastAsia" w:ascii="方正黑体_GBK" w:hAnsi="方正黑体_GBK" w:eastAsia="方正黑体_GBK" w:cs="方正黑体_GBK"/>
                <w:sz w:val="32"/>
                <w:szCs w:val="32"/>
                <w:highlight w:val="none"/>
                <w:lang w:val="en-US" w:eastAsia="zh-CN"/>
              </w:rPr>
              <w:t>8</w:t>
            </w:r>
          </w:p>
        </w:tc>
        <w:tc>
          <w:tcPr>
            <w:tcW w:w="2856" w:type="dxa"/>
            <w:tcBorders>
              <w:top w:val="nil"/>
              <w:left w:val="nil"/>
              <w:bottom w:val="nil"/>
              <w:right w:val="nil"/>
            </w:tcBorders>
            <w:shd w:val="clear" w:color="auto" w:fill="auto"/>
            <w:noWrap/>
            <w:vAlign w:val="center"/>
          </w:tcPr>
          <w:p w14:paraId="6CD6159C">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u w:val="none"/>
              </w:rPr>
            </w:pPr>
          </w:p>
        </w:tc>
        <w:tc>
          <w:tcPr>
            <w:tcW w:w="1496" w:type="dxa"/>
            <w:tcBorders>
              <w:top w:val="nil"/>
              <w:left w:val="nil"/>
              <w:bottom w:val="nil"/>
              <w:right w:val="nil"/>
            </w:tcBorders>
            <w:shd w:val="clear" w:color="auto" w:fill="auto"/>
            <w:noWrap/>
            <w:vAlign w:val="center"/>
          </w:tcPr>
          <w:p w14:paraId="1EDA2CE8">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u w:val="none"/>
              </w:rPr>
            </w:pPr>
          </w:p>
        </w:tc>
        <w:tc>
          <w:tcPr>
            <w:tcW w:w="1376" w:type="dxa"/>
            <w:tcBorders>
              <w:top w:val="nil"/>
              <w:left w:val="nil"/>
              <w:bottom w:val="nil"/>
              <w:right w:val="nil"/>
            </w:tcBorders>
            <w:shd w:val="clear" w:color="auto" w:fill="auto"/>
            <w:noWrap/>
            <w:vAlign w:val="center"/>
          </w:tcPr>
          <w:p w14:paraId="6E54D6C8">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u w:val="none"/>
              </w:rPr>
            </w:pPr>
          </w:p>
        </w:tc>
        <w:tc>
          <w:tcPr>
            <w:tcW w:w="1366" w:type="dxa"/>
            <w:tcBorders>
              <w:top w:val="nil"/>
              <w:left w:val="nil"/>
              <w:bottom w:val="nil"/>
              <w:right w:val="nil"/>
            </w:tcBorders>
            <w:shd w:val="clear" w:color="auto" w:fill="auto"/>
            <w:noWrap/>
            <w:vAlign w:val="center"/>
          </w:tcPr>
          <w:p w14:paraId="6C6422F3">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u w:val="none"/>
              </w:rPr>
            </w:pPr>
          </w:p>
        </w:tc>
      </w:tr>
      <w:tr w14:paraId="04048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384" w:type="dxa"/>
            <w:gridSpan w:val="5"/>
            <w:vMerge w:val="restart"/>
            <w:tcBorders>
              <w:top w:val="nil"/>
              <w:left w:val="nil"/>
              <w:bottom w:val="nil"/>
              <w:right w:val="nil"/>
            </w:tcBorders>
            <w:shd w:val="clear" w:color="auto" w:fill="auto"/>
            <w:vAlign w:val="center"/>
          </w:tcPr>
          <w:p w14:paraId="0B100BA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方正小标宋_GBK" w:hAnsi="方正小标宋_GBK" w:eastAsia="方正小标宋_GBK" w:cs="方正小标宋_GBK"/>
                <w:i w:val="0"/>
                <w:iCs w:val="0"/>
                <w:color w:val="000000"/>
                <w:sz w:val="38"/>
                <w:szCs w:val="38"/>
                <w:u w:val="none"/>
              </w:rPr>
            </w:pPr>
            <w:r>
              <w:rPr>
                <w:rFonts w:hint="eastAsia" w:ascii="方正小标宋_GBK" w:hAnsi="方正小标宋_GBK" w:eastAsia="方正小标宋_GBK" w:cs="方正小标宋_GBK"/>
                <w:i w:val="0"/>
                <w:iCs w:val="0"/>
                <w:color w:val="000000"/>
                <w:kern w:val="0"/>
                <w:sz w:val="38"/>
                <w:szCs w:val="38"/>
                <w:u w:val="none"/>
                <w:lang w:val="en-US" w:eastAsia="zh-CN" w:bidi="ar"/>
              </w:rPr>
              <w:t>部门支出总表</w:t>
            </w:r>
          </w:p>
        </w:tc>
      </w:tr>
      <w:tr w14:paraId="68703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384" w:type="dxa"/>
            <w:gridSpan w:val="5"/>
            <w:vMerge w:val="continue"/>
            <w:tcBorders>
              <w:top w:val="nil"/>
              <w:left w:val="nil"/>
              <w:bottom w:val="nil"/>
              <w:right w:val="nil"/>
            </w:tcBorders>
            <w:shd w:val="clear" w:color="auto" w:fill="auto"/>
            <w:vAlign w:val="center"/>
          </w:tcPr>
          <w:p w14:paraId="53133B6F">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小标宋_GBK" w:hAnsi="方正小标宋_GBK" w:eastAsia="方正小标宋_GBK" w:cs="方正小标宋_GBK"/>
                <w:i w:val="0"/>
                <w:iCs w:val="0"/>
                <w:color w:val="000000"/>
                <w:sz w:val="38"/>
                <w:szCs w:val="38"/>
                <w:u w:val="none"/>
              </w:rPr>
            </w:pPr>
          </w:p>
        </w:tc>
      </w:tr>
      <w:tr w14:paraId="2FDBB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1290" w:type="dxa"/>
            <w:tcBorders>
              <w:top w:val="nil"/>
              <w:left w:val="nil"/>
              <w:bottom w:val="nil"/>
              <w:right w:val="nil"/>
            </w:tcBorders>
            <w:shd w:val="clear" w:color="auto" w:fill="auto"/>
            <w:vAlign w:val="center"/>
          </w:tcPr>
          <w:p w14:paraId="0E8D333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2856" w:type="dxa"/>
            <w:tcBorders>
              <w:top w:val="nil"/>
              <w:left w:val="nil"/>
              <w:bottom w:val="nil"/>
              <w:right w:val="nil"/>
            </w:tcBorders>
            <w:shd w:val="clear" w:color="auto" w:fill="auto"/>
            <w:vAlign w:val="center"/>
          </w:tcPr>
          <w:p w14:paraId="5060CB8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496" w:type="dxa"/>
            <w:tcBorders>
              <w:top w:val="nil"/>
              <w:left w:val="nil"/>
              <w:bottom w:val="nil"/>
              <w:right w:val="nil"/>
            </w:tcBorders>
            <w:shd w:val="clear" w:color="auto" w:fill="auto"/>
            <w:vAlign w:val="center"/>
          </w:tcPr>
          <w:p w14:paraId="58C55CD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376" w:type="dxa"/>
            <w:tcBorders>
              <w:top w:val="nil"/>
              <w:left w:val="nil"/>
              <w:bottom w:val="nil"/>
              <w:right w:val="nil"/>
            </w:tcBorders>
            <w:shd w:val="clear" w:color="auto" w:fill="auto"/>
            <w:vAlign w:val="center"/>
          </w:tcPr>
          <w:p w14:paraId="51C0084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366" w:type="dxa"/>
            <w:tcBorders>
              <w:top w:val="nil"/>
              <w:left w:val="nil"/>
              <w:bottom w:val="nil"/>
              <w:right w:val="nil"/>
            </w:tcBorders>
            <w:shd w:val="clear" w:color="auto" w:fill="auto"/>
            <w:vAlign w:val="center"/>
          </w:tcPr>
          <w:p w14:paraId="3FD5615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r>
      <w:tr w14:paraId="655DE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1290" w:type="dxa"/>
            <w:tcBorders>
              <w:top w:val="nil"/>
              <w:left w:val="nil"/>
              <w:bottom w:val="nil"/>
              <w:right w:val="nil"/>
            </w:tcBorders>
            <w:shd w:val="clear" w:color="auto" w:fill="auto"/>
            <w:vAlign w:val="center"/>
          </w:tcPr>
          <w:p w14:paraId="15408D4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2856" w:type="dxa"/>
            <w:tcBorders>
              <w:top w:val="nil"/>
              <w:left w:val="nil"/>
              <w:bottom w:val="nil"/>
              <w:right w:val="nil"/>
            </w:tcBorders>
            <w:shd w:val="clear" w:color="auto" w:fill="auto"/>
            <w:vAlign w:val="center"/>
          </w:tcPr>
          <w:p w14:paraId="0834DB2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496" w:type="dxa"/>
            <w:tcBorders>
              <w:top w:val="nil"/>
              <w:left w:val="nil"/>
              <w:bottom w:val="nil"/>
              <w:right w:val="nil"/>
            </w:tcBorders>
            <w:shd w:val="clear" w:color="auto" w:fill="auto"/>
            <w:vAlign w:val="center"/>
          </w:tcPr>
          <w:p w14:paraId="6116DBA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376" w:type="dxa"/>
            <w:tcBorders>
              <w:top w:val="nil"/>
              <w:left w:val="nil"/>
              <w:bottom w:val="nil"/>
              <w:right w:val="nil"/>
            </w:tcBorders>
            <w:shd w:val="clear" w:color="auto" w:fill="auto"/>
            <w:vAlign w:val="center"/>
          </w:tcPr>
          <w:p w14:paraId="38FE1C9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366" w:type="dxa"/>
            <w:tcBorders>
              <w:top w:val="nil"/>
              <w:left w:val="nil"/>
              <w:bottom w:val="nil"/>
              <w:right w:val="nil"/>
            </w:tcBorders>
            <w:shd w:val="clear" w:color="auto" w:fill="auto"/>
            <w:vAlign w:val="center"/>
          </w:tcPr>
          <w:p w14:paraId="05470C9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单位：万元</w:t>
            </w:r>
          </w:p>
        </w:tc>
      </w:tr>
      <w:tr w14:paraId="1167F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07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科目编码</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D9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科目名称</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51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总计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CF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基本支出</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A6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项目支出</w:t>
            </w:r>
          </w:p>
        </w:tc>
      </w:tr>
      <w:tr w14:paraId="423A5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4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B88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合计</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08B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6,092</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C9F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3,101</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0F1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3,128</w:t>
            </w:r>
          </w:p>
        </w:tc>
      </w:tr>
      <w:tr w14:paraId="3E2E3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82E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201</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E1DE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一般公共服务支出</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76F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3,737</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CC8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1,216</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097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2,521</w:t>
            </w:r>
          </w:p>
        </w:tc>
      </w:tr>
      <w:tr w14:paraId="2CDD4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54A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20101</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BE3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人大事务</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ABA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9A5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7271">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u w:val="none"/>
              </w:rPr>
            </w:pPr>
          </w:p>
        </w:tc>
      </w:tr>
      <w:tr w14:paraId="311BE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4B7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2010101</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21D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行政运行</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7DE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2A3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AE12">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u w:val="none"/>
              </w:rPr>
            </w:pPr>
          </w:p>
        </w:tc>
      </w:tr>
      <w:tr w14:paraId="20FF1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217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20103</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810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政府办公厅（室）及相关机构事务</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B21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1,480</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04A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1,046</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249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434</w:t>
            </w:r>
          </w:p>
        </w:tc>
      </w:tr>
      <w:tr w14:paraId="5C610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57A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2010301</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4FA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行政运行</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565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972</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269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972</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EF54">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u w:val="none"/>
              </w:rPr>
            </w:pPr>
          </w:p>
        </w:tc>
      </w:tr>
      <w:tr w14:paraId="3D1FF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1F4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2010302</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D0F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一般行政管理事务</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CDE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434</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BB0C">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34F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434</w:t>
            </w:r>
          </w:p>
        </w:tc>
      </w:tr>
      <w:tr w14:paraId="5FB88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B74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2010350</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618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事业运行</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DCD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3E3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D405">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u w:val="none"/>
              </w:rPr>
            </w:pPr>
          </w:p>
        </w:tc>
      </w:tr>
      <w:tr w14:paraId="28C1F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E1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20106</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49B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财政事务</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548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489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ECA4">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u w:val="none"/>
              </w:rPr>
            </w:pPr>
          </w:p>
        </w:tc>
      </w:tr>
      <w:tr w14:paraId="204A6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793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2010601</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16C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行政运行</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636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9A2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88D1">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u w:val="none"/>
              </w:rPr>
            </w:pPr>
          </w:p>
        </w:tc>
      </w:tr>
      <w:tr w14:paraId="7BD0E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FF2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20131</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7B4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党委办公厅（室）及相关机构事务</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E68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3A3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11C6">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u w:val="none"/>
              </w:rPr>
            </w:pPr>
          </w:p>
        </w:tc>
      </w:tr>
      <w:tr w14:paraId="32550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BB2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2013101</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DE5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行政运行</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5A2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DAB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E5EE">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u w:val="none"/>
              </w:rPr>
            </w:pPr>
          </w:p>
        </w:tc>
      </w:tr>
      <w:tr w14:paraId="706AA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27E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20139</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BE3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社会工作事务</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67F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2,087</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12D2">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6B7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2,087</w:t>
            </w:r>
          </w:p>
        </w:tc>
      </w:tr>
      <w:tr w14:paraId="484CE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A4D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2013904</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0A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专项业务</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A79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2,087</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02EF">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B5A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2,087</w:t>
            </w:r>
          </w:p>
        </w:tc>
      </w:tr>
      <w:tr w14:paraId="426A9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483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204</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414A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公共安全支出</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625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1C5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C31D">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u w:val="none"/>
              </w:rPr>
            </w:pPr>
          </w:p>
        </w:tc>
      </w:tr>
      <w:tr w14:paraId="19124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B21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20406</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003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司法</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F9D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41D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ED65">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u w:val="none"/>
              </w:rPr>
            </w:pPr>
          </w:p>
        </w:tc>
      </w:tr>
      <w:tr w14:paraId="0E8F8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C2D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2040601</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D3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行政运行</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39A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3F5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EB5A">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u w:val="none"/>
              </w:rPr>
            </w:pPr>
          </w:p>
        </w:tc>
      </w:tr>
      <w:tr w14:paraId="00677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C08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207</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9B9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文化旅游体育与传媒支出</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0FF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B6E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963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r>
      <w:tr w14:paraId="71D08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75F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20701</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7BB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文化和旅游</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6A7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665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B9C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r>
      <w:tr w14:paraId="09DFE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340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2070108</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95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文化活动</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7C7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5364">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159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r>
      <w:tr w14:paraId="51573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33E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2070109</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01B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群众文化</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3B1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205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0941">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u w:val="none"/>
              </w:rPr>
            </w:pPr>
          </w:p>
        </w:tc>
      </w:tr>
      <w:tr w14:paraId="33F69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C0C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208</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D8B5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社会保障和就业支出</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680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689</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874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669</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1C2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r>
      <w:tr w14:paraId="6488D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C28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20801</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1F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人力资源和社会保障管理事务</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114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122</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57A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122</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A441">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u w:val="none"/>
              </w:rPr>
            </w:pPr>
          </w:p>
        </w:tc>
      </w:tr>
      <w:tr w14:paraId="37048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5DC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2080104</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32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综合业务管理</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BF5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122</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C6B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122</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FFAD">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u w:val="none"/>
              </w:rPr>
            </w:pPr>
          </w:p>
        </w:tc>
      </w:tr>
      <w:tr w14:paraId="48E5F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448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20805</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15D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行政事业单位养老支出</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336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547</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8B1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547</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AA42">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u w:val="none"/>
              </w:rPr>
            </w:pPr>
          </w:p>
        </w:tc>
      </w:tr>
      <w:tr w14:paraId="48E3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9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E15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2080505</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AD1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机关事业单位基本养老保险缴费支出</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F3A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242</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65D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242</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A35F">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u w:val="none"/>
              </w:rPr>
            </w:pPr>
          </w:p>
        </w:tc>
      </w:tr>
      <w:tr w14:paraId="52582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53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2080506</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648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机关事业单位职业年金缴费支出</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359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121</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5D2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121</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87F9">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u w:val="none"/>
              </w:rPr>
            </w:pPr>
          </w:p>
        </w:tc>
      </w:tr>
      <w:tr w14:paraId="172EC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7AA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2080599</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FCD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其他行政事业单位养老支出</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ACB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183</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133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183</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07F8">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u w:val="none"/>
              </w:rPr>
            </w:pPr>
          </w:p>
        </w:tc>
      </w:tr>
      <w:tr w14:paraId="45F61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CA9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20810</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148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社会福利</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288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0D59">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E46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r>
      <w:tr w14:paraId="24F38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AF4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2081006</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38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养老服务</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517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6D75">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C6F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r>
      <w:tr w14:paraId="142FA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D9D8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210</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10E0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卫生健康支出</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9B6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DC8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DEAF">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u w:val="none"/>
              </w:rPr>
            </w:pPr>
          </w:p>
        </w:tc>
      </w:tr>
      <w:tr w14:paraId="6E86D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A9B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21011</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054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行政事业单位医疗</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869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009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3B9A">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u w:val="none"/>
              </w:rPr>
            </w:pPr>
          </w:p>
        </w:tc>
      </w:tr>
      <w:tr w14:paraId="3B0D4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DCE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2101101</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A22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行政单位医疗</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564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A1C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0C90">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u w:val="none"/>
              </w:rPr>
            </w:pPr>
          </w:p>
        </w:tc>
      </w:tr>
      <w:tr w14:paraId="7452B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E8E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2101102</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47F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事业单位医疗</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379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297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5721">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u w:val="none"/>
              </w:rPr>
            </w:pPr>
          </w:p>
        </w:tc>
      </w:tr>
      <w:tr w14:paraId="16FA0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FE9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2101103</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918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公务员医疗补助</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B6F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D8A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C2C4">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u w:val="none"/>
              </w:rPr>
            </w:pPr>
          </w:p>
        </w:tc>
      </w:tr>
      <w:tr w14:paraId="1963C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3651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212</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CCD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城乡社区支出</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080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899</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B3C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822</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118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76</w:t>
            </w:r>
          </w:p>
        </w:tc>
      </w:tr>
      <w:tr w14:paraId="43561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80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21201</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C4E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城乡社区管理事务</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032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591</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471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591</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A813">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u w:val="none"/>
              </w:rPr>
            </w:pPr>
          </w:p>
        </w:tc>
      </w:tr>
      <w:tr w14:paraId="53BC8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A57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2120104</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E6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城管执法</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FA5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313</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339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313</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A697">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u w:val="none"/>
              </w:rPr>
            </w:pPr>
          </w:p>
        </w:tc>
      </w:tr>
      <w:tr w14:paraId="094A4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E89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2120199</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2F8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其他城乡社区管理事务支出</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6F9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277</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BE4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277</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232D">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u w:val="none"/>
              </w:rPr>
            </w:pPr>
          </w:p>
        </w:tc>
      </w:tr>
      <w:tr w14:paraId="2F77B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5FD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21203</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AD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城乡社区公共设施</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15A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FA70">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E5A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76</w:t>
            </w:r>
          </w:p>
        </w:tc>
      </w:tr>
      <w:tr w14:paraId="04125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8C4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2120399</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CFE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其他城乡社区公共设施支出</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0CE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3FFA">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5DB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76</w:t>
            </w:r>
          </w:p>
        </w:tc>
      </w:tr>
      <w:tr w14:paraId="1C4F9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C26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21205</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136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城乡社区环境卫生</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E16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231</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FDF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231</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484A">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u w:val="none"/>
              </w:rPr>
            </w:pPr>
          </w:p>
        </w:tc>
      </w:tr>
      <w:tr w14:paraId="31A6E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136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2120501</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627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城乡社区环境卫生</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272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231</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406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231</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3581">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u w:val="none"/>
              </w:rPr>
            </w:pPr>
          </w:p>
        </w:tc>
      </w:tr>
      <w:tr w14:paraId="266F7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DB08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213</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F64D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农林水支出</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953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612F">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C8A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r>
      <w:tr w14:paraId="6E60E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F88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21301</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EF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农业农村</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AC6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3DE3">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CA8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r>
      <w:tr w14:paraId="33824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444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2130119</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012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防灾救灾</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2C7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5AF2">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F9C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r>
      <w:tr w14:paraId="2C2CD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9B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221</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B16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住房保障支出</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789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278</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76B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161</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427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117</w:t>
            </w:r>
          </w:p>
        </w:tc>
      </w:tr>
      <w:tr w14:paraId="5FEB4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C37C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22101</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943E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住房保障</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B9E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117</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785B">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78A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117</w:t>
            </w:r>
          </w:p>
        </w:tc>
      </w:tr>
      <w:tr w14:paraId="3187D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DCB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2210103</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72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棚户区改造</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53E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117</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0FB91">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6A6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117</w:t>
            </w:r>
          </w:p>
        </w:tc>
      </w:tr>
      <w:tr w14:paraId="599BA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5C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22102</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845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住房改革支出</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5BA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161</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750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161</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EE98">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u w:val="none"/>
              </w:rPr>
            </w:pPr>
          </w:p>
        </w:tc>
      </w:tr>
      <w:tr w14:paraId="3E433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FE5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2210201</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38A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住房公积金</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23E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161</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04A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161</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0923">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u w:val="none"/>
              </w:rPr>
            </w:pPr>
          </w:p>
        </w:tc>
      </w:tr>
      <w:tr w14:paraId="62AF6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59D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224</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425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灾害防治及应急管理支出</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CCF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349</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96FA">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5AA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349</w:t>
            </w:r>
          </w:p>
        </w:tc>
      </w:tr>
      <w:tr w14:paraId="4E127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BF6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22401</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E58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应急管理事务</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A41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349</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6A39">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40D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349</w:t>
            </w:r>
          </w:p>
        </w:tc>
      </w:tr>
      <w:tr w14:paraId="784C6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049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2240109</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A53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应急管理</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399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349</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A6E5">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4"/>
                <w:szCs w:val="24"/>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479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349</w:t>
            </w:r>
          </w:p>
        </w:tc>
      </w:tr>
    </w:tbl>
    <w:p w14:paraId="0F301DC9">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30"/>
          <w:szCs w:val="30"/>
          <w:highlight w:val="none"/>
          <w:u w:val="none"/>
          <w:lang w:val="en-US" w:eastAsia="zh-CN" w:bidi="ar"/>
        </w:rPr>
        <w:sectPr>
          <w:pgSz w:w="11906" w:h="16838"/>
          <w:pgMar w:top="1440" w:right="1800" w:bottom="1440" w:left="1800" w:header="851" w:footer="992" w:gutter="0"/>
          <w:pgNumType w:fmt="numberInDash"/>
          <w:cols w:space="425" w:num="1"/>
          <w:docGrid w:type="lines" w:linePitch="312" w:charSpace="0"/>
        </w:sectPr>
      </w:pPr>
    </w:p>
    <w:tbl>
      <w:tblPr>
        <w:tblStyle w:val="10"/>
        <w:tblW w:w="13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0"/>
        <w:gridCol w:w="1217"/>
        <w:gridCol w:w="1149"/>
        <w:gridCol w:w="1108"/>
        <w:gridCol w:w="1231"/>
        <w:gridCol w:w="1273"/>
        <w:gridCol w:w="1149"/>
        <w:gridCol w:w="1108"/>
        <w:gridCol w:w="1122"/>
        <w:gridCol w:w="1245"/>
        <w:gridCol w:w="1191"/>
        <w:gridCol w:w="1197"/>
      </w:tblGrid>
      <w:tr w14:paraId="75AB1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13920" w:type="dxa"/>
            <w:gridSpan w:val="12"/>
            <w:vMerge w:val="restart"/>
            <w:tcBorders>
              <w:top w:val="nil"/>
              <w:left w:val="nil"/>
              <w:bottom w:val="nil"/>
              <w:right w:val="nil"/>
            </w:tcBorders>
            <w:shd w:val="clear" w:color="auto" w:fill="auto"/>
            <w:vAlign w:val="center"/>
          </w:tcPr>
          <w:p w14:paraId="3B300B3D">
            <w:pPr>
              <w:keepNext w:val="0"/>
              <w:keepLines w:val="0"/>
              <w:widowControl/>
              <w:suppressLineNumbers w:val="0"/>
              <w:jc w:val="left"/>
              <w:textAlignment w:val="center"/>
              <w:rPr>
                <w:rFonts w:hint="eastAsia" w:ascii="方正小标宋_GBK" w:hAnsi="方正小标宋_GBK" w:eastAsia="方正黑体_GBK" w:cs="方正小标宋_GBK"/>
                <w:i w:val="0"/>
                <w:iCs w:val="0"/>
                <w:color w:val="000000"/>
                <w:kern w:val="0"/>
                <w:sz w:val="30"/>
                <w:szCs w:val="30"/>
                <w:highlight w:val="none"/>
                <w:u w:val="none"/>
                <w:lang w:val="en-US" w:eastAsia="zh-CN" w:bidi="ar"/>
              </w:rPr>
            </w:pPr>
            <w:r>
              <w:rPr>
                <w:rFonts w:hint="eastAsia" w:ascii="方正黑体_GBK" w:hAnsi="方正黑体_GBK" w:eastAsia="方正黑体_GBK" w:cs="方正黑体_GBK"/>
                <w:sz w:val="32"/>
                <w:szCs w:val="32"/>
                <w:highlight w:val="none"/>
              </w:rPr>
              <w:t>附件</w:t>
            </w:r>
            <w:r>
              <w:rPr>
                <w:rFonts w:hint="eastAsia" w:ascii="方正黑体_GBK" w:hAnsi="方正黑体_GBK" w:eastAsia="方正黑体_GBK" w:cs="方正黑体_GBK"/>
                <w:sz w:val="32"/>
                <w:szCs w:val="32"/>
                <w:highlight w:val="none"/>
                <w:lang w:val="en-US" w:eastAsia="zh-CN"/>
              </w:rPr>
              <w:t>9</w:t>
            </w:r>
          </w:p>
          <w:p w14:paraId="1492267D">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0"/>
                <w:szCs w:val="30"/>
                <w:highlight w:val="none"/>
                <w:u w:val="none"/>
              </w:rPr>
            </w:pPr>
            <w:r>
              <w:rPr>
                <w:rFonts w:hint="eastAsia" w:ascii="方正小标宋_GBK" w:hAnsi="方正小标宋_GBK" w:eastAsia="方正小标宋_GBK" w:cs="方正小标宋_GBK"/>
                <w:i w:val="0"/>
                <w:iCs w:val="0"/>
                <w:color w:val="000000"/>
                <w:kern w:val="0"/>
                <w:sz w:val="30"/>
                <w:szCs w:val="30"/>
                <w:highlight w:val="none"/>
                <w:u w:val="none"/>
                <w:lang w:val="en-US" w:eastAsia="zh-CN" w:bidi="ar"/>
              </w:rPr>
              <w:t>重庆市巴南区人民政府李家沱街道办事处政府采购预算明细表</w:t>
            </w:r>
          </w:p>
        </w:tc>
      </w:tr>
      <w:tr w14:paraId="48D58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13920" w:type="dxa"/>
            <w:gridSpan w:val="12"/>
            <w:vMerge w:val="continue"/>
            <w:tcBorders>
              <w:top w:val="nil"/>
              <w:left w:val="nil"/>
              <w:bottom w:val="nil"/>
              <w:right w:val="nil"/>
            </w:tcBorders>
            <w:shd w:val="clear" w:color="auto" w:fill="auto"/>
            <w:vAlign w:val="center"/>
          </w:tcPr>
          <w:p w14:paraId="130F90A6">
            <w:pPr>
              <w:jc w:val="center"/>
              <w:rPr>
                <w:rFonts w:hint="eastAsia" w:ascii="方正小标宋_GBK" w:hAnsi="方正小标宋_GBK" w:eastAsia="方正小标宋_GBK" w:cs="方正小标宋_GBK"/>
                <w:i w:val="0"/>
                <w:iCs w:val="0"/>
                <w:color w:val="000000"/>
                <w:sz w:val="30"/>
                <w:szCs w:val="30"/>
                <w:highlight w:val="none"/>
                <w:u w:val="none"/>
              </w:rPr>
            </w:pPr>
          </w:p>
        </w:tc>
      </w:tr>
      <w:tr w14:paraId="4BDB6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930" w:type="dxa"/>
            <w:tcBorders>
              <w:top w:val="nil"/>
              <w:left w:val="nil"/>
              <w:bottom w:val="nil"/>
              <w:right w:val="nil"/>
            </w:tcBorders>
            <w:shd w:val="clear" w:color="auto" w:fill="auto"/>
            <w:vAlign w:val="center"/>
          </w:tcPr>
          <w:p w14:paraId="528DE939">
            <w:pPr>
              <w:rPr>
                <w:rFonts w:hint="eastAsia" w:ascii="宋体" w:hAnsi="宋体" w:eastAsia="宋体" w:cs="宋体"/>
                <w:i w:val="0"/>
                <w:iCs w:val="0"/>
                <w:color w:val="000000"/>
                <w:sz w:val="18"/>
                <w:szCs w:val="18"/>
                <w:highlight w:val="none"/>
                <w:u w:val="none"/>
              </w:rPr>
            </w:pPr>
          </w:p>
        </w:tc>
        <w:tc>
          <w:tcPr>
            <w:tcW w:w="1217" w:type="dxa"/>
            <w:tcBorders>
              <w:top w:val="nil"/>
              <w:left w:val="nil"/>
              <w:bottom w:val="nil"/>
              <w:right w:val="nil"/>
            </w:tcBorders>
            <w:shd w:val="clear" w:color="auto" w:fill="auto"/>
            <w:vAlign w:val="center"/>
          </w:tcPr>
          <w:p w14:paraId="4FC0FCD7">
            <w:pPr>
              <w:rPr>
                <w:rFonts w:hint="eastAsia" w:ascii="宋体" w:hAnsi="宋体" w:eastAsia="宋体" w:cs="宋体"/>
                <w:i w:val="0"/>
                <w:iCs w:val="0"/>
                <w:color w:val="000000"/>
                <w:sz w:val="18"/>
                <w:szCs w:val="18"/>
                <w:highlight w:val="none"/>
                <w:u w:val="none"/>
              </w:rPr>
            </w:pPr>
          </w:p>
        </w:tc>
        <w:tc>
          <w:tcPr>
            <w:tcW w:w="1149" w:type="dxa"/>
            <w:tcBorders>
              <w:top w:val="nil"/>
              <w:left w:val="nil"/>
              <w:bottom w:val="nil"/>
              <w:right w:val="nil"/>
            </w:tcBorders>
            <w:shd w:val="clear" w:color="auto" w:fill="auto"/>
            <w:vAlign w:val="center"/>
          </w:tcPr>
          <w:p w14:paraId="760705F4">
            <w:pPr>
              <w:rPr>
                <w:rFonts w:hint="eastAsia" w:ascii="宋体" w:hAnsi="宋体" w:eastAsia="宋体" w:cs="宋体"/>
                <w:i w:val="0"/>
                <w:iCs w:val="0"/>
                <w:color w:val="000000"/>
                <w:sz w:val="18"/>
                <w:szCs w:val="18"/>
                <w:highlight w:val="none"/>
                <w:u w:val="none"/>
              </w:rPr>
            </w:pPr>
          </w:p>
        </w:tc>
        <w:tc>
          <w:tcPr>
            <w:tcW w:w="1108" w:type="dxa"/>
            <w:tcBorders>
              <w:top w:val="nil"/>
              <w:left w:val="nil"/>
              <w:bottom w:val="nil"/>
              <w:right w:val="nil"/>
            </w:tcBorders>
            <w:shd w:val="clear" w:color="auto" w:fill="auto"/>
            <w:vAlign w:val="center"/>
          </w:tcPr>
          <w:p w14:paraId="0348BE7A">
            <w:pPr>
              <w:rPr>
                <w:rFonts w:hint="eastAsia" w:ascii="宋体" w:hAnsi="宋体" w:eastAsia="宋体" w:cs="宋体"/>
                <w:i w:val="0"/>
                <w:iCs w:val="0"/>
                <w:color w:val="000000"/>
                <w:sz w:val="18"/>
                <w:szCs w:val="18"/>
                <w:highlight w:val="none"/>
                <w:u w:val="none"/>
              </w:rPr>
            </w:pPr>
          </w:p>
        </w:tc>
        <w:tc>
          <w:tcPr>
            <w:tcW w:w="1231" w:type="dxa"/>
            <w:tcBorders>
              <w:top w:val="nil"/>
              <w:left w:val="nil"/>
              <w:bottom w:val="nil"/>
              <w:right w:val="nil"/>
            </w:tcBorders>
            <w:shd w:val="clear" w:color="auto" w:fill="auto"/>
            <w:vAlign w:val="center"/>
          </w:tcPr>
          <w:p w14:paraId="0F017FB4">
            <w:pPr>
              <w:rPr>
                <w:rFonts w:hint="eastAsia" w:ascii="宋体" w:hAnsi="宋体" w:eastAsia="宋体" w:cs="宋体"/>
                <w:i w:val="0"/>
                <w:iCs w:val="0"/>
                <w:color w:val="000000"/>
                <w:sz w:val="18"/>
                <w:szCs w:val="18"/>
                <w:highlight w:val="none"/>
                <w:u w:val="none"/>
              </w:rPr>
            </w:pPr>
          </w:p>
        </w:tc>
        <w:tc>
          <w:tcPr>
            <w:tcW w:w="1273" w:type="dxa"/>
            <w:tcBorders>
              <w:top w:val="nil"/>
              <w:left w:val="nil"/>
              <w:bottom w:val="nil"/>
              <w:right w:val="nil"/>
            </w:tcBorders>
            <w:shd w:val="clear" w:color="auto" w:fill="auto"/>
            <w:vAlign w:val="center"/>
          </w:tcPr>
          <w:p w14:paraId="2EE27180">
            <w:pPr>
              <w:rPr>
                <w:rFonts w:hint="eastAsia" w:ascii="宋体" w:hAnsi="宋体" w:eastAsia="宋体" w:cs="宋体"/>
                <w:i w:val="0"/>
                <w:iCs w:val="0"/>
                <w:color w:val="000000"/>
                <w:sz w:val="18"/>
                <w:szCs w:val="18"/>
                <w:highlight w:val="none"/>
                <w:u w:val="none"/>
              </w:rPr>
            </w:pPr>
          </w:p>
        </w:tc>
        <w:tc>
          <w:tcPr>
            <w:tcW w:w="1149" w:type="dxa"/>
            <w:tcBorders>
              <w:top w:val="nil"/>
              <w:left w:val="nil"/>
              <w:bottom w:val="nil"/>
              <w:right w:val="nil"/>
            </w:tcBorders>
            <w:shd w:val="clear" w:color="auto" w:fill="auto"/>
            <w:vAlign w:val="center"/>
          </w:tcPr>
          <w:p w14:paraId="23EBC222">
            <w:pPr>
              <w:rPr>
                <w:rFonts w:hint="eastAsia" w:ascii="宋体" w:hAnsi="宋体" w:eastAsia="宋体" w:cs="宋体"/>
                <w:i w:val="0"/>
                <w:iCs w:val="0"/>
                <w:color w:val="000000"/>
                <w:sz w:val="18"/>
                <w:szCs w:val="18"/>
                <w:highlight w:val="none"/>
                <w:u w:val="none"/>
              </w:rPr>
            </w:pPr>
          </w:p>
        </w:tc>
        <w:tc>
          <w:tcPr>
            <w:tcW w:w="1108" w:type="dxa"/>
            <w:tcBorders>
              <w:top w:val="nil"/>
              <w:left w:val="nil"/>
              <w:bottom w:val="nil"/>
              <w:right w:val="nil"/>
            </w:tcBorders>
            <w:shd w:val="clear" w:color="auto" w:fill="auto"/>
            <w:vAlign w:val="center"/>
          </w:tcPr>
          <w:p w14:paraId="78B145D2">
            <w:pPr>
              <w:rPr>
                <w:rFonts w:hint="eastAsia" w:ascii="宋体" w:hAnsi="宋体" w:eastAsia="宋体" w:cs="宋体"/>
                <w:i w:val="0"/>
                <w:iCs w:val="0"/>
                <w:color w:val="000000"/>
                <w:sz w:val="18"/>
                <w:szCs w:val="18"/>
                <w:highlight w:val="none"/>
                <w:u w:val="none"/>
              </w:rPr>
            </w:pPr>
          </w:p>
        </w:tc>
        <w:tc>
          <w:tcPr>
            <w:tcW w:w="1122" w:type="dxa"/>
            <w:tcBorders>
              <w:top w:val="nil"/>
              <w:left w:val="nil"/>
              <w:bottom w:val="nil"/>
              <w:right w:val="nil"/>
            </w:tcBorders>
            <w:shd w:val="clear" w:color="auto" w:fill="auto"/>
            <w:vAlign w:val="center"/>
          </w:tcPr>
          <w:p w14:paraId="3C0CED2E">
            <w:pPr>
              <w:rPr>
                <w:rFonts w:hint="eastAsia" w:ascii="宋体" w:hAnsi="宋体" w:eastAsia="宋体" w:cs="宋体"/>
                <w:i w:val="0"/>
                <w:iCs w:val="0"/>
                <w:color w:val="000000"/>
                <w:sz w:val="18"/>
                <w:szCs w:val="18"/>
                <w:highlight w:val="none"/>
                <w:u w:val="none"/>
              </w:rPr>
            </w:pPr>
          </w:p>
        </w:tc>
        <w:tc>
          <w:tcPr>
            <w:tcW w:w="1245" w:type="dxa"/>
            <w:tcBorders>
              <w:top w:val="nil"/>
              <w:left w:val="nil"/>
              <w:bottom w:val="nil"/>
              <w:right w:val="nil"/>
            </w:tcBorders>
            <w:shd w:val="clear" w:color="auto" w:fill="auto"/>
            <w:vAlign w:val="center"/>
          </w:tcPr>
          <w:p w14:paraId="17BA318B">
            <w:pPr>
              <w:rPr>
                <w:rFonts w:hint="eastAsia" w:ascii="宋体" w:hAnsi="宋体" w:eastAsia="宋体" w:cs="宋体"/>
                <w:i w:val="0"/>
                <w:iCs w:val="0"/>
                <w:color w:val="000000"/>
                <w:sz w:val="18"/>
                <w:szCs w:val="18"/>
                <w:highlight w:val="none"/>
                <w:u w:val="none"/>
              </w:rPr>
            </w:pPr>
          </w:p>
        </w:tc>
        <w:tc>
          <w:tcPr>
            <w:tcW w:w="1191" w:type="dxa"/>
            <w:tcBorders>
              <w:top w:val="nil"/>
              <w:left w:val="nil"/>
              <w:bottom w:val="nil"/>
              <w:right w:val="nil"/>
            </w:tcBorders>
            <w:shd w:val="clear" w:color="auto" w:fill="auto"/>
            <w:vAlign w:val="center"/>
          </w:tcPr>
          <w:p w14:paraId="7F71BD81">
            <w:pPr>
              <w:rPr>
                <w:rFonts w:hint="eastAsia" w:ascii="宋体" w:hAnsi="宋体" w:eastAsia="宋体" w:cs="宋体"/>
                <w:i w:val="0"/>
                <w:iCs w:val="0"/>
                <w:color w:val="000000"/>
                <w:sz w:val="18"/>
                <w:szCs w:val="18"/>
                <w:highlight w:val="none"/>
                <w:u w:val="none"/>
              </w:rPr>
            </w:pPr>
          </w:p>
        </w:tc>
        <w:tc>
          <w:tcPr>
            <w:tcW w:w="1197" w:type="dxa"/>
            <w:tcBorders>
              <w:top w:val="nil"/>
              <w:left w:val="nil"/>
              <w:bottom w:val="nil"/>
              <w:right w:val="nil"/>
            </w:tcBorders>
            <w:shd w:val="clear" w:color="auto" w:fill="auto"/>
            <w:vAlign w:val="center"/>
          </w:tcPr>
          <w:p w14:paraId="05ECE2B3">
            <w:pPr>
              <w:rPr>
                <w:rFonts w:hint="eastAsia" w:ascii="宋体" w:hAnsi="宋体" w:eastAsia="宋体" w:cs="宋体"/>
                <w:i w:val="0"/>
                <w:iCs w:val="0"/>
                <w:color w:val="000000"/>
                <w:sz w:val="18"/>
                <w:szCs w:val="18"/>
                <w:highlight w:val="none"/>
                <w:u w:val="none"/>
              </w:rPr>
            </w:pPr>
          </w:p>
        </w:tc>
      </w:tr>
      <w:tr w14:paraId="01C9B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30" w:type="dxa"/>
            <w:tcBorders>
              <w:top w:val="nil"/>
              <w:left w:val="nil"/>
              <w:bottom w:val="nil"/>
              <w:right w:val="nil"/>
            </w:tcBorders>
            <w:shd w:val="clear" w:color="auto" w:fill="auto"/>
            <w:vAlign w:val="center"/>
          </w:tcPr>
          <w:p w14:paraId="1878697E">
            <w:pPr>
              <w:rPr>
                <w:rFonts w:hint="eastAsia" w:ascii="宋体" w:hAnsi="宋体" w:eastAsia="宋体" w:cs="宋体"/>
                <w:i w:val="0"/>
                <w:iCs w:val="0"/>
                <w:color w:val="000000"/>
                <w:sz w:val="18"/>
                <w:szCs w:val="18"/>
                <w:highlight w:val="none"/>
                <w:u w:val="none"/>
              </w:rPr>
            </w:pPr>
          </w:p>
        </w:tc>
        <w:tc>
          <w:tcPr>
            <w:tcW w:w="1217" w:type="dxa"/>
            <w:tcBorders>
              <w:top w:val="nil"/>
              <w:left w:val="nil"/>
              <w:bottom w:val="nil"/>
              <w:right w:val="nil"/>
            </w:tcBorders>
            <w:shd w:val="clear" w:color="auto" w:fill="auto"/>
            <w:vAlign w:val="center"/>
          </w:tcPr>
          <w:p w14:paraId="730D1310">
            <w:pPr>
              <w:rPr>
                <w:rFonts w:hint="eastAsia" w:ascii="宋体" w:hAnsi="宋体" w:eastAsia="宋体" w:cs="宋体"/>
                <w:i w:val="0"/>
                <w:iCs w:val="0"/>
                <w:color w:val="000000"/>
                <w:sz w:val="18"/>
                <w:szCs w:val="18"/>
                <w:highlight w:val="none"/>
                <w:u w:val="none"/>
              </w:rPr>
            </w:pPr>
          </w:p>
        </w:tc>
        <w:tc>
          <w:tcPr>
            <w:tcW w:w="1149" w:type="dxa"/>
            <w:tcBorders>
              <w:top w:val="nil"/>
              <w:left w:val="nil"/>
              <w:bottom w:val="nil"/>
              <w:right w:val="nil"/>
            </w:tcBorders>
            <w:shd w:val="clear" w:color="auto" w:fill="auto"/>
            <w:vAlign w:val="center"/>
          </w:tcPr>
          <w:p w14:paraId="10FFFBE8">
            <w:pPr>
              <w:rPr>
                <w:rFonts w:hint="eastAsia" w:ascii="宋体" w:hAnsi="宋体" w:eastAsia="宋体" w:cs="宋体"/>
                <w:i w:val="0"/>
                <w:iCs w:val="0"/>
                <w:color w:val="000000"/>
                <w:sz w:val="18"/>
                <w:szCs w:val="18"/>
                <w:highlight w:val="none"/>
                <w:u w:val="none"/>
              </w:rPr>
            </w:pPr>
          </w:p>
        </w:tc>
        <w:tc>
          <w:tcPr>
            <w:tcW w:w="1108" w:type="dxa"/>
            <w:tcBorders>
              <w:top w:val="nil"/>
              <w:left w:val="nil"/>
              <w:bottom w:val="nil"/>
              <w:right w:val="nil"/>
            </w:tcBorders>
            <w:shd w:val="clear" w:color="auto" w:fill="auto"/>
            <w:vAlign w:val="center"/>
          </w:tcPr>
          <w:p w14:paraId="342F4B8F">
            <w:pPr>
              <w:rPr>
                <w:rFonts w:hint="eastAsia" w:ascii="宋体" w:hAnsi="宋体" w:eastAsia="宋体" w:cs="宋体"/>
                <w:i w:val="0"/>
                <w:iCs w:val="0"/>
                <w:color w:val="000000"/>
                <w:sz w:val="18"/>
                <w:szCs w:val="18"/>
                <w:highlight w:val="none"/>
                <w:u w:val="none"/>
              </w:rPr>
            </w:pPr>
          </w:p>
        </w:tc>
        <w:tc>
          <w:tcPr>
            <w:tcW w:w="1231" w:type="dxa"/>
            <w:tcBorders>
              <w:top w:val="nil"/>
              <w:left w:val="nil"/>
              <w:bottom w:val="nil"/>
              <w:right w:val="nil"/>
            </w:tcBorders>
            <w:shd w:val="clear" w:color="auto" w:fill="auto"/>
            <w:vAlign w:val="center"/>
          </w:tcPr>
          <w:p w14:paraId="7814A581">
            <w:pPr>
              <w:rPr>
                <w:rFonts w:hint="eastAsia" w:ascii="宋体" w:hAnsi="宋体" w:eastAsia="宋体" w:cs="宋体"/>
                <w:i w:val="0"/>
                <w:iCs w:val="0"/>
                <w:color w:val="000000"/>
                <w:sz w:val="18"/>
                <w:szCs w:val="18"/>
                <w:highlight w:val="none"/>
                <w:u w:val="none"/>
              </w:rPr>
            </w:pPr>
          </w:p>
        </w:tc>
        <w:tc>
          <w:tcPr>
            <w:tcW w:w="1273" w:type="dxa"/>
            <w:tcBorders>
              <w:top w:val="nil"/>
              <w:left w:val="nil"/>
              <w:bottom w:val="nil"/>
              <w:right w:val="nil"/>
            </w:tcBorders>
            <w:shd w:val="clear" w:color="auto" w:fill="auto"/>
            <w:vAlign w:val="center"/>
          </w:tcPr>
          <w:p w14:paraId="62A8B0EB">
            <w:pPr>
              <w:rPr>
                <w:rFonts w:hint="eastAsia" w:ascii="宋体" w:hAnsi="宋体" w:eastAsia="宋体" w:cs="宋体"/>
                <w:i w:val="0"/>
                <w:iCs w:val="0"/>
                <w:color w:val="000000"/>
                <w:sz w:val="18"/>
                <w:szCs w:val="18"/>
                <w:highlight w:val="none"/>
                <w:u w:val="none"/>
              </w:rPr>
            </w:pPr>
          </w:p>
        </w:tc>
        <w:tc>
          <w:tcPr>
            <w:tcW w:w="1149" w:type="dxa"/>
            <w:tcBorders>
              <w:top w:val="nil"/>
              <w:left w:val="nil"/>
              <w:bottom w:val="nil"/>
              <w:right w:val="nil"/>
            </w:tcBorders>
            <w:shd w:val="clear" w:color="auto" w:fill="auto"/>
            <w:vAlign w:val="center"/>
          </w:tcPr>
          <w:p w14:paraId="33883981">
            <w:pPr>
              <w:rPr>
                <w:rFonts w:hint="eastAsia" w:ascii="宋体" w:hAnsi="宋体" w:eastAsia="宋体" w:cs="宋体"/>
                <w:i w:val="0"/>
                <w:iCs w:val="0"/>
                <w:color w:val="000000"/>
                <w:sz w:val="18"/>
                <w:szCs w:val="18"/>
                <w:highlight w:val="none"/>
                <w:u w:val="none"/>
              </w:rPr>
            </w:pPr>
          </w:p>
        </w:tc>
        <w:tc>
          <w:tcPr>
            <w:tcW w:w="1108" w:type="dxa"/>
            <w:tcBorders>
              <w:top w:val="nil"/>
              <w:left w:val="nil"/>
              <w:bottom w:val="nil"/>
              <w:right w:val="nil"/>
            </w:tcBorders>
            <w:shd w:val="clear" w:color="auto" w:fill="auto"/>
            <w:vAlign w:val="center"/>
          </w:tcPr>
          <w:p w14:paraId="1C539EB2">
            <w:pPr>
              <w:rPr>
                <w:rFonts w:hint="eastAsia" w:ascii="宋体" w:hAnsi="宋体" w:eastAsia="宋体" w:cs="宋体"/>
                <w:i w:val="0"/>
                <w:iCs w:val="0"/>
                <w:color w:val="000000"/>
                <w:sz w:val="18"/>
                <w:szCs w:val="18"/>
                <w:highlight w:val="none"/>
                <w:u w:val="none"/>
              </w:rPr>
            </w:pPr>
          </w:p>
        </w:tc>
        <w:tc>
          <w:tcPr>
            <w:tcW w:w="1122" w:type="dxa"/>
            <w:tcBorders>
              <w:top w:val="nil"/>
              <w:left w:val="nil"/>
              <w:bottom w:val="nil"/>
              <w:right w:val="nil"/>
            </w:tcBorders>
            <w:shd w:val="clear" w:color="auto" w:fill="auto"/>
            <w:vAlign w:val="center"/>
          </w:tcPr>
          <w:p w14:paraId="7FBF5028">
            <w:pPr>
              <w:rPr>
                <w:rFonts w:hint="eastAsia" w:ascii="宋体" w:hAnsi="宋体" w:eastAsia="宋体" w:cs="宋体"/>
                <w:i w:val="0"/>
                <w:iCs w:val="0"/>
                <w:color w:val="000000"/>
                <w:sz w:val="18"/>
                <w:szCs w:val="18"/>
                <w:highlight w:val="none"/>
                <w:u w:val="none"/>
              </w:rPr>
            </w:pPr>
          </w:p>
        </w:tc>
        <w:tc>
          <w:tcPr>
            <w:tcW w:w="1245" w:type="dxa"/>
            <w:tcBorders>
              <w:top w:val="nil"/>
              <w:left w:val="nil"/>
              <w:bottom w:val="nil"/>
              <w:right w:val="nil"/>
            </w:tcBorders>
            <w:shd w:val="clear" w:color="auto" w:fill="auto"/>
            <w:vAlign w:val="center"/>
          </w:tcPr>
          <w:p w14:paraId="30BDA6C6">
            <w:pPr>
              <w:rPr>
                <w:rFonts w:hint="eastAsia" w:ascii="宋体" w:hAnsi="宋体" w:eastAsia="宋体" w:cs="宋体"/>
                <w:i w:val="0"/>
                <w:iCs w:val="0"/>
                <w:color w:val="000000"/>
                <w:sz w:val="18"/>
                <w:szCs w:val="18"/>
                <w:highlight w:val="none"/>
                <w:u w:val="none"/>
              </w:rPr>
            </w:pPr>
          </w:p>
        </w:tc>
        <w:tc>
          <w:tcPr>
            <w:tcW w:w="1191" w:type="dxa"/>
            <w:tcBorders>
              <w:top w:val="nil"/>
              <w:left w:val="nil"/>
              <w:bottom w:val="nil"/>
              <w:right w:val="nil"/>
            </w:tcBorders>
            <w:shd w:val="clear" w:color="auto" w:fill="auto"/>
            <w:vAlign w:val="center"/>
          </w:tcPr>
          <w:p w14:paraId="76CDEC67">
            <w:pPr>
              <w:rPr>
                <w:rFonts w:hint="eastAsia" w:ascii="宋体" w:hAnsi="宋体" w:eastAsia="宋体" w:cs="宋体"/>
                <w:i w:val="0"/>
                <w:iCs w:val="0"/>
                <w:color w:val="000000"/>
                <w:sz w:val="18"/>
                <w:szCs w:val="18"/>
                <w:highlight w:val="none"/>
                <w:u w:val="none"/>
              </w:rPr>
            </w:pPr>
          </w:p>
        </w:tc>
        <w:tc>
          <w:tcPr>
            <w:tcW w:w="1197" w:type="dxa"/>
            <w:tcBorders>
              <w:top w:val="nil"/>
              <w:left w:val="nil"/>
              <w:bottom w:val="nil"/>
              <w:right w:val="nil"/>
            </w:tcBorders>
            <w:shd w:val="clear" w:color="auto" w:fill="auto"/>
            <w:vAlign w:val="center"/>
          </w:tcPr>
          <w:p w14:paraId="7F0EAD21">
            <w:pPr>
              <w:keepNext w:val="0"/>
              <w:keepLines w:val="0"/>
              <w:widowControl/>
              <w:suppressLineNumbers w:val="0"/>
              <w:jc w:val="right"/>
              <w:textAlignment w:val="center"/>
              <w:rPr>
                <w:rFonts w:hint="eastAsia" w:ascii="方正楷体_GBK" w:hAnsi="方正楷体_GBK" w:eastAsia="方正楷体_GBK" w:cs="方正楷体_GBK"/>
                <w:i w:val="0"/>
                <w:iCs w:val="0"/>
                <w:color w:val="000000"/>
                <w:sz w:val="20"/>
                <w:szCs w:val="20"/>
                <w:highlight w:val="none"/>
                <w:u w:val="none"/>
              </w:rPr>
            </w:pPr>
            <w:r>
              <w:rPr>
                <w:rFonts w:hint="eastAsia" w:ascii="方正楷体_GBK" w:hAnsi="方正楷体_GBK" w:eastAsia="方正楷体_GBK" w:cs="方正楷体_GBK"/>
                <w:i w:val="0"/>
                <w:iCs w:val="0"/>
                <w:color w:val="000000"/>
                <w:kern w:val="0"/>
                <w:sz w:val="20"/>
                <w:szCs w:val="20"/>
                <w:highlight w:val="none"/>
                <w:u w:val="none"/>
                <w:lang w:val="en-US" w:eastAsia="zh-CN" w:bidi="ar"/>
              </w:rPr>
              <w:t>单位：万元</w:t>
            </w:r>
          </w:p>
        </w:tc>
      </w:tr>
      <w:tr w14:paraId="293EF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A841">
            <w:pPr>
              <w:keepNext w:val="0"/>
              <w:keepLines w:val="0"/>
              <w:widowControl/>
              <w:suppressLineNumbers w:val="0"/>
              <w:jc w:val="center"/>
              <w:textAlignment w:val="center"/>
              <w:rPr>
                <w:rFonts w:ascii="方正黑体_GBK" w:hAnsi="方正黑体_GBK" w:eastAsia="方正黑体_GBK" w:cs="方正黑体_GBK"/>
                <w:i w:val="0"/>
                <w:iCs w:val="0"/>
                <w:color w:val="000000"/>
                <w:sz w:val="20"/>
                <w:szCs w:val="20"/>
                <w:highlight w:val="none"/>
                <w:u w:val="none"/>
              </w:rPr>
            </w:pPr>
            <w:r>
              <w:rPr>
                <w:rFonts w:hint="eastAsia" w:ascii="方正黑体_GBK" w:hAnsi="方正黑体_GBK" w:eastAsia="方正黑体_GBK" w:cs="方正黑体_GBK"/>
                <w:i w:val="0"/>
                <w:iCs w:val="0"/>
                <w:color w:val="000000"/>
                <w:kern w:val="0"/>
                <w:sz w:val="20"/>
                <w:szCs w:val="20"/>
                <w:highlight w:val="none"/>
                <w:u w:val="none"/>
                <w:lang w:val="en-US" w:eastAsia="zh-CN" w:bidi="ar"/>
              </w:rPr>
              <w:t>项目编号</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C055">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highlight w:val="none"/>
                <w:u w:val="none"/>
              </w:rPr>
            </w:pPr>
            <w:r>
              <w:rPr>
                <w:rFonts w:hint="eastAsia" w:ascii="方正黑体_GBK" w:hAnsi="方正黑体_GBK" w:eastAsia="方正黑体_GBK" w:cs="方正黑体_GBK"/>
                <w:i w:val="0"/>
                <w:iCs w:val="0"/>
                <w:color w:val="000000"/>
                <w:kern w:val="0"/>
                <w:sz w:val="20"/>
                <w:szCs w:val="20"/>
                <w:highlight w:val="none"/>
                <w:u w:val="none"/>
                <w:lang w:val="en-US" w:eastAsia="zh-CN" w:bidi="ar"/>
              </w:rPr>
              <w:t>项目</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23A4">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highlight w:val="none"/>
                <w:u w:val="none"/>
              </w:rPr>
            </w:pPr>
            <w:r>
              <w:rPr>
                <w:rFonts w:hint="eastAsia" w:ascii="方正黑体_GBK" w:hAnsi="方正黑体_GBK" w:eastAsia="方正黑体_GBK" w:cs="方正黑体_GBK"/>
                <w:i w:val="0"/>
                <w:iCs w:val="0"/>
                <w:color w:val="000000"/>
                <w:kern w:val="0"/>
                <w:sz w:val="20"/>
                <w:szCs w:val="20"/>
                <w:highlight w:val="none"/>
                <w:u w:val="none"/>
                <w:lang w:val="en-US" w:eastAsia="zh-CN" w:bidi="ar"/>
              </w:rPr>
              <w:t>总计</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17FA">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highlight w:val="none"/>
                <w:u w:val="none"/>
              </w:rPr>
            </w:pPr>
            <w:r>
              <w:rPr>
                <w:rFonts w:hint="eastAsia" w:ascii="方正黑体_GBK" w:hAnsi="方正黑体_GBK" w:eastAsia="方正黑体_GBK" w:cs="方正黑体_GBK"/>
                <w:i w:val="0"/>
                <w:iCs w:val="0"/>
                <w:color w:val="000000"/>
                <w:kern w:val="0"/>
                <w:sz w:val="20"/>
                <w:szCs w:val="20"/>
                <w:highlight w:val="none"/>
                <w:u w:val="none"/>
                <w:lang w:val="en-US" w:eastAsia="zh-CN" w:bidi="ar"/>
              </w:rPr>
              <w:t>一般公共预算拨款收入</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4F71">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highlight w:val="none"/>
                <w:u w:val="none"/>
              </w:rPr>
            </w:pPr>
            <w:r>
              <w:rPr>
                <w:rFonts w:hint="eastAsia" w:ascii="方正黑体_GBK" w:hAnsi="方正黑体_GBK" w:eastAsia="方正黑体_GBK" w:cs="方正黑体_GBK"/>
                <w:i w:val="0"/>
                <w:iCs w:val="0"/>
                <w:color w:val="000000"/>
                <w:kern w:val="0"/>
                <w:sz w:val="20"/>
                <w:szCs w:val="20"/>
                <w:highlight w:val="none"/>
                <w:u w:val="none"/>
                <w:lang w:val="en-US" w:eastAsia="zh-CN" w:bidi="ar"/>
              </w:rPr>
              <w:t>政府性基金预算拨款收入</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37A5">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highlight w:val="none"/>
                <w:u w:val="none"/>
              </w:rPr>
            </w:pPr>
            <w:r>
              <w:rPr>
                <w:rFonts w:hint="eastAsia" w:ascii="方正黑体_GBK" w:hAnsi="方正黑体_GBK" w:eastAsia="方正黑体_GBK" w:cs="方正黑体_GBK"/>
                <w:i w:val="0"/>
                <w:iCs w:val="0"/>
                <w:color w:val="000000"/>
                <w:kern w:val="0"/>
                <w:sz w:val="20"/>
                <w:szCs w:val="20"/>
                <w:highlight w:val="none"/>
                <w:u w:val="none"/>
                <w:lang w:val="en-US" w:eastAsia="zh-CN" w:bidi="ar"/>
              </w:rPr>
              <w:t>国有资本经营预算拨款收入</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54B2">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highlight w:val="none"/>
                <w:u w:val="none"/>
              </w:rPr>
            </w:pPr>
            <w:r>
              <w:rPr>
                <w:rFonts w:hint="eastAsia" w:ascii="方正黑体_GBK" w:hAnsi="方正黑体_GBK" w:eastAsia="方正黑体_GBK" w:cs="方正黑体_GBK"/>
                <w:i w:val="0"/>
                <w:iCs w:val="0"/>
                <w:color w:val="000000"/>
                <w:kern w:val="0"/>
                <w:sz w:val="20"/>
                <w:szCs w:val="20"/>
                <w:highlight w:val="none"/>
                <w:u w:val="none"/>
                <w:lang w:val="en-US" w:eastAsia="zh-CN" w:bidi="ar"/>
              </w:rPr>
              <w:t>财政专户管理资金收入</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5A81">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highlight w:val="none"/>
                <w:u w:val="none"/>
              </w:rPr>
            </w:pPr>
            <w:r>
              <w:rPr>
                <w:rFonts w:hint="eastAsia" w:ascii="方正黑体_GBK" w:hAnsi="方正黑体_GBK" w:eastAsia="方正黑体_GBK" w:cs="方正黑体_GBK"/>
                <w:i w:val="0"/>
                <w:iCs w:val="0"/>
                <w:color w:val="000000"/>
                <w:kern w:val="0"/>
                <w:sz w:val="20"/>
                <w:szCs w:val="20"/>
                <w:highlight w:val="none"/>
                <w:u w:val="none"/>
                <w:lang w:val="en-US" w:eastAsia="zh-CN" w:bidi="ar"/>
              </w:rPr>
              <w:t>事业收入</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3738">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highlight w:val="none"/>
                <w:u w:val="none"/>
              </w:rPr>
            </w:pPr>
            <w:r>
              <w:rPr>
                <w:rFonts w:hint="eastAsia" w:ascii="方正黑体_GBK" w:hAnsi="方正黑体_GBK" w:eastAsia="方正黑体_GBK" w:cs="方正黑体_GBK"/>
                <w:i w:val="0"/>
                <w:iCs w:val="0"/>
                <w:color w:val="000000"/>
                <w:kern w:val="0"/>
                <w:sz w:val="20"/>
                <w:szCs w:val="20"/>
                <w:highlight w:val="none"/>
                <w:u w:val="none"/>
                <w:lang w:val="en-US" w:eastAsia="zh-CN" w:bidi="ar"/>
              </w:rPr>
              <w:t>上级补助收入</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712E">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highlight w:val="none"/>
                <w:u w:val="none"/>
              </w:rPr>
            </w:pPr>
            <w:r>
              <w:rPr>
                <w:rFonts w:hint="eastAsia" w:ascii="方正黑体_GBK" w:hAnsi="方正黑体_GBK" w:eastAsia="方正黑体_GBK" w:cs="方正黑体_GBK"/>
                <w:i w:val="0"/>
                <w:iCs w:val="0"/>
                <w:color w:val="000000"/>
                <w:kern w:val="0"/>
                <w:sz w:val="20"/>
                <w:szCs w:val="20"/>
                <w:highlight w:val="none"/>
                <w:u w:val="none"/>
                <w:lang w:val="en-US" w:eastAsia="zh-CN" w:bidi="ar"/>
              </w:rPr>
              <w:t>附属单位上缴收入</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0293">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highlight w:val="none"/>
                <w:u w:val="none"/>
              </w:rPr>
            </w:pPr>
            <w:r>
              <w:rPr>
                <w:rFonts w:hint="eastAsia" w:ascii="方正黑体_GBK" w:hAnsi="方正黑体_GBK" w:eastAsia="方正黑体_GBK" w:cs="方正黑体_GBK"/>
                <w:i w:val="0"/>
                <w:iCs w:val="0"/>
                <w:color w:val="000000"/>
                <w:kern w:val="0"/>
                <w:sz w:val="20"/>
                <w:szCs w:val="20"/>
                <w:highlight w:val="none"/>
                <w:u w:val="none"/>
                <w:lang w:val="en-US" w:eastAsia="zh-CN" w:bidi="ar"/>
              </w:rPr>
              <w:t>事业单位经营收入</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2E0B">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highlight w:val="none"/>
                <w:u w:val="none"/>
              </w:rPr>
            </w:pPr>
            <w:r>
              <w:rPr>
                <w:rFonts w:hint="eastAsia" w:ascii="方正黑体_GBK" w:hAnsi="方正黑体_GBK" w:eastAsia="方正黑体_GBK" w:cs="方正黑体_GBK"/>
                <w:i w:val="0"/>
                <w:iCs w:val="0"/>
                <w:color w:val="000000"/>
                <w:kern w:val="0"/>
                <w:sz w:val="20"/>
                <w:szCs w:val="20"/>
                <w:highlight w:val="none"/>
                <w:u w:val="none"/>
                <w:lang w:val="en-US" w:eastAsia="zh-CN" w:bidi="ar"/>
              </w:rPr>
              <w:t>其他收入</w:t>
            </w:r>
          </w:p>
        </w:tc>
      </w:tr>
      <w:tr w14:paraId="042CE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2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0E5A0">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0"/>
                <w:szCs w:val="20"/>
                <w:highlight w:val="none"/>
                <w:u w:val="none"/>
              </w:rPr>
            </w:pPr>
            <w:r>
              <w:rPr>
                <w:rFonts w:hint="eastAsia" w:ascii="方正仿宋_GBK" w:hAnsi="方正仿宋_GBK" w:eastAsia="方正仿宋_GBK" w:cs="方正仿宋_GBK"/>
                <w:b/>
                <w:bCs/>
                <w:i w:val="0"/>
                <w:iCs w:val="0"/>
                <w:color w:val="000000"/>
                <w:kern w:val="0"/>
                <w:sz w:val="20"/>
                <w:szCs w:val="20"/>
                <w:highlight w:val="none"/>
                <w:u w:val="none"/>
                <w:lang w:val="en-US" w:eastAsia="zh-CN" w:bidi="ar"/>
              </w:rPr>
              <w:t>合计</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5DC5">
            <w:pPr>
              <w:jc w:val="right"/>
              <w:rPr>
                <w:rFonts w:hint="default" w:ascii="Times New Roman" w:hAnsi="Times New Roman" w:eastAsia="宋体" w:cs="Times New Roman"/>
                <w:b/>
                <w:bCs/>
                <w:i w:val="0"/>
                <w:iCs w:val="0"/>
                <w:color w:val="000000"/>
                <w:sz w:val="20"/>
                <w:szCs w:val="20"/>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E40E">
            <w:pPr>
              <w:jc w:val="right"/>
              <w:rPr>
                <w:rFonts w:hint="default" w:ascii="Times New Roman" w:hAnsi="Times New Roman" w:eastAsia="宋体" w:cs="Times New Roman"/>
                <w:b/>
                <w:bCs/>
                <w:i w:val="0"/>
                <w:iCs w:val="0"/>
                <w:color w:val="000000"/>
                <w:sz w:val="20"/>
                <w:szCs w:val="20"/>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2028">
            <w:pPr>
              <w:jc w:val="right"/>
              <w:rPr>
                <w:rFonts w:hint="default" w:ascii="Times New Roman" w:hAnsi="Times New Roman" w:eastAsia="宋体" w:cs="Times New Roman"/>
                <w:b/>
                <w:bCs/>
                <w:i w:val="0"/>
                <w:iCs w:val="0"/>
                <w:color w:val="000000"/>
                <w:sz w:val="20"/>
                <w:szCs w:val="20"/>
                <w:highlight w:val="none"/>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AD10">
            <w:pPr>
              <w:jc w:val="right"/>
              <w:rPr>
                <w:rFonts w:hint="default" w:ascii="Times New Roman" w:hAnsi="Times New Roman" w:eastAsia="宋体" w:cs="Times New Roman"/>
                <w:b/>
                <w:bCs/>
                <w:i w:val="0"/>
                <w:iCs w:val="0"/>
                <w:color w:val="000000"/>
                <w:sz w:val="20"/>
                <w:szCs w:val="20"/>
                <w:highlight w:val="none"/>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E13C">
            <w:pPr>
              <w:jc w:val="right"/>
              <w:rPr>
                <w:rFonts w:hint="default" w:ascii="Times New Roman" w:hAnsi="Times New Roman" w:eastAsia="宋体" w:cs="Times New Roman"/>
                <w:b/>
                <w:bCs/>
                <w:i w:val="0"/>
                <w:iCs w:val="0"/>
                <w:color w:val="000000"/>
                <w:sz w:val="20"/>
                <w:szCs w:val="20"/>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C564">
            <w:pPr>
              <w:jc w:val="right"/>
              <w:rPr>
                <w:rFonts w:hint="default" w:ascii="Times New Roman" w:hAnsi="Times New Roman" w:eastAsia="宋体" w:cs="Times New Roman"/>
                <w:b/>
                <w:bCs/>
                <w:i w:val="0"/>
                <w:iCs w:val="0"/>
                <w:color w:val="000000"/>
                <w:sz w:val="20"/>
                <w:szCs w:val="20"/>
                <w:highlight w:val="none"/>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37B7">
            <w:pPr>
              <w:jc w:val="right"/>
              <w:rPr>
                <w:rFonts w:hint="default" w:ascii="Times New Roman" w:hAnsi="Times New Roman" w:eastAsia="宋体" w:cs="Times New Roman"/>
                <w:b/>
                <w:bCs/>
                <w:i w:val="0"/>
                <w:iCs w:val="0"/>
                <w:color w:val="000000"/>
                <w:sz w:val="20"/>
                <w:szCs w:val="20"/>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F54B">
            <w:pPr>
              <w:jc w:val="right"/>
              <w:rPr>
                <w:rFonts w:hint="default" w:ascii="Times New Roman" w:hAnsi="Times New Roman" w:eastAsia="宋体" w:cs="Times New Roman"/>
                <w:b/>
                <w:bCs/>
                <w:i w:val="0"/>
                <w:iCs w:val="0"/>
                <w:color w:val="000000"/>
                <w:sz w:val="20"/>
                <w:szCs w:val="20"/>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7888">
            <w:pPr>
              <w:jc w:val="right"/>
              <w:rPr>
                <w:rFonts w:hint="default" w:ascii="Times New Roman" w:hAnsi="Times New Roman" w:eastAsia="宋体" w:cs="Times New Roman"/>
                <w:b/>
                <w:bCs/>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5764">
            <w:pPr>
              <w:jc w:val="right"/>
              <w:rPr>
                <w:rFonts w:hint="default" w:ascii="Times New Roman" w:hAnsi="Times New Roman" w:eastAsia="宋体" w:cs="Times New Roman"/>
                <w:b/>
                <w:bCs/>
                <w:i w:val="0"/>
                <w:iCs w:val="0"/>
                <w:color w:val="000000"/>
                <w:sz w:val="20"/>
                <w:szCs w:val="20"/>
                <w:highlight w:val="none"/>
                <w:u w:val="none"/>
              </w:rPr>
            </w:pPr>
          </w:p>
        </w:tc>
      </w:tr>
      <w:tr w14:paraId="0457A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4E6B">
            <w:pPr>
              <w:jc w:val="center"/>
              <w:rPr>
                <w:rFonts w:hint="eastAsia" w:ascii="方正仿宋_GBK" w:hAnsi="方正仿宋_GBK" w:eastAsia="方正仿宋_GBK" w:cs="方正仿宋_GBK"/>
                <w:i w:val="0"/>
                <w:iCs w:val="0"/>
                <w:color w:val="000000"/>
                <w:sz w:val="20"/>
                <w:szCs w:val="20"/>
                <w:highlight w:val="none"/>
                <w:u w:val="none"/>
                <w:lang w:val="en-US" w:eastAsia="zh-CN"/>
              </w:rPr>
            </w:pPr>
            <w:r>
              <w:rPr>
                <w:rFonts w:hint="eastAsia" w:ascii="方正仿宋_GBK" w:hAnsi="方正仿宋_GBK" w:eastAsia="方正仿宋_GBK" w:cs="方正仿宋_GBK"/>
                <w:i w:val="0"/>
                <w:iCs w:val="0"/>
                <w:color w:val="000000"/>
                <w:sz w:val="20"/>
                <w:szCs w:val="20"/>
                <w:highlight w:val="none"/>
                <w:u w:val="none"/>
                <w:lang w:val="en-US" w:eastAsia="zh-CN"/>
              </w:rPr>
              <w:t>A</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E3AB">
            <w:pPr>
              <w:jc w:val="center"/>
              <w:rPr>
                <w:rFonts w:hint="eastAsia" w:ascii="方正仿宋_GBK" w:hAnsi="方正仿宋_GBK" w:eastAsia="方正仿宋_GBK" w:cs="方正仿宋_GBK"/>
                <w:i w:val="0"/>
                <w:iCs w:val="0"/>
                <w:color w:val="000000"/>
                <w:sz w:val="20"/>
                <w:szCs w:val="20"/>
                <w:highlight w:val="none"/>
                <w:u w:val="none"/>
                <w:lang w:val="en-US" w:eastAsia="zh-CN"/>
              </w:rPr>
            </w:pPr>
            <w:r>
              <w:rPr>
                <w:rFonts w:hint="eastAsia" w:ascii="方正仿宋_GBK" w:hAnsi="方正仿宋_GBK" w:eastAsia="方正仿宋_GBK" w:cs="方正仿宋_GBK"/>
                <w:i w:val="0"/>
                <w:iCs w:val="0"/>
                <w:color w:val="000000"/>
                <w:sz w:val="20"/>
                <w:szCs w:val="20"/>
                <w:highlight w:val="none"/>
                <w:u w:val="none"/>
                <w:lang w:val="en-US" w:eastAsia="zh-CN"/>
              </w:rPr>
              <w:t>货物</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8B25">
            <w:pPr>
              <w:jc w:val="center"/>
              <w:rPr>
                <w:rFonts w:hint="eastAsia" w:ascii="Times New Roman" w:hAnsi="Times New Roman" w:eastAsia="宋体" w:cs="Times New Roman"/>
                <w:i w:val="0"/>
                <w:iCs w:val="0"/>
                <w:color w:val="000000"/>
                <w:sz w:val="20"/>
                <w:szCs w:val="20"/>
                <w:highlight w:val="none"/>
                <w:u w:val="none"/>
                <w:lang w:val="en-US" w:eastAsia="zh-CN"/>
              </w:rPr>
            </w:pPr>
            <w:r>
              <w:rPr>
                <w:rFonts w:hint="eastAsia" w:cs="Times New Roman"/>
                <w:i w:val="0"/>
                <w:iCs w:val="0"/>
                <w:color w:val="000000"/>
                <w:sz w:val="20"/>
                <w:szCs w:val="20"/>
                <w:highlight w:val="none"/>
                <w:u w:val="none"/>
                <w:lang w:val="en-US" w:eastAsia="zh-CN"/>
              </w:rPr>
              <w:t>无</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EC4B">
            <w:pPr>
              <w:jc w:val="right"/>
              <w:rPr>
                <w:rFonts w:hint="default" w:ascii="Times New Roman" w:hAnsi="Times New Roman" w:eastAsia="宋体" w:cs="Times New Roman"/>
                <w:i w:val="0"/>
                <w:iCs w:val="0"/>
                <w:color w:val="000000"/>
                <w:sz w:val="20"/>
                <w:szCs w:val="20"/>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28A3">
            <w:pPr>
              <w:jc w:val="right"/>
              <w:rPr>
                <w:rFonts w:hint="default" w:ascii="Times New Roman" w:hAnsi="Times New Roman" w:eastAsia="宋体" w:cs="Times New Roman"/>
                <w:i w:val="0"/>
                <w:iCs w:val="0"/>
                <w:color w:val="000000"/>
                <w:sz w:val="20"/>
                <w:szCs w:val="20"/>
                <w:highlight w:val="none"/>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F165">
            <w:pPr>
              <w:jc w:val="right"/>
              <w:rPr>
                <w:rFonts w:hint="default" w:ascii="Times New Roman" w:hAnsi="Times New Roman" w:eastAsia="宋体" w:cs="Times New Roman"/>
                <w:i w:val="0"/>
                <w:iCs w:val="0"/>
                <w:color w:val="000000"/>
                <w:sz w:val="20"/>
                <w:szCs w:val="20"/>
                <w:highlight w:val="none"/>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E38C">
            <w:pPr>
              <w:jc w:val="right"/>
              <w:rPr>
                <w:rFonts w:hint="default" w:ascii="Times New Roman" w:hAnsi="Times New Roman" w:eastAsia="宋体" w:cs="Times New Roman"/>
                <w:i w:val="0"/>
                <w:iCs w:val="0"/>
                <w:color w:val="000000"/>
                <w:sz w:val="20"/>
                <w:szCs w:val="20"/>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1739">
            <w:pPr>
              <w:jc w:val="right"/>
              <w:rPr>
                <w:rFonts w:hint="default" w:ascii="Times New Roman" w:hAnsi="Times New Roman" w:eastAsia="宋体" w:cs="Times New Roman"/>
                <w:i w:val="0"/>
                <w:iCs w:val="0"/>
                <w:color w:val="000000"/>
                <w:sz w:val="20"/>
                <w:szCs w:val="20"/>
                <w:highlight w:val="none"/>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601F">
            <w:pPr>
              <w:jc w:val="right"/>
              <w:rPr>
                <w:rFonts w:hint="default" w:ascii="Times New Roman" w:hAnsi="Times New Roman" w:eastAsia="宋体" w:cs="Times New Roman"/>
                <w:i w:val="0"/>
                <w:iCs w:val="0"/>
                <w:color w:val="000000"/>
                <w:sz w:val="20"/>
                <w:szCs w:val="20"/>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421B">
            <w:pPr>
              <w:jc w:val="right"/>
              <w:rPr>
                <w:rFonts w:hint="default" w:ascii="Times New Roman" w:hAnsi="Times New Roman" w:eastAsia="宋体" w:cs="Times New Roman"/>
                <w:i w:val="0"/>
                <w:iCs w:val="0"/>
                <w:color w:val="000000"/>
                <w:sz w:val="20"/>
                <w:szCs w:val="20"/>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FB98">
            <w:pPr>
              <w:jc w:val="right"/>
              <w:rPr>
                <w:rFonts w:hint="default" w:ascii="Times New Roman" w:hAnsi="Times New Roman" w:eastAsia="宋体" w:cs="Times New Roman"/>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212B">
            <w:pPr>
              <w:jc w:val="right"/>
              <w:rPr>
                <w:rFonts w:hint="default" w:ascii="Times New Roman" w:hAnsi="Times New Roman" w:eastAsia="宋体" w:cs="Times New Roman"/>
                <w:i w:val="0"/>
                <w:iCs w:val="0"/>
                <w:color w:val="000000"/>
                <w:sz w:val="20"/>
                <w:szCs w:val="20"/>
                <w:highlight w:val="none"/>
                <w:u w:val="none"/>
              </w:rPr>
            </w:pPr>
          </w:p>
        </w:tc>
      </w:tr>
      <w:tr w14:paraId="5E512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C4EF">
            <w:pPr>
              <w:jc w:val="center"/>
              <w:rPr>
                <w:rFonts w:hint="eastAsia" w:ascii="方正仿宋_GBK" w:hAnsi="方正仿宋_GBK" w:eastAsia="方正仿宋_GBK" w:cs="方正仿宋_GBK"/>
                <w:i w:val="0"/>
                <w:iCs w:val="0"/>
                <w:color w:val="000000"/>
                <w:sz w:val="20"/>
                <w:szCs w:val="20"/>
                <w:highlight w:val="none"/>
                <w:u w:val="none"/>
                <w:lang w:val="en-US" w:eastAsia="zh-CN"/>
              </w:rPr>
            </w:pPr>
            <w:r>
              <w:rPr>
                <w:rFonts w:hint="eastAsia" w:ascii="方正仿宋_GBK" w:hAnsi="方正仿宋_GBK" w:eastAsia="方正仿宋_GBK" w:cs="方正仿宋_GBK"/>
                <w:i w:val="0"/>
                <w:iCs w:val="0"/>
                <w:color w:val="000000"/>
                <w:sz w:val="20"/>
                <w:szCs w:val="20"/>
                <w:highlight w:val="none"/>
                <w:u w:val="none"/>
                <w:lang w:val="en-US" w:eastAsia="zh-CN"/>
              </w:rPr>
              <w:t>B</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3285">
            <w:pPr>
              <w:jc w:val="center"/>
              <w:rPr>
                <w:rFonts w:hint="eastAsia" w:ascii="方正仿宋_GBK" w:hAnsi="方正仿宋_GBK" w:eastAsia="方正仿宋_GBK" w:cs="方正仿宋_GBK"/>
                <w:i w:val="0"/>
                <w:iCs w:val="0"/>
                <w:color w:val="000000"/>
                <w:sz w:val="20"/>
                <w:szCs w:val="20"/>
                <w:highlight w:val="none"/>
                <w:u w:val="none"/>
                <w:lang w:val="en-US" w:eastAsia="zh-CN"/>
              </w:rPr>
            </w:pPr>
            <w:r>
              <w:rPr>
                <w:rFonts w:hint="eastAsia" w:ascii="方正仿宋_GBK" w:hAnsi="方正仿宋_GBK" w:eastAsia="方正仿宋_GBK" w:cs="方正仿宋_GBK"/>
                <w:i w:val="0"/>
                <w:iCs w:val="0"/>
                <w:color w:val="000000"/>
                <w:sz w:val="20"/>
                <w:szCs w:val="20"/>
                <w:highlight w:val="none"/>
                <w:u w:val="none"/>
                <w:lang w:val="en-US" w:eastAsia="zh-CN"/>
              </w:rPr>
              <w:t>服务</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D754">
            <w:pPr>
              <w:jc w:val="center"/>
              <w:rPr>
                <w:rFonts w:hint="eastAsia" w:ascii="Times New Roman" w:hAnsi="Times New Roman" w:eastAsia="宋体" w:cs="Times New Roman"/>
                <w:i w:val="0"/>
                <w:iCs w:val="0"/>
                <w:color w:val="000000"/>
                <w:sz w:val="20"/>
                <w:szCs w:val="20"/>
                <w:highlight w:val="none"/>
                <w:u w:val="none"/>
                <w:lang w:val="en-US" w:eastAsia="zh-CN"/>
              </w:rPr>
            </w:pPr>
            <w:r>
              <w:rPr>
                <w:rFonts w:hint="eastAsia" w:cs="Times New Roman"/>
                <w:i w:val="0"/>
                <w:iCs w:val="0"/>
                <w:color w:val="000000"/>
                <w:sz w:val="20"/>
                <w:szCs w:val="20"/>
                <w:highlight w:val="none"/>
                <w:u w:val="none"/>
                <w:lang w:val="en-US" w:eastAsia="zh-CN"/>
              </w:rPr>
              <w:t>无</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D966">
            <w:pPr>
              <w:jc w:val="right"/>
              <w:rPr>
                <w:rFonts w:hint="default" w:ascii="Times New Roman" w:hAnsi="Times New Roman" w:eastAsia="宋体" w:cs="Times New Roman"/>
                <w:i w:val="0"/>
                <w:iCs w:val="0"/>
                <w:color w:val="000000"/>
                <w:sz w:val="20"/>
                <w:szCs w:val="20"/>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7BF3">
            <w:pPr>
              <w:jc w:val="right"/>
              <w:rPr>
                <w:rFonts w:hint="default" w:ascii="Times New Roman" w:hAnsi="Times New Roman" w:eastAsia="宋体" w:cs="Times New Roman"/>
                <w:i w:val="0"/>
                <w:iCs w:val="0"/>
                <w:color w:val="000000"/>
                <w:sz w:val="20"/>
                <w:szCs w:val="20"/>
                <w:highlight w:val="none"/>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EA1D">
            <w:pPr>
              <w:jc w:val="right"/>
              <w:rPr>
                <w:rFonts w:hint="default" w:ascii="Times New Roman" w:hAnsi="Times New Roman" w:eastAsia="宋体" w:cs="Times New Roman"/>
                <w:i w:val="0"/>
                <w:iCs w:val="0"/>
                <w:color w:val="000000"/>
                <w:sz w:val="20"/>
                <w:szCs w:val="20"/>
                <w:highlight w:val="none"/>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F1CA">
            <w:pPr>
              <w:jc w:val="right"/>
              <w:rPr>
                <w:rFonts w:hint="default" w:ascii="Times New Roman" w:hAnsi="Times New Roman" w:eastAsia="宋体" w:cs="Times New Roman"/>
                <w:i w:val="0"/>
                <w:iCs w:val="0"/>
                <w:color w:val="000000"/>
                <w:sz w:val="20"/>
                <w:szCs w:val="20"/>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7670">
            <w:pPr>
              <w:jc w:val="right"/>
              <w:rPr>
                <w:rFonts w:hint="default" w:ascii="Times New Roman" w:hAnsi="Times New Roman" w:eastAsia="宋体" w:cs="Times New Roman"/>
                <w:i w:val="0"/>
                <w:iCs w:val="0"/>
                <w:color w:val="000000"/>
                <w:sz w:val="20"/>
                <w:szCs w:val="20"/>
                <w:highlight w:val="none"/>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7D52">
            <w:pPr>
              <w:jc w:val="right"/>
              <w:rPr>
                <w:rFonts w:hint="default" w:ascii="Times New Roman" w:hAnsi="Times New Roman" w:eastAsia="宋体" w:cs="Times New Roman"/>
                <w:i w:val="0"/>
                <w:iCs w:val="0"/>
                <w:color w:val="000000"/>
                <w:sz w:val="20"/>
                <w:szCs w:val="20"/>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4D9F">
            <w:pPr>
              <w:jc w:val="right"/>
              <w:rPr>
                <w:rFonts w:hint="default" w:ascii="Times New Roman" w:hAnsi="Times New Roman" w:eastAsia="宋体" w:cs="Times New Roman"/>
                <w:i w:val="0"/>
                <w:iCs w:val="0"/>
                <w:color w:val="000000"/>
                <w:sz w:val="20"/>
                <w:szCs w:val="20"/>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22E1">
            <w:pPr>
              <w:jc w:val="right"/>
              <w:rPr>
                <w:rFonts w:hint="default" w:ascii="Times New Roman" w:hAnsi="Times New Roman" w:eastAsia="宋体" w:cs="Times New Roman"/>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82B7">
            <w:pPr>
              <w:jc w:val="right"/>
              <w:rPr>
                <w:rFonts w:hint="default" w:ascii="Times New Roman" w:hAnsi="Times New Roman" w:eastAsia="宋体" w:cs="Times New Roman"/>
                <w:i w:val="0"/>
                <w:iCs w:val="0"/>
                <w:color w:val="000000"/>
                <w:sz w:val="20"/>
                <w:szCs w:val="20"/>
                <w:highlight w:val="none"/>
                <w:u w:val="none"/>
              </w:rPr>
            </w:pPr>
          </w:p>
        </w:tc>
      </w:tr>
      <w:tr w14:paraId="45E1B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C33E">
            <w:pPr>
              <w:jc w:val="center"/>
              <w:rPr>
                <w:rFonts w:hint="eastAsia" w:ascii="方正仿宋_GBK" w:hAnsi="方正仿宋_GBK" w:eastAsia="方正仿宋_GBK" w:cs="方正仿宋_GBK"/>
                <w:i w:val="0"/>
                <w:iCs w:val="0"/>
                <w:color w:val="000000"/>
                <w:sz w:val="20"/>
                <w:szCs w:val="20"/>
                <w:highlight w:val="none"/>
                <w:u w:val="none"/>
                <w:lang w:val="en-US" w:eastAsia="zh-CN"/>
              </w:rPr>
            </w:pPr>
            <w:r>
              <w:rPr>
                <w:rFonts w:hint="eastAsia" w:ascii="方正仿宋_GBK" w:hAnsi="方正仿宋_GBK" w:eastAsia="方正仿宋_GBK" w:cs="方正仿宋_GBK"/>
                <w:i w:val="0"/>
                <w:iCs w:val="0"/>
                <w:color w:val="000000"/>
                <w:sz w:val="20"/>
                <w:szCs w:val="20"/>
                <w:highlight w:val="none"/>
                <w:u w:val="none"/>
                <w:lang w:val="en-US" w:eastAsia="zh-CN"/>
              </w:rPr>
              <w:t>C</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8094">
            <w:pPr>
              <w:jc w:val="center"/>
              <w:rPr>
                <w:rFonts w:hint="eastAsia" w:ascii="方正仿宋_GBK" w:hAnsi="方正仿宋_GBK" w:eastAsia="方正仿宋_GBK" w:cs="方正仿宋_GBK"/>
                <w:i w:val="0"/>
                <w:iCs w:val="0"/>
                <w:color w:val="000000"/>
                <w:sz w:val="20"/>
                <w:szCs w:val="20"/>
                <w:highlight w:val="none"/>
                <w:u w:val="none"/>
                <w:lang w:val="en-US" w:eastAsia="zh-CN"/>
              </w:rPr>
            </w:pPr>
            <w:r>
              <w:rPr>
                <w:rFonts w:hint="eastAsia" w:ascii="方正仿宋_GBK" w:hAnsi="方正仿宋_GBK" w:eastAsia="方正仿宋_GBK" w:cs="方正仿宋_GBK"/>
                <w:i w:val="0"/>
                <w:iCs w:val="0"/>
                <w:color w:val="000000"/>
                <w:sz w:val="20"/>
                <w:szCs w:val="20"/>
                <w:highlight w:val="none"/>
                <w:u w:val="none"/>
                <w:lang w:val="en-US" w:eastAsia="zh-CN"/>
              </w:rPr>
              <w:t>工程</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930B">
            <w:pPr>
              <w:jc w:val="center"/>
              <w:rPr>
                <w:rFonts w:hint="eastAsia" w:ascii="Times New Roman" w:hAnsi="Times New Roman" w:eastAsia="宋体" w:cs="Times New Roman"/>
                <w:i w:val="0"/>
                <w:iCs w:val="0"/>
                <w:color w:val="000000"/>
                <w:sz w:val="20"/>
                <w:szCs w:val="20"/>
                <w:highlight w:val="none"/>
                <w:u w:val="none"/>
                <w:lang w:val="en-US" w:eastAsia="zh-CN"/>
              </w:rPr>
            </w:pPr>
            <w:r>
              <w:rPr>
                <w:rFonts w:hint="eastAsia" w:cs="Times New Roman"/>
                <w:i w:val="0"/>
                <w:iCs w:val="0"/>
                <w:color w:val="000000"/>
                <w:sz w:val="20"/>
                <w:szCs w:val="20"/>
                <w:highlight w:val="none"/>
                <w:u w:val="none"/>
                <w:lang w:val="en-US" w:eastAsia="zh-CN"/>
              </w:rPr>
              <w:t>无</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113D">
            <w:pPr>
              <w:jc w:val="right"/>
              <w:rPr>
                <w:rFonts w:hint="default" w:ascii="Times New Roman" w:hAnsi="Times New Roman" w:eastAsia="宋体" w:cs="Times New Roman"/>
                <w:i w:val="0"/>
                <w:iCs w:val="0"/>
                <w:color w:val="000000"/>
                <w:sz w:val="20"/>
                <w:szCs w:val="20"/>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EA3B">
            <w:pPr>
              <w:jc w:val="right"/>
              <w:rPr>
                <w:rFonts w:hint="default" w:ascii="Times New Roman" w:hAnsi="Times New Roman" w:eastAsia="宋体" w:cs="Times New Roman"/>
                <w:i w:val="0"/>
                <w:iCs w:val="0"/>
                <w:color w:val="000000"/>
                <w:sz w:val="20"/>
                <w:szCs w:val="20"/>
                <w:highlight w:val="none"/>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7E82">
            <w:pPr>
              <w:jc w:val="right"/>
              <w:rPr>
                <w:rFonts w:hint="default" w:ascii="Times New Roman" w:hAnsi="Times New Roman" w:eastAsia="宋体" w:cs="Times New Roman"/>
                <w:i w:val="0"/>
                <w:iCs w:val="0"/>
                <w:color w:val="000000"/>
                <w:sz w:val="20"/>
                <w:szCs w:val="20"/>
                <w:highlight w:val="none"/>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7136">
            <w:pPr>
              <w:jc w:val="right"/>
              <w:rPr>
                <w:rFonts w:hint="default" w:ascii="Times New Roman" w:hAnsi="Times New Roman" w:eastAsia="宋体" w:cs="Times New Roman"/>
                <w:i w:val="0"/>
                <w:iCs w:val="0"/>
                <w:color w:val="000000"/>
                <w:sz w:val="20"/>
                <w:szCs w:val="20"/>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E69F">
            <w:pPr>
              <w:jc w:val="right"/>
              <w:rPr>
                <w:rFonts w:hint="default" w:ascii="Times New Roman" w:hAnsi="Times New Roman" w:eastAsia="宋体" w:cs="Times New Roman"/>
                <w:i w:val="0"/>
                <w:iCs w:val="0"/>
                <w:color w:val="000000"/>
                <w:sz w:val="20"/>
                <w:szCs w:val="20"/>
                <w:highlight w:val="none"/>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3B2C">
            <w:pPr>
              <w:jc w:val="right"/>
              <w:rPr>
                <w:rFonts w:hint="default" w:ascii="Times New Roman" w:hAnsi="Times New Roman" w:eastAsia="宋体" w:cs="Times New Roman"/>
                <w:i w:val="0"/>
                <w:iCs w:val="0"/>
                <w:color w:val="000000"/>
                <w:sz w:val="20"/>
                <w:szCs w:val="20"/>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C8A5">
            <w:pPr>
              <w:jc w:val="right"/>
              <w:rPr>
                <w:rFonts w:hint="default" w:ascii="Times New Roman" w:hAnsi="Times New Roman" w:eastAsia="宋体" w:cs="Times New Roman"/>
                <w:i w:val="0"/>
                <w:iCs w:val="0"/>
                <w:color w:val="000000"/>
                <w:sz w:val="20"/>
                <w:szCs w:val="20"/>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F266">
            <w:pPr>
              <w:jc w:val="right"/>
              <w:rPr>
                <w:rFonts w:hint="default" w:ascii="Times New Roman" w:hAnsi="Times New Roman" w:eastAsia="宋体" w:cs="Times New Roman"/>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DF7F">
            <w:pPr>
              <w:jc w:val="right"/>
              <w:rPr>
                <w:rFonts w:hint="default" w:ascii="Times New Roman" w:hAnsi="Times New Roman" w:eastAsia="宋体" w:cs="Times New Roman"/>
                <w:i w:val="0"/>
                <w:iCs w:val="0"/>
                <w:color w:val="000000"/>
                <w:sz w:val="20"/>
                <w:szCs w:val="20"/>
                <w:highlight w:val="none"/>
                <w:u w:val="none"/>
              </w:rPr>
            </w:pPr>
          </w:p>
        </w:tc>
      </w:tr>
    </w:tbl>
    <w:p w14:paraId="7466FFE5">
      <w:pPr>
        <w:rPr>
          <w:rFonts w:hint="eastAsia" w:eastAsia="方正仿宋_GBK"/>
          <w:sz w:val="32"/>
          <w:szCs w:val="32"/>
          <w:highlight w:val="none"/>
        </w:rPr>
      </w:pPr>
      <w:r>
        <w:rPr>
          <w:rFonts w:hint="eastAsia" w:eastAsia="方正仿宋_GBK"/>
          <w:sz w:val="32"/>
          <w:szCs w:val="32"/>
          <w:highlight w:val="none"/>
        </w:rPr>
        <w:br w:type="page"/>
      </w:r>
    </w:p>
    <w:tbl>
      <w:tblPr>
        <w:tblStyle w:val="10"/>
        <w:tblW w:w="132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79"/>
        <w:gridCol w:w="5112"/>
        <w:gridCol w:w="1592"/>
        <w:gridCol w:w="1645"/>
        <w:gridCol w:w="1556"/>
        <w:gridCol w:w="1453"/>
      </w:tblGrid>
      <w:tr w14:paraId="3F152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1879" w:type="dxa"/>
            <w:tcBorders>
              <w:top w:val="nil"/>
              <w:left w:val="nil"/>
              <w:bottom w:val="nil"/>
              <w:right w:val="nil"/>
            </w:tcBorders>
            <w:shd w:val="clear" w:color="auto" w:fill="auto"/>
            <w:vAlign w:val="center"/>
          </w:tcPr>
          <w:p w14:paraId="61FA6D8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楷体_GBK" w:hAnsi="方正楷体_GBK" w:eastAsia="方正黑体_GBK" w:cs="方正楷体_GBK"/>
                <w:i w:val="0"/>
                <w:iCs w:val="0"/>
                <w:color w:val="000000"/>
                <w:sz w:val="20"/>
                <w:szCs w:val="20"/>
                <w:highlight w:val="none"/>
                <w:u w:val="none"/>
                <w:lang w:val="en-US" w:eastAsia="zh-CN"/>
              </w:rPr>
            </w:pPr>
            <w:r>
              <w:rPr>
                <w:rFonts w:hint="eastAsia" w:ascii="方正黑体_GBK" w:hAnsi="方正黑体_GBK" w:eastAsia="方正黑体_GBK" w:cs="方正黑体_GBK"/>
                <w:sz w:val="32"/>
                <w:szCs w:val="32"/>
                <w:highlight w:val="none"/>
              </w:rPr>
              <w:t>附件</w:t>
            </w:r>
            <w:r>
              <w:rPr>
                <w:rFonts w:hint="eastAsia" w:ascii="方正黑体_GBK" w:hAnsi="方正黑体_GBK" w:eastAsia="方正黑体_GBK" w:cs="方正黑体_GBK"/>
                <w:sz w:val="32"/>
                <w:szCs w:val="32"/>
                <w:highlight w:val="none"/>
                <w:lang w:val="en-US" w:eastAsia="zh-CN"/>
              </w:rPr>
              <w:t>10</w:t>
            </w:r>
          </w:p>
        </w:tc>
        <w:tc>
          <w:tcPr>
            <w:tcW w:w="5112" w:type="dxa"/>
            <w:tcBorders>
              <w:top w:val="nil"/>
              <w:left w:val="nil"/>
              <w:bottom w:val="nil"/>
              <w:right w:val="nil"/>
            </w:tcBorders>
            <w:shd w:val="clear" w:color="auto" w:fill="auto"/>
            <w:vAlign w:val="center"/>
          </w:tcPr>
          <w:p w14:paraId="220B4F56">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8"/>
                <w:szCs w:val="18"/>
                <w:highlight w:val="none"/>
                <w:u w:val="none"/>
              </w:rPr>
            </w:pPr>
          </w:p>
        </w:tc>
        <w:tc>
          <w:tcPr>
            <w:tcW w:w="1592" w:type="dxa"/>
            <w:tcBorders>
              <w:top w:val="nil"/>
              <w:left w:val="nil"/>
              <w:bottom w:val="nil"/>
              <w:right w:val="nil"/>
            </w:tcBorders>
            <w:shd w:val="clear" w:color="auto" w:fill="auto"/>
            <w:vAlign w:val="center"/>
          </w:tcPr>
          <w:p w14:paraId="2772086A">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8"/>
                <w:szCs w:val="18"/>
                <w:highlight w:val="none"/>
                <w:u w:val="none"/>
              </w:rPr>
            </w:pPr>
          </w:p>
        </w:tc>
        <w:tc>
          <w:tcPr>
            <w:tcW w:w="1645" w:type="dxa"/>
            <w:tcBorders>
              <w:top w:val="nil"/>
              <w:left w:val="nil"/>
              <w:bottom w:val="nil"/>
              <w:right w:val="nil"/>
            </w:tcBorders>
            <w:shd w:val="clear" w:color="auto" w:fill="auto"/>
            <w:vAlign w:val="center"/>
          </w:tcPr>
          <w:p w14:paraId="5188CDB5">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8"/>
                <w:szCs w:val="18"/>
                <w:highlight w:val="none"/>
                <w:u w:val="none"/>
              </w:rPr>
            </w:pPr>
          </w:p>
        </w:tc>
        <w:tc>
          <w:tcPr>
            <w:tcW w:w="1556" w:type="dxa"/>
            <w:tcBorders>
              <w:top w:val="nil"/>
              <w:left w:val="nil"/>
              <w:bottom w:val="nil"/>
              <w:right w:val="nil"/>
            </w:tcBorders>
            <w:shd w:val="clear" w:color="auto" w:fill="auto"/>
            <w:vAlign w:val="center"/>
          </w:tcPr>
          <w:p w14:paraId="2ED6D86F">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8"/>
                <w:szCs w:val="18"/>
                <w:highlight w:val="none"/>
                <w:u w:val="none"/>
              </w:rPr>
            </w:pPr>
          </w:p>
        </w:tc>
        <w:tc>
          <w:tcPr>
            <w:tcW w:w="1453" w:type="dxa"/>
            <w:tcBorders>
              <w:top w:val="nil"/>
              <w:left w:val="nil"/>
              <w:bottom w:val="nil"/>
              <w:right w:val="nil"/>
            </w:tcBorders>
            <w:shd w:val="clear" w:color="auto" w:fill="auto"/>
            <w:vAlign w:val="center"/>
          </w:tcPr>
          <w:p w14:paraId="7FEF0F78">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8"/>
                <w:szCs w:val="18"/>
                <w:highlight w:val="none"/>
                <w:u w:val="none"/>
              </w:rPr>
            </w:pPr>
          </w:p>
        </w:tc>
      </w:tr>
      <w:tr w14:paraId="4F0C7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3237" w:type="dxa"/>
            <w:gridSpan w:val="6"/>
            <w:vMerge w:val="restart"/>
            <w:tcBorders>
              <w:top w:val="nil"/>
              <w:left w:val="nil"/>
              <w:bottom w:val="nil"/>
              <w:right w:val="nil"/>
            </w:tcBorders>
            <w:shd w:val="clear" w:color="auto" w:fill="auto"/>
            <w:vAlign w:val="center"/>
          </w:tcPr>
          <w:p w14:paraId="30A6400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方正小标宋_GBK" w:hAnsi="方正小标宋_GBK" w:eastAsia="方正小标宋_GBK" w:cs="方正小标宋_GBK"/>
                <w:i w:val="0"/>
                <w:iCs w:val="0"/>
                <w:color w:val="000000"/>
                <w:sz w:val="38"/>
                <w:szCs w:val="38"/>
                <w:highlight w:val="none"/>
                <w:u w:val="none"/>
              </w:rPr>
            </w:pPr>
            <w:r>
              <w:rPr>
                <w:rFonts w:hint="eastAsia" w:ascii="方正小标宋_GBK" w:hAnsi="方正小标宋_GBK" w:eastAsia="方正小标宋_GBK" w:cs="方正小标宋_GBK"/>
                <w:i w:val="0"/>
                <w:iCs w:val="0"/>
                <w:color w:val="000000"/>
                <w:kern w:val="0"/>
                <w:sz w:val="38"/>
                <w:szCs w:val="38"/>
                <w:highlight w:val="none"/>
                <w:u w:val="none"/>
                <w:lang w:val="en-US" w:eastAsia="zh-CN" w:bidi="ar"/>
              </w:rPr>
              <w:t>重庆市巴南区人民政府李家沱街道办事处部门（单位）整体绩效目标表</w:t>
            </w:r>
          </w:p>
        </w:tc>
      </w:tr>
      <w:tr w14:paraId="6D4FB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3237" w:type="dxa"/>
            <w:gridSpan w:val="6"/>
            <w:vMerge w:val="continue"/>
            <w:tcBorders>
              <w:top w:val="nil"/>
              <w:left w:val="nil"/>
              <w:bottom w:val="nil"/>
              <w:right w:val="nil"/>
            </w:tcBorders>
            <w:shd w:val="clear" w:color="auto" w:fill="auto"/>
            <w:vAlign w:val="center"/>
          </w:tcPr>
          <w:p w14:paraId="5AF37DF6">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小标宋_GBK" w:hAnsi="方正小标宋_GBK" w:eastAsia="方正小标宋_GBK" w:cs="方正小标宋_GBK"/>
                <w:i w:val="0"/>
                <w:iCs w:val="0"/>
                <w:color w:val="000000"/>
                <w:sz w:val="38"/>
                <w:szCs w:val="38"/>
                <w:highlight w:val="none"/>
                <w:u w:val="none"/>
              </w:rPr>
            </w:pPr>
          </w:p>
        </w:tc>
      </w:tr>
      <w:tr w14:paraId="34EB0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879" w:type="dxa"/>
            <w:tcBorders>
              <w:top w:val="nil"/>
              <w:left w:val="nil"/>
              <w:bottom w:val="nil"/>
              <w:right w:val="nil"/>
            </w:tcBorders>
            <w:shd w:val="clear" w:color="auto" w:fill="auto"/>
            <w:vAlign w:val="center"/>
          </w:tcPr>
          <w:p w14:paraId="4F8EB979">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5112" w:type="dxa"/>
            <w:tcBorders>
              <w:top w:val="nil"/>
              <w:left w:val="nil"/>
              <w:bottom w:val="nil"/>
              <w:right w:val="nil"/>
            </w:tcBorders>
            <w:shd w:val="clear" w:color="auto" w:fill="auto"/>
            <w:vAlign w:val="center"/>
          </w:tcPr>
          <w:p w14:paraId="086FF3CB">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592" w:type="dxa"/>
            <w:tcBorders>
              <w:top w:val="nil"/>
              <w:left w:val="nil"/>
              <w:bottom w:val="nil"/>
              <w:right w:val="nil"/>
            </w:tcBorders>
            <w:shd w:val="clear" w:color="auto" w:fill="auto"/>
            <w:vAlign w:val="center"/>
          </w:tcPr>
          <w:p w14:paraId="0EF0BF70">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645" w:type="dxa"/>
            <w:tcBorders>
              <w:top w:val="nil"/>
              <w:left w:val="nil"/>
              <w:bottom w:val="nil"/>
              <w:right w:val="nil"/>
            </w:tcBorders>
            <w:shd w:val="clear" w:color="auto" w:fill="auto"/>
            <w:vAlign w:val="center"/>
          </w:tcPr>
          <w:p w14:paraId="2D5440DF">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556" w:type="dxa"/>
            <w:tcBorders>
              <w:top w:val="nil"/>
              <w:left w:val="nil"/>
              <w:bottom w:val="nil"/>
              <w:right w:val="nil"/>
            </w:tcBorders>
            <w:shd w:val="clear" w:color="auto" w:fill="auto"/>
            <w:vAlign w:val="center"/>
          </w:tcPr>
          <w:p w14:paraId="279E8838">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453" w:type="dxa"/>
            <w:tcBorders>
              <w:top w:val="nil"/>
              <w:left w:val="nil"/>
              <w:bottom w:val="nil"/>
              <w:right w:val="nil"/>
            </w:tcBorders>
            <w:shd w:val="clear" w:color="auto" w:fill="auto"/>
            <w:vAlign w:val="center"/>
          </w:tcPr>
          <w:p w14:paraId="07B8F261">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r>
      <w:tr w14:paraId="7E1E5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879" w:type="dxa"/>
            <w:tcBorders>
              <w:top w:val="nil"/>
              <w:left w:val="nil"/>
              <w:bottom w:val="nil"/>
              <w:right w:val="nil"/>
            </w:tcBorders>
            <w:shd w:val="clear" w:color="auto" w:fill="auto"/>
            <w:vAlign w:val="center"/>
          </w:tcPr>
          <w:p w14:paraId="5657EF7E">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5112" w:type="dxa"/>
            <w:tcBorders>
              <w:top w:val="nil"/>
              <w:left w:val="nil"/>
              <w:bottom w:val="nil"/>
              <w:right w:val="nil"/>
            </w:tcBorders>
            <w:shd w:val="clear" w:color="auto" w:fill="auto"/>
            <w:vAlign w:val="center"/>
          </w:tcPr>
          <w:p w14:paraId="59C2BFA0">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592" w:type="dxa"/>
            <w:tcBorders>
              <w:top w:val="nil"/>
              <w:left w:val="nil"/>
              <w:bottom w:val="nil"/>
              <w:right w:val="nil"/>
            </w:tcBorders>
            <w:shd w:val="clear" w:color="auto" w:fill="auto"/>
            <w:vAlign w:val="center"/>
          </w:tcPr>
          <w:p w14:paraId="2ED12CF4">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645" w:type="dxa"/>
            <w:tcBorders>
              <w:top w:val="nil"/>
              <w:left w:val="nil"/>
              <w:bottom w:val="nil"/>
              <w:right w:val="nil"/>
            </w:tcBorders>
            <w:shd w:val="clear" w:color="auto" w:fill="auto"/>
            <w:vAlign w:val="center"/>
          </w:tcPr>
          <w:p w14:paraId="2DAB98F3">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556" w:type="dxa"/>
            <w:tcBorders>
              <w:top w:val="nil"/>
              <w:left w:val="nil"/>
              <w:bottom w:val="nil"/>
              <w:right w:val="nil"/>
            </w:tcBorders>
            <w:shd w:val="clear" w:color="auto" w:fill="auto"/>
            <w:vAlign w:val="center"/>
          </w:tcPr>
          <w:p w14:paraId="390ED6BC">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453" w:type="dxa"/>
            <w:tcBorders>
              <w:top w:val="nil"/>
              <w:left w:val="nil"/>
              <w:bottom w:val="nil"/>
              <w:right w:val="nil"/>
            </w:tcBorders>
            <w:shd w:val="clear" w:color="auto" w:fill="auto"/>
            <w:vAlign w:val="center"/>
          </w:tcPr>
          <w:p w14:paraId="752A8C5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单位：万元</w:t>
            </w:r>
          </w:p>
        </w:tc>
      </w:tr>
      <w:tr w14:paraId="68E7E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ECC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部门(单位)名称</w:t>
            </w:r>
          </w:p>
        </w:tc>
        <w:tc>
          <w:tcPr>
            <w:tcW w:w="6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E3EFA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920-重庆市巴南区人民政府李家沱街道办事处</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DE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部门支出预算数</w:t>
            </w:r>
          </w:p>
        </w:tc>
        <w:tc>
          <w:tcPr>
            <w:tcW w:w="3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64B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eastAsia" w:cs="Times New Roman"/>
                <w:i w:val="0"/>
                <w:iCs w:val="0"/>
                <w:color w:val="000000"/>
                <w:kern w:val="0"/>
                <w:sz w:val="20"/>
                <w:szCs w:val="20"/>
                <w:highlight w:val="none"/>
                <w:u w:val="none"/>
                <w:lang w:val="en-US" w:eastAsia="zh-CN" w:bidi="ar"/>
              </w:rPr>
              <w:t>6229</w:t>
            </w:r>
          </w:p>
        </w:tc>
      </w:tr>
      <w:tr w14:paraId="74148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2" w:hRule="atLeast"/>
        </w:trPr>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22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当年整体绩效目标</w:t>
            </w:r>
          </w:p>
        </w:tc>
        <w:tc>
          <w:tcPr>
            <w:tcW w:w="1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5DAC2D">
            <w:pPr>
              <w:keepNext w:val="0"/>
              <w:keepLines w:val="0"/>
              <w:pageBreakBefore w:val="0"/>
              <w:widowControl/>
              <w:suppressLineNumbers w:val="0"/>
              <w:kinsoku/>
              <w:wordWrap/>
              <w:overflowPunct/>
              <w:topLinePunct w:val="0"/>
              <w:autoSpaceDE/>
              <w:autoSpaceDN/>
              <w:bidi w:val="0"/>
              <w:adjustRightInd/>
              <w:snapToGrid/>
              <w:spacing w:line="300" w:lineRule="exact"/>
              <w:ind w:firstLine="400" w:firstLineChars="200"/>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2025年，李家沱街道预算支出总额为6229万元。配合市区重点项目重点前期项目和民生工作完成率达100%；营商环境和政务服务完成率达100%；河长制、林长制完成率达100%；乡村振兴、新型城镇化建设、就业及社会保障工作完成率达100%；区委、区政府领导批示或交办事项办理及其他重点工作完成率达100%；重大信访稳定、重大安全稳定事件发生数为0；“四风”整治率达100%；干部选拔任用规范率达100%；处置意识形态领域突出问题和突发事件及时率达100%。</w:t>
            </w:r>
          </w:p>
        </w:tc>
      </w:tr>
      <w:tr w14:paraId="07629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F6827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绩效指标</w:t>
            </w:r>
          </w:p>
        </w:tc>
        <w:tc>
          <w:tcPr>
            <w:tcW w:w="5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BA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指标名称</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79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指标权重</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C6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计量单位</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A9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指标性质</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CA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指标值</w:t>
            </w:r>
          </w:p>
        </w:tc>
      </w:tr>
      <w:tr w14:paraId="596AB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AAC95">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b/>
                <w:bCs/>
                <w:i w:val="0"/>
                <w:iCs w:val="0"/>
                <w:color w:val="000000"/>
                <w:sz w:val="24"/>
                <w:szCs w:val="24"/>
                <w:highlight w:val="none"/>
                <w:u w:val="none"/>
              </w:rPr>
            </w:pPr>
          </w:p>
        </w:tc>
        <w:tc>
          <w:tcPr>
            <w:tcW w:w="5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00A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重大信访稳定、重大安全稳定事件发生数</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D5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20</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81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件</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AC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12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0</w:t>
            </w:r>
          </w:p>
        </w:tc>
      </w:tr>
      <w:tr w14:paraId="19F37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91DD3">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b/>
                <w:bCs/>
                <w:i w:val="0"/>
                <w:iCs w:val="0"/>
                <w:color w:val="000000"/>
                <w:sz w:val="24"/>
                <w:szCs w:val="24"/>
                <w:highlight w:val="none"/>
                <w:u w:val="none"/>
              </w:rPr>
            </w:pPr>
          </w:p>
        </w:tc>
        <w:tc>
          <w:tcPr>
            <w:tcW w:w="5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51A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“四风”整治率</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04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47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79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AF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100</w:t>
            </w:r>
          </w:p>
        </w:tc>
      </w:tr>
      <w:tr w14:paraId="0129A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B7180">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b/>
                <w:bCs/>
                <w:i w:val="0"/>
                <w:iCs w:val="0"/>
                <w:color w:val="000000"/>
                <w:sz w:val="24"/>
                <w:szCs w:val="24"/>
                <w:highlight w:val="none"/>
                <w:u w:val="none"/>
              </w:rPr>
            </w:pPr>
          </w:p>
        </w:tc>
        <w:tc>
          <w:tcPr>
            <w:tcW w:w="5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FF9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处置意识形态领域突出问题和突发事件及时率</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F1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D1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80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93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100</w:t>
            </w:r>
          </w:p>
        </w:tc>
      </w:tr>
      <w:tr w14:paraId="69C3E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F6EBD">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b/>
                <w:bCs/>
                <w:i w:val="0"/>
                <w:iCs w:val="0"/>
                <w:color w:val="000000"/>
                <w:sz w:val="24"/>
                <w:szCs w:val="24"/>
                <w:highlight w:val="none"/>
                <w:u w:val="none"/>
              </w:rPr>
            </w:pPr>
          </w:p>
        </w:tc>
        <w:tc>
          <w:tcPr>
            <w:tcW w:w="5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F40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干部选拔任用规范率</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CA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C0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2B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14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100</w:t>
            </w:r>
          </w:p>
        </w:tc>
      </w:tr>
      <w:tr w14:paraId="42481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9C00E">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b/>
                <w:bCs/>
                <w:i w:val="0"/>
                <w:iCs w:val="0"/>
                <w:color w:val="000000"/>
                <w:sz w:val="24"/>
                <w:szCs w:val="24"/>
                <w:highlight w:val="none"/>
                <w:u w:val="none"/>
              </w:rPr>
            </w:pPr>
          </w:p>
        </w:tc>
        <w:tc>
          <w:tcPr>
            <w:tcW w:w="5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4ED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营商环境和政务服务完成率</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B9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85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EC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4C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100</w:t>
            </w:r>
          </w:p>
        </w:tc>
      </w:tr>
      <w:tr w14:paraId="44BF1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D1D7F">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b/>
                <w:bCs/>
                <w:i w:val="0"/>
                <w:iCs w:val="0"/>
                <w:color w:val="000000"/>
                <w:sz w:val="24"/>
                <w:szCs w:val="24"/>
                <w:highlight w:val="none"/>
                <w:u w:val="none"/>
              </w:rPr>
            </w:pPr>
          </w:p>
        </w:tc>
        <w:tc>
          <w:tcPr>
            <w:tcW w:w="5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D75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河长制、林长制完成率</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B1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71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7C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1B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100</w:t>
            </w:r>
          </w:p>
        </w:tc>
      </w:tr>
      <w:tr w14:paraId="4E90F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09CAE">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b/>
                <w:bCs/>
                <w:i w:val="0"/>
                <w:iCs w:val="0"/>
                <w:color w:val="000000"/>
                <w:sz w:val="24"/>
                <w:szCs w:val="24"/>
                <w:highlight w:val="none"/>
                <w:u w:val="none"/>
              </w:rPr>
            </w:pPr>
          </w:p>
        </w:tc>
        <w:tc>
          <w:tcPr>
            <w:tcW w:w="5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01B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区委、区政府领导批示或交办事项办理及其他重点工作完成率</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3B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D0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C5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6E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100</w:t>
            </w:r>
          </w:p>
        </w:tc>
      </w:tr>
      <w:tr w14:paraId="11072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9BA12">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b/>
                <w:bCs/>
                <w:i w:val="0"/>
                <w:iCs w:val="0"/>
                <w:color w:val="000000"/>
                <w:sz w:val="24"/>
                <w:szCs w:val="24"/>
                <w:highlight w:val="none"/>
                <w:u w:val="none"/>
              </w:rPr>
            </w:pPr>
          </w:p>
        </w:tc>
        <w:tc>
          <w:tcPr>
            <w:tcW w:w="5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300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配合市区重点项目重点前期项目和民生工作完成率</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11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18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2E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EE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100</w:t>
            </w:r>
          </w:p>
        </w:tc>
      </w:tr>
      <w:tr w14:paraId="3344F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1860D">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b/>
                <w:bCs/>
                <w:i w:val="0"/>
                <w:iCs w:val="0"/>
                <w:color w:val="000000"/>
                <w:sz w:val="24"/>
                <w:szCs w:val="24"/>
                <w:highlight w:val="none"/>
                <w:u w:val="none"/>
              </w:rPr>
            </w:pPr>
          </w:p>
        </w:tc>
        <w:tc>
          <w:tcPr>
            <w:tcW w:w="5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51F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乡村振兴、新型城镇化建设、就业及社会保障工作完成率</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39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30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2D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31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100</w:t>
            </w:r>
          </w:p>
        </w:tc>
      </w:tr>
      <w:tr w14:paraId="157BF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1B2E2">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b/>
                <w:bCs/>
                <w:i w:val="0"/>
                <w:iCs w:val="0"/>
                <w:color w:val="000000"/>
                <w:sz w:val="24"/>
                <w:szCs w:val="24"/>
                <w:highlight w:val="none"/>
                <w:u w:val="none"/>
              </w:rPr>
            </w:pPr>
          </w:p>
        </w:tc>
        <w:tc>
          <w:tcPr>
            <w:tcW w:w="5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149C">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0"/>
                <w:szCs w:val="20"/>
                <w:highlight w:val="none"/>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0D8A">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668D">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4F58">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06CE">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highlight w:val="none"/>
                <w:u w:val="none"/>
              </w:rPr>
            </w:pPr>
          </w:p>
        </w:tc>
      </w:tr>
      <w:tr w14:paraId="6BC54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879" w:type="dxa"/>
            <w:tcBorders>
              <w:top w:val="nil"/>
              <w:left w:val="nil"/>
              <w:bottom w:val="nil"/>
              <w:right w:val="nil"/>
            </w:tcBorders>
            <w:shd w:val="clear" w:color="auto" w:fill="auto"/>
            <w:vAlign w:val="center"/>
          </w:tcPr>
          <w:p w14:paraId="4DEA8C8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联系人：高耀伟</w:t>
            </w:r>
          </w:p>
        </w:tc>
        <w:tc>
          <w:tcPr>
            <w:tcW w:w="5112" w:type="dxa"/>
            <w:tcBorders>
              <w:top w:val="nil"/>
              <w:left w:val="nil"/>
              <w:bottom w:val="nil"/>
              <w:right w:val="nil"/>
            </w:tcBorders>
            <w:shd w:val="clear" w:color="auto" w:fill="auto"/>
            <w:vAlign w:val="center"/>
          </w:tcPr>
          <w:p w14:paraId="5083D49F">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1592" w:type="dxa"/>
            <w:tcBorders>
              <w:top w:val="nil"/>
              <w:left w:val="nil"/>
              <w:bottom w:val="nil"/>
              <w:right w:val="nil"/>
            </w:tcBorders>
            <w:shd w:val="clear" w:color="auto" w:fill="auto"/>
            <w:vAlign w:val="center"/>
          </w:tcPr>
          <w:p w14:paraId="088CEAA6">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c>
          <w:tcPr>
            <w:tcW w:w="3201" w:type="dxa"/>
            <w:gridSpan w:val="2"/>
            <w:tcBorders>
              <w:top w:val="nil"/>
              <w:left w:val="nil"/>
              <w:bottom w:val="nil"/>
              <w:right w:val="nil"/>
            </w:tcBorders>
            <w:shd w:val="clear" w:color="auto" w:fill="auto"/>
            <w:vAlign w:val="center"/>
          </w:tcPr>
          <w:p w14:paraId="7D3617BD">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联系电话：62855572</w:t>
            </w:r>
          </w:p>
        </w:tc>
        <w:tc>
          <w:tcPr>
            <w:tcW w:w="1453" w:type="dxa"/>
            <w:tcBorders>
              <w:top w:val="nil"/>
              <w:left w:val="nil"/>
              <w:bottom w:val="nil"/>
              <w:right w:val="nil"/>
            </w:tcBorders>
            <w:shd w:val="clear" w:color="auto" w:fill="auto"/>
            <w:vAlign w:val="center"/>
          </w:tcPr>
          <w:p w14:paraId="5D6256A8">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highlight w:val="none"/>
                <w:u w:val="none"/>
              </w:rPr>
            </w:pPr>
          </w:p>
        </w:tc>
      </w:tr>
    </w:tbl>
    <w:p w14:paraId="59458CE0">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eastAsia="方正仿宋_GBK"/>
          <w:sz w:val="32"/>
          <w:szCs w:val="32"/>
          <w:highlight w:val="none"/>
        </w:rPr>
        <w:sectPr>
          <w:pgSz w:w="16838" w:h="11906" w:orient="landscape"/>
          <w:pgMar w:top="1474" w:right="1757" w:bottom="1474" w:left="1757" w:header="851" w:footer="992" w:gutter="0"/>
          <w:pgNumType w:fmt="numberInDash"/>
          <w:cols w:space="0" w:num="1"/>
          <w:rtlGutter w:val="0"/>
          <w:docGrid w:type="lines" w:linePitch="312" w:charSpace="0"/>
        </w:sectPr>
      </w:pPr>
    </w:p>
    <w:tbl>
      <w:tblPr>
        <w:tblStyle w:val="10"/>
        <w:tblW w:w="146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48"/>
        <w:gridCol w:w="2247"/>
        <w:gridCol w:w="2052"/>
        <w:gridCol w:w="1742"/>
        <w:gridCol w:w="1808"/>
        <w:gridCol w:w="2264"/>
        <w:gridCol w:w="2394"/>
      </w:tblGrid>
      <w:tr w14:paraId="7EE76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2149" w:type="dxa"/>
            <w:tcBorders>
              <w:top w:val="nil"/>
              <w:left w:val="nil"/>
              <w:bottom w:val="nil"/>
              <w:right w:val="nil"/>
            </w:tcBorders>
            <w:shd w:val="clear" w:color="auto" w:fill="auto"/>
            <w:vAlign w:val="center"/>
          </w:tcPr>
          <w:p w14:paraId="42CCDC5C">
            <w:pPr>
              <w:keepNext w:val="0"/>
              <w:keepLines w:val="0"/>
              <w:widowControl/>
              <w:suppressLineNumbers w:val="0"/>
              <w:jc w:val="left"/>
              <w:textAlignment w:val="center"/>
              <w:rPr>
                <w:rFonts w:hint="default" w:ascii="方正楷体_GBK" w:hAnsi="方正楷体_GBK" w:eastAsia="方正楷体_GBK" w:cs="方正楷体_GBK"/>
                <w:i w:val="0"/>
                <w:iCs w:val="0"/>
                <w:color w:val="000000"/>
                <w:sz w:val="20"/>
                <w:szCs w:val="20"/>
                <w:u w:val="none"/>
                <w:lang w:val="en-US"/>
              </w:rPr>
            </w:pPr>
            <w:r>
              <w:rPr>
                <w:rFonts w:hint="eastAsia" w:ascii="方正黑体_GBK" w:hAnsi="方正黑体_GBK" w:eastAsia="方正黑体_GBK" w:cs="方正黑体_GBK"/>
                <w:sz w:val="32"/>
                <w:szCs w:val="32"/>
                <w:highlight w:val="none"/>
              </w:rPr>
              <w:t>附件</w:t>
            </w:r>
            <w:r>
              <w:rPr>
                <w:rFonts w:hint="eastAsia" w:ascii="方正黑体_GBK" w:hAnsi="方正黑体_GBK" w:eastAsia="方正黑体_GBK" w:cs="方正黑体_GBK"/>
                <w:sz w:val="32"/>
                <w:szCs w:val="32"/>
                <w:highlight w:val="none"/>
                <w:lang w:val="en-US" w:eastAsia="zh-CN"/>
              </w:rPr>
              <w:t>11</w:t>
            </w:r>
          </w:p>
        </w:tc>
        <w:tc>
          <w:tcPr>
            <w:tcW w:w="2247" w:type="dxa"/>
            <w:tcBorders>
              <w:top w:val="nil"/>
              <w:left w:val="nil"/>
              <w:bottom w:val="nil"/>
              <w:right w:val="nil"/>
            </w:tcBorders>
            <w:shd w:val="clear" w:color="auto" w:fill="auto"/>
            <w:vAlign w:val="center"/>
          </w:tcPr>
          <w:p w14:paraId="7932C211">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75BFDE2D">
            <w:pPr>
              <w:rPr>
                <w:rFonts w:hint="eastAsia" w:ascii="宋体" w:hAnsi="宋体" w:eastAsia="宋体" w:cs="宋体"/>
                <w:i w:val="0"/>
                <w:iCs w:val="0"/>
                <w:color w:val="000000"/>
                <w:sz w:val="18"/>
                <w:szCs w:val="18"/>
                <w:u w:val="none"/>
              </w:rPr>
            </w:pPr>
          </w:p>
        </w:tc>
        <w:tc>
          <w:tcPr>
            <w:tcW w:w="1742" w:type="dxa"/>
            <w:tcBorders>
              <w:top w:val="nil"/>
              <w:left w:val="nil"/>
              <w:bottom w:val="nil"/>
              <w:right w:val="nil"/>
            </w:tcBorders>
            <w:shd w:val="clear" w:color="auto" w:fill="auto"/>
            <w:noWrap/>
            <w:vAlign w:val="center"/>
          </w:tcPr>
          <w:p w14:paraId="0475BB99">
            <w:pPr>
              <w:rPr>
                <w:rFonts w:hint="eastAsia" w:ascii="宋体" w:hAnsi="宋体" w:eastAsia="宋体" w:cs="宋体"/>
                <w:i w:val="0"/>
                <w:iCs w:val="0"/>
                <w:color w:val="000000"/>
                <w:sz w:val="22"/>
                <w:szCs w:val="22"/>
                <w:u w:val="none"/>
              </w:rPr>
            </w:pPr>
          </w:p>
        </w:tc>
        <w:tc>
          <w:tcPr>
            <w:tcW w:w="1808" w:type="dxa"/>
            <w:tcBorders>
              <w:top w:val="nil"/>
              <w:left w:val="nil"/>
              <w:bottom w:val="nil"/>
              <w:right w:val="nil"/>
            </w:tcBorders>
            <w:shd w:val="clear" w:color="auto" w:fill="auto"/>
            <w:vAlign w:val="center"/>
          </w:tcPr>
          <w:p w14:paraId="06F1FE0F">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7ECE9221">
            <w:pPr>
              <w:rPr>
                <w:rFonts w:hint="eastAsia" w:ascii="宋体" w:hAnsi="宋体" w:eastAsia="宋体" w:cs="宋体"/>
                <w:i w:val="0"/>
                <w:iCs w:val="0"/>
                <w:color w:val="000000"/>
                <w:sz w:val="18"/>
                <w:szCs w:val="18"/>
                <w:u w:val="none"/>
              </w:rPr>
            </w:pPr>
          </w:p>
        </w:tc>
        <w:tc>
          <w:tcPr>
            <w:tcW w:w="2394" w:type="dxa"/>
            <w:tcBorders>
              <w:top w:val="nil"/>
              <w:left w:val="nil"/>
              <w:bottom w:val="nil"/>
              <w:right w:val="nil"/>
            </w:tcBorders>
            <w:shd w:val="clear" w:color="auto" w:fill="auto"/>
            <w:vAlign w:val="center"/>
          </w:tcPr>
          <w:p w14:paraId="210500C7">
            <w:pPr>
              <w:rPr>
                <w:rFonts w:hint="eastAsia" w:ascii="宋体" w:hAnsi="宋体" w:eastAsia="宋体" w:cs="宋体"/>
                <w:i w:val="0"/>
                <w:iCs w:val="0"/>
                <w:color w:val="000000"/>
                <w:sz w:val="18"/>
                <w:szCs w:val="18"/>
                <w:u w:val="none"/>
              </w:rPr>
            </w:pPr>
          </w:p>
        </w:tc>
      </w:tr>
      <w:tr w14:paraId="5F014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3" w:hRule="atLeast"/>
        </w:trPr>
        <w:tc>
          <w:tcPr>
            <w:tcW w:w="14656" w:type="dxa"/>
            <w:gridSpan w:val="7"/>
            <w:tcBorders>
              <w:top w:val="nil"/>
              <w:left w:val="nil"/>
              <w:bottom w:val="nil"/>
              <w:right w:val="nil"/>
            </w:tcBorders>
            <w:shd w:val="clear" w:color="auto" w:fill="auto"/>
            <w:vAlign w:val="center"/>
          </w:tcPr>
          <w:p w14:paraId="5671D3D1">
            <w:pPr>
              <w:keepNext w:val="0"/>
              <w:keepLines w:val="0"/>
              <w:widowControl/>
              <w:suppressLineNumbers w:val="0"/>
              <w:jc w:val="center"/>
              <w:textAlignment w:val="center"/>
              <w:rPr>
                <w:rFonts w:ascii="方正黑体_GBK" w:hAnsi="方正黑体_GBK" w:eastAsia="方正黑体_GBK" w:cs="方正黑体_GBK"/>
                <w:b/>
                <w:bCs/>
                <w:i w:val="0"/>
                <w:iCs w:val="0"/>
                <w:color w:val="000000"/>
                <w:sz w:val="34"/>
                <w:szCs w:val="34"/>
                <w:u w:val="none"/>
              </w:rPr>
            </w:pPr>
            <w:r>
              <w:rPr>
                <w:rFonts w:hint="eastAsia" w:ascii="方正黑体_GBK" w:hAnsi="方正黑体_GBK" w:eastAsia="方正黑体_GBK" w:cs="方正黑体_GBK"/>
                <w:b/>
                <w:bCs/>
                <w:i w:val="0"/>
                <w:iCs w:val="0"/>
                <w:color w:val="000000"/>
                <w:kern w:val="0"/>
                <w:sz w:val="34"/>
                <w:szCs w:val="34"/>
                <w:u w:val="none"/>
                <w:lang w:val="en-US" w:eastAsia="zh-CN" w:bidi="ar"/>
              </w:rPr>
              <w:t>2025年重点专项资金绩效目标表（一级项目）</w:t>
            </w:r>
          </w:p>
        </w:tc>
      </w:tr>
      <w:tr w14:paraId="56064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2149" w:type="dxa"/>
            <w:tcBorders>
              <w:top w:val="nil"/>
              <w:left w:val="nil"/>
              <w:bottom w:val="nil"/>
              <w:right w:val="nil"/>
            </w:tcBorders>
            <w:shd w:val="clear" w:color="auto" w:fill="auto"/>
            <w:vAlign w:val="center"/>
          </w:tcPr>
          <w:p w14:paraId="279C47F4">
            <w:pPr>
              <w:keepNext w:val="0"/>
              <w:keepLines w:val="0"/>
              <w:widowControl/>
              <w:suppressLineNumbers w:val="0"/>
              <w:jc w:val="left"/>
              <w:textAlignment w:val="center"/>
              <w:rPr>
                <w:rFonts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编制单位：</w:t>
            </w:r>
          </w:p>
        </w:tc>
        <w:tc>
          <w:tcPr>
            <w:tcW w:w="10113" w:type="dxa"/>
            <w:gridSpan w:val="5"/>
            <w:tcBorders>
              <w:top w:val="nil"/>
              <w:left w:val="nil"/>
              <w:bottom w:val="nil"/>
              <w:right w:val="nil"/>
            </w:tcBorders>
            <w:shd w:val="clear" w:color="auto" w:fill="auto"/>
            <w:vAlign w:val="center"/>
          </w:tcPr>
          <w:p w14:paraId="53E48684">
            <w:pPr>
              <w:jc w:val="left"/>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sz w:val="20"/>
                <w:szCs w:val="20"/>
                <w:u w:val="none"/>
              </w:rPr>
              <w:t>920001-重庆市巴南区人民政府李家沱街道办事处(本级)</w:t>
            </w:r>
          </w:p>
        </w:tc>
        <w:tc>
          <w:tcPr>
            <w:tcW w:w="2394" w:type="dxa"/>
            <w:tcBorders>
              <w:top w:val="nil"/>
              <w:left w:val="nil"/>
              <w:bottom w:val="nil"/>
              <w:right w:val="nil"/>
            </w:tcBorders>
            <w:shd w:val="clear" w:color="auto" w:fill="auto"/>
            <w:vAlign w:val="center"/>
          </w:tcPr>
          <w:p w14:paraId="7D41AE8F">
            <w:pPr>
              <w:keepNext w:val="0"/>
              <w:keepLines w:val="0"/>
              <w:widowControl/>
              <w:suppressLineNumbers w:val="0"/>
              <w:jc w:val="right"/>
              <w:textAlignment w:val="center"/>
              <w:rPr>
                <w:rFonts w:hint="eastAsia"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单位：万元</w:t>
            </w:r>
          </w:p>
        </w:tc>
      </w:tr>
      <w:tr w14:paraId="229D4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3097">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项目名称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B70C7">
            <w:pPr>
              <w:jc w:val="center"/>
              <w:rPr>
                <w:rFonts w:hint="eastAsia" w:ascii="方正仿宋_GBK" w:hAnsi="方正仿宋_GBK" w:eastAsia="方正仿宋_GBK" w:cs="方正仿宋_GBK"/>
                <w:i w:val="0"/>
                <w:iCs w:val="0"/>
                <w:color w:val="000000"/>
                <w:sz w:val="20"/>
                <w:szCs w:val="20"/>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831F">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主管部门</w:t>
            </w:r>
          </w:p>
        </w:tc>
        <w:tc>
          <w:tcPr>
            <w:tcW w:w="4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537B5">
            <w:pPr>
              <w:jc w:val="center"/>
              <w:rPr>
                <w:rFonts w:hint="eastAsia" w:ascii="方正仿宋_GBK" w:hAnsi="方正仿宋_GBK" w:eastAsia="方正仿宋_GBK" w:cs="方正仿宋_GBK"/>
                <w:i w:val="0"/>
                <w:iCs w:val="0"/>
                <w:color w:val="000000"/>
                <w:sz w:val="20"/>
                <w:szCs w:val="20"/>
                <w:u w:val="none"/>
              </w:rPr>
            </w:pPr>
          </w:p>
        </w:tc>
      </w:tr>
      <w:tr w14:paraId="20B7F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CA33">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当年预算</w:t>
            </w:r>
          </w:p>
        </w:tc>
        <w:tc>
          <w:tcPr>
            <w:tcW w:w="125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036D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w:t>
            </w:r>
          </w:p>
        </w:tc>
      </w:tr>
      <w:tr w14:paraId="41984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4609">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项目概况</w:t>
            </w:r>
          </w:p>
        </w:tc>
        <w:tc>
          <w:tcPr>
            <w:tcW w:w="125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4AA588">
            <w:pPr>
              <w:rPr>
                <w:rFonts w:hint="eastAsia" w:ascii="方正仿宋_GBK" w:hAnsi="方正仿宋_GBK" w:eastAsia="方正仿宋_GBK" w:cs="方正仿宋_GBK"/>
                <w:i w:val="0"/>
                <w:iCs w:val="0"/>
                <w:color w:val="000000"/>
                <w:sz w:val="20"/>
                <w:szCs w:val="20"/>
                <w:u w:val="none"/>
              </w:rPr>
            </w:pPr>
          </w:p>
        </w:tc>
      </w:tr>
      <w:tr w14:paraId="6A549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2" w:hRule="atLeast"/>
        </w:trPr>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8D34">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立项依据</w:t>
            </w:r>
          </w:p>
        </w:tc>
        <w:tc>
          <w:tcPr>
            <w:tcW w:w="125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EAD062">
            <w:pPr>
              <w:rPr>
                <w:rFonts w:hint="eastAsia" w:ascii="方正仿宋_GBK" w:hAnsi="方正仿宋_GBK" w:eastAsia="方正仿宋_GBK" w:cs="方正仿宋_GBK"/>
                <w:i w:val="0"/>
                <w:iCs w:val="0"/>
                <w:color w:val="000000"/>
                <w:sz w:val="20"/>
                <w:szCs w:val="20"/>
                <w:u w:val="none"/>
              </w:rPr>
            </w:pPr>
          </w:p>
        </w:tc>
      </w:tr>
      <w:tr w14:paraId="2CC44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trPr>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047A">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当年绩效目标</w:t>
            </w:r>
          </w:p>
        </w:tc>
        <w:tc>
          <w:tcPr>
            <w:tcW w:w="125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271A85">
            <w:pPr>
              <w:rPr>
                <w:rFonts w:hint="eastAsia" w:ascii="方正仿宋_GBK" w:hAnsi="方正仿宋_GBK" w:eastAsia="方正仿宋_GBK" w:cs="方正仿宋_GBK"/>
                <w:i w:val="0"/>
                <w:iCs w:val="0"/>
                <w:color w:val="000000"/>
                <w:sz w:val="20"/>
                <w:szCs w:val="20"/>
                <w:u w:val="none"/>
              </w:rPr>
            </w:pPr>
          </w:p>
        </w:tc>
      </w:tr>
      <w:tr w14:paraId="44D0A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AB3A72">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绩效指标</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0B25">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指标名称</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A17D">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指标权重</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A86F">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指标性质</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067B">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指标值</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E935">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计量单位</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9D37">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是否核心</w:t>
            </w:r>
          </w:p>
        </w:tc>
      </w:tr>
      <w:tr w14:paraId="0CBAF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05F30">
            <w:pPr>
              <w:rPr>
                <w:rFonts w:hint="eastAsia" w:ascii="方正仿宋_GBK" w:hAnsi="方正仿宋_GBK" w:eastAsia="方正仿宋_GBK" w:cs="方正仿宋_GBK"/>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9286E">
            <w:pPr>
              <w:jc w:val="left"/>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E7746">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D60E">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4F5B">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1324">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D45FB">
            <w:pPr>
              <w:jc w:val="center"/>
              <w:rPr>
                <w:rFonts w:hint="eastAsia" w:ascii="方正仿宋_GBK" w:hAnsi="方正仿宋_GBK" w:eastAsia="方正仿宋_GBK" w:cs="方正仿宋_GBK"/>
                <w:i w:val="0"/>
                <w:iCs w:val="0"/>
                <w:color w:val="000000"/>
                <w:sz w:val="20"/>
                <w:szCs w:val="20"/>
                <w:u w:val="none"/>
              </w:rPr>
            </w:pPr>
          </w:p>
        </w:tc>
      </w:tr>
    </w:tbl>
    <w:p w14:paraId="5BAC0960">
      <w:r>
        <w:br w:type="page"/>
      </w:r>
    </w:p>
    <w:tbl>
      <w:tblPr>
        <w:tblStyle w:val="10"/>
        <w:tblW w:w="139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33"/>
        <w:gridCol w:w="1977"/>
        <w:gridCol w:w="1931"/>
        <w:gridCol w:w="1803"/>
        <w:gridCol w:w="1803"/>
        <w:gridCol w:w="2245"/>
        <w:gridCol w:w="2325"/>
      </w:tblGrid>
      <w:tr w14:paraId="700DE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1833" w:type="dxa"/>
            <w:tcBorders>
              <w:top w:val="nil"/>
              <w:left w:val="nil"/>
              <w:bottom w:val="nil"/>
              <w:right w:val="nil"/>
            </w:tcBorders>
            <w:shd w:val="clear" w:color="auto" w:fill="auto"/>
            <w:vAlign w:val="center"/>
          </w:tcPr>
          <w:p w14:paraId="643BD4C1">
            <w:pPr>
              <w:keepNext w:val="0"/>
              <w:keepLines w:val="0"/>
              <w:widowControl/>
              <w:suppressLineNumbers w:val="0"/>
              <w:jc w:val="left"/>
              <w:textAlignment w:val="center"/>
              <w:rPr>
                <w:rFonts w:hint="default" w:ascii="方正楷体_GBK" w:hAnsi="方正楷体_GBK" w:eastAsia="方正楷体_GBK" w:cs="方正楷体_GBK"/>
                <w:i w:val="0"/>
                <w:iCs w:val="0"/>
                <w:color w:val="000000"/>
                <w:sz w:val="20"/>
                <w:szCs w:val="20"/>
                <w:u w:val="none"/>
                <w:lang w:val="en-US"/>
              </w:rPr>
            </w:pPr>
            <w:r>
              <w:rPr>
                <w:rFonts w:hint="eastAsia" w:ascii="方正黑体_GBK" w:hAnsi="方正黑体_GBK" w:eastAsia="方正黑体_GBK" w:cs="方正黑体_GBK"/>
                <w:sz w:val="32"/>
                <w:szCs w:val="32"/>
                <w:highlight w:val="none"/>
              </w:rPr>
              <w:t>附件</w:t>
            </w:r>
            <w:r>
              <w:rPr>
                <w:rFonts w:hint="eastAsia" w:ascii="方正黑体_GBK" w:hAnsi="方正黑体_GBK" w:eastAsia="方正黑体_GBK" w:cs="方正黑体_GBK"/>
                <w:sz w:val="32"/>
                <w:szCs w:val="32"/>
                <w:highlight w:val="none"/>
                <w:lang w:val="en-US" w:eastAsia="zh-CN"/>
              </w:rPr>
              <w:t>12-1</w:t>
            </w:r>
          </w:p>
        </w:tc>
        <w:tc>
          <w:tcPr>
            <w:tcW w:w="1977" w:type="dxa"/>
            <w:tcBorders>
              <w:top w:val="nil"/>
              <w:left w:val="nil"/>
              <w:bottom w:val="nil"/>
              <w:right w:val="nil"/>
            </w:tcBorders>
            <w:shd w:val="clear" w:color="auto" w:fill="auto"/>
            <w:vAlign w:val="center"/>
          </w:tcPr>
          <w:p w14:paraId="31962886">
            <w:pPr>
              <w:rPr>
                <w:rFonts w:hint="eastAsia" w:ascii="宋体" w:hAnsi="宋体" w:eastAsia="宋体" w:cs="宋体"/>
                <w:i w:val="0"/>
                <w:iCs w:val="0"/>
                <w:color w:val="000000"/>
                <w:sz w:val="18"/>
                <w:szCs w:val="18"/>
                <w:u w:val="none"/>
              </w:rPr>
            </w:pPr>
          </w:p>
        </w:tc>
        <w:tc>
          <w:tcPr>
            <w:tcW w:w="1931" w:type="dxa"/>
            <w:tcBorders>
              <w:top w:val="nil"/>
              <w:left w:val="nil"/>
              <w:bottom w:val="nil"/>
              <w:right w:val="nil"/>
            </w:tcBorders>
            <w:shd w:val="clear" w:color="auto" w:fill="auto"/>
            <w:vAlign w:val="center"/>
          </w:tcPr>
          <w:p w14:paraId="3A5EC2E5">
            <w:pPr>
              <w:rPr>
                <w:rFonts w:hint="eastAsia" w:ascii="宋体" w:hAnsi="宋体" w:eastAsia="宋体" w:cs="宋体"/>
                <w:i w:val="0"/>
                <w:iCs w:val="0"/>
                <w:color w:val="000000"/>
                <w:sz w:val="18"/>
                <w:szCs w:val="18"/>
                <w:u w:val="none"/>
              </w:rPr>
            </w:pPr>
          </w:p>
        </w:tc>
        <w:tc>
          <w:tcPr>
            <w:tcW w:w="1803" w:type="dxa"/>
            <w:tcBorders>
              <w:top w:val="nil"/>
              <w:left w:val="nil"/>
              <w:bottom w:val="nil"/>
              <w:right w:val="nil"/>
            </w:tcBorders>
            <w:shd w:val="clear" w:color="auto" w:fill="auto"/>
            <w:noWrap/>
            <w:vAlign w:val="center"/>
          </w:tcPr>
          <w:p w14:paraId="762227E6">
            <w:pPr>
              <w:rPr>
                <w:rFonts w:hint="eastAsia" w:ascii="宋体" w:hAnsi="宋体" w:eastAsia="宋体" w:cs="宋体"/>
                <w:i w:val="0"/>
                <w:iCs w:val="0"/>
                <w:color w:val="000000"/>
                <w:sz w:val="22"/>
                <w:szCs w:val="22"/>
                <w:u w:val="none"/>
              </w:rPr>
            </w:pPr>
          </w:p>
        </w:tc>
        <w:tc>
          <w:tcPr>
            <w:tcW w:w="1803" w:type="dxa"/>
            <w:tcBorders>
              <w:top w:val="nil"/>
              <w:left w:val="nil"/>
              <w:bottom w:val="nil"/>
              <w:right w:val="nil"/>
            </w:tcBorders>
            <w:shd w:val="clear" w:color="auto" w:fill="auto"/>
            <w:vAlign w:val="center"/>
          </w:tcPr>
          <w:p w14:paraId="3986D96A">
            <w:pPr>
              <w:rPr>
                <w:rFonts w:hint="eastAsia" w:ascii="宋体" w:hAnsi="宋体" w:eastAsia="宋体" w:cs="宋体"/>
                <w:i w:val="0"/>
                <w:iCs w:val="0"/>
                <w:color w:val="000000"/>
                <w:sz w:val="18"/>
                <w:szCs w:val="18"/>
                <w:u w:val="none"/>
              </w:rPr>
            </w:pPr>
          </w:p>
        </w:tc>
        <w:tc>
          <w:tcPr>
            <w:tcW w:w="2245" w:type="dxa"/>
            <w:tcBorders>
              <w:top w:val="nil"/>
              <w:left w:val="nil"/>
              <w:bottom w:val="nil"/>
              <w:right w:val="nil"/>
            </w:tcBorders>
            <w:shd w:val="clear" w:color="auto" w:fill="auto"/>
            <w:vAlign w:val="center"/>
          </w:tcPr>
          <w:p w14:paraId="75673828">
            <w:pPr>
              <w:rPr>
                <w:rFonts w:hint="eastAsia" w:ascii="宋体" w:hAnsi="宋体" w:eastAsia="宋体" w:cs="宋体"/>
                <w:i w:val="0"/>
                <w:iCs w:val="0"/>
                <w:color w:val="000000"/>
                <w:sz w:val="18"/>
                <w:szCs w:val="18"/>
                <w:u w:val="none"/>
              </w:rPr>
            </w:pPr>
          </w:p>
        </w:tc>
        <w:tc>
          <w:tcPr>
            <w:tcW w:w="2325" w:type="dxa"/>
            <w:tcBorders>
              <w:top w:val="nil"/>
              <w:left w:val="nil"/>
              <w:bottom w:val="nil"/>
              <w:right w:val="nil"/>
            </w:tcBorders>
            <w:shd w:val="clear" w:color="auto" w:fill="auto"/>
            <w:vAlign w:val="center"/>
          </w:tcPr>
          <w:p w14:paraId="7A9B734A">
            <w:pPr>
              <w:rPr>
                <w:rFonts w:hint="eastAsia" w:ascii="宋体" w:hAnsi="宋体" w:eastAsia="宋体" w:cs="宋体"/>
                <w:i w:val="0"/>
                <w:iCs w:val="0"/>
                <w:color w:val="000000"/>
                <w:sz w:val="18"/>
                <w:szCs w:val="18"/>
                <w:u w:val="none"/>
              </w:rPr>
            </w:pPr>
          </w:p>
        </w:tc>
      </w:tr>
      <w:tr w14:paraId="50B0A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13917" w:type="dxa"/>
            <w:gridSpan w:val="7"/>
            <w:tcBorders>
              <w:top w:val="nil"/>
              <w:left w:val="nil"/>
              <w:bottom w:val="nil"/>
              <w:right w:val="nil"/>
            </w:tcBorders>
            <w:shd w:val="clear" w:color="auto" w:fill="auto"/>
            <w:vAlign w:val="center"/>
          </w:tcPr>
          <w:p w14:paraId="04DAEE22">
            <w:pPr>
              <w:keepNext w:val="0"/>
              <w:keepLines w:val="0"/>
              <w:widowControl/>
              <w:suppressLineNumbers w:val="0"/>
              <w:jc w:val="center"/>
              <w:textAlignment w:val="center"/>
              <w:rPr>
                <w:rFonts w:ascii="方正黑体简体" w:hAnsi="方正黑体简体" w:eastAsia="方正黑体简体" w:cs="方正黑体简体"/>
                <w:b/>
                <w:bCs/>
                <w:i w:val="0"/>
                <w:iCs w:val="0"/>
                <w:color w:val="000000"/>
                <w:sz w:val="34"/>
                <w:szCs w:val="34"/>
                <w:u w:val="none"/>
              </w:rPr>
            </w:pPr>
            <w:r>
              <w:rPr>
                <w:rFonts w:hint="default" w:ascii="方正黑体简体" w:hAnsi="方正黑体简体" w:eastAsia="方正黑体简体" w:cs="方正黑体简体"/>
                <w:b/>
                <w:bCs/>
                <w:i w:val="0"/>
                <w:iCs w:val="0"/>
                <w:color w:val="000000"/>
                <w:kern w:val="0"/>
                <w:sz w:val="34"/>
                <w:szCs w:val="34"/>
                <w:u w:val="none"/>
                <w:lang w:val="en-US" w:eastAsia="zh-CN" w:bidi="ar"/>
              </w:rPr>
              <w:t>2025年一般性项目绩效目标表（1）</w:t>
            </w:r>
          </w:p>
        </w:tc>
      </w:tr>
      <w:tr w14:paraId="0D93E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1833" w:type="dxa"/>
            <w:tcBorders>
              <w:top w:val="nil"/>
              <w:left w:val="nil"/>
              <w:bottom w:val="nil"/>
              <w:right w:val="nil"/>
            </w:tcBorders>
            <w:shd w:val="clear" w:color="auto" w:fill="auto"/>
            <w:vAlign w:val="center"/>
          </w:tcPr>
          <w:p w14:paraId="07E837F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编制单位：</w:t>
            </w:r>
          </w:p>
        </w:tc>
        <w:tc>
          <w:tcPr>
            <w:tcW w:w="9759" w:type="dxa"/>
            <w:gridSpan w:val="5"/>
            <w:tcBorders>
              <w:top w:val="nil"/>
              <w:left w:val="nil"/>
              <w:bottom w:val="nil"/>
              <w:right w:val="nil"/>
            </w:tcBorders>
            <w:shd w:val="clear" w:color="auto" w:fill="auto"/>
            <w:vAlign w:val="center"/>
          </w:tcPr>
          <w:p w14:paraId="3DAA15D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920001-重庆市巴南区人民政府李家沱街道办事处(本级)</w:t>
            </w:r>
          </w:p>
        </w:tc>
        <w:tc>
          <w:tcPr>
            <w:tcW w:w="2325" w:type="dxa"/>
            <w:tcBorders>
              <w:top w:val="nil"/>
              <w:left w:val="nil"/>
              <w:bottom w:val="nil"/>
              <w:right w:val="nil"/>
            </w:tcBorders>
            <w:shd w:val="clear" w:color="auto" w:fill="auto"/>
            <w:vAlign w:val="center"/>
          </w:tcPr>
          <w:p w14:paraId="7C38C867">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单位：万元</w:t>
            </w:r>
          </w:p>
        </w:tc>
      </w:tr>
      <w:tr w14:paraId="15A73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B3E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项目名称</w:t>
            </w:r>
          </w:p>
        </w:tc>
        <w:tc>
          <w:tcPr>
            <w:tcW w:w="571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388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体制结算-文化活动费</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8F2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主管部门</w:t>
            </w:r>
          </w:p>
        </w:tc>
        <w:tc>
          <w:tcPr>
            <w:tcW w:w="4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0D67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920-重庆市巴南区人民政府李家沱街道办事处</w:t>
            </w:r>
          </w:p>
        </w:tc>
      </w:tr>
      <w:tr w14:paraId="7BC69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21E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当年预算</w:t>
            </w:r>
          </w:p>
        </w:tc>
        <w:tc>
          <w:tcPr>
            <w:tcW w:w="120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5C426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宋体" w:hAnsi="宋体" w:eastAsia="宋体" w:cs="宋体"/>
                <w:i w:val="0"/>
                <w:iCs w:val="0"/>
                <w:color w:val="000000"/>
                <w:sz w:val="18"/>
                <w:szCs w:val="18"/>
                <w:u w:val="none"/>
              </w:rPr>
            </w:pPr>
            <w:bookmarkStart w:id="20" w:name="_GoBack"/>
            <w:r>
              <w:rPr>
                <w:rFonts w:hint="eastAsia" w:ascii="方正仿宋_GBK" w:hAnsi="方正仿宋_GBK" w:eastAsia="方正仿宋_GBK" w:cs="方正仿宋_GBK"/>
                <w:i w:val="0"/>
                <w:iCs w:val="0"/>
                <w:color w:val="000000"/>
                <w:kern w:val="0"/>
                <w:sz w:val="20"/>
                <w:szCs w:val="20"/>
                <w:u w:val="none"/>
                <w:lang w:val="en-US" w:eastAsia="zh-CN" w:bidi="ar"/>
              </w:rPr>
              <w:t>15.00</w:t>
            </w:r>
            <w:bookmarkEnd w:id="20"/>
          </w:p>
        </w:tc>
      </w:tr>
      <w:tr w14:paraId="4B9BF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8AD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项目概况</w:t>
            </w:r>
          </w:p>
        </w:tc>
        <w:tc>
          <w:tcPr>
            <w:tcW w:w="120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D98F7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2025年用于丰富辖区群众的文化生活，提升群众的文化修养，推动辖区文化事业良性健康发展。</w:t>
            </w:r>
          </w:p>
        </w:tc>
      </w:tr>
      <w:tr w14:paraId="6E885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D52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立项依据</w:t>
            </w:r>
          </w:p>
        </w:tc>
        <w:tc>
          <w:tcPr>
            <w:tcW w:w="120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6EF15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《重庆市巴南区人民政府关于印发区对镇街财政管理体制方案的通知》（巴南府〔2024〕180号）</w:t>
            </w:r>
          </w:p>
        </w:tc>
      </w:tr>
      <w:tr w14:paraId="18A89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313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当年绩效目标</w:t>
            </w:r>
          </w:p>
        </w:tc>
        <w:tc>
          <w:tcPr>
            <w:tcW w:w="120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4F58F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群众满意度90%以上。</w:t>
            </w:r>
          </w:p>
        </w:tc>
      </w:tr>
      <w:tr w14:paraId="43031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438F0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绩效指标</w:t>
            </w:r>
          </w:p>
        </w:tc>
        <w:tc>
          <w:tcPr>
            <w:tcW w:w="1977" w:type="dxa"/>
            <w:tcBorders>
              <w:top w:val="single" w:color="000000" w:sz="4" w:space="0"/>
              <w:left w:val="nil"/>
              <w:bottom w:val="single" w:color="000000" w:sz="4" w:space="0"/>
              <w:right w:val="single" w:color="000000" w:sz="4" w:space="0"/>
            </w:tcBorders>
            <w:shd w:val="clear" w:color="auto" w:fill="auto"/>
            <w:vAlign w:val="center"/>
          </w:tcPr>
          <w:p w14:paraId="785684F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指标名称</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FE8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指标权重</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B4F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指标性质</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F33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指标值</w:t>
            </w: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642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计量单位</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E70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是否核心</w:t>
            </w:r>
          </w:p>
        </w:tc>
      </w:tr>
      <w:tr w14:paraId="1AC61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76B41">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_GBK" w:hAnsi="方正仿宋_GBK" w:eastAsia="方正仿宋_GBK" w:cs="方正仿宋_GBK"/>
                <w:b/>
                <w:bCs/>
                <w:i w:val="0"/>
                <w:iCs w:val="0"/>
                <w:color w:val="000000"/>
                <w:sz w:val="24"/>
                <w:szCs w:val="24"/>
                <w:u w:val="none"/>
              </w:rPr>
            </w:pPr>
          </w:p>
        </w:tc>
        <w:tc>
          <w:tcPr>
            <w:tcW w:w="1977" w:type="dxa"/>
            <w:tcBorders>
              <w:top w:val="single" w:color="000000" w:sz="4" w:space="0"/>
              <w:left w:val="nil"/>
              <w:bottom w:val="single" w:color="000000" w:sz="4" w:space="0"/>
              <w:right w:val="single" w:color="000000" w:sz="4" w:space="0"/>
            </w:tcBorders>
            <w:shd w:val="clear" w:color="auto" w:fill="auto"/>
            <w:noWrap/>
            <w:vAlign w:val="center"/>
          </w:tcPr>
          <w:p w14:paraId="2BDC83B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举办文化活动场次</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472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1BC9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4B3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w:t>
            </w:r>
          </w:p>
        </w:tc>
        <w:tc>
          <w:tcPr>
            <w:tcW w:w="2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BD0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1BED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r>
      <w:tr w14:paraId="5D319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0C0A4">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_GBK" w:hAnsi="方正仿宋_GBK" w:eastAsia="方正仿宋_GBK" w:cs="方正仿宋_GBK"/>
                <w:b/>
                <w:bCs/>
                <w:i w:val="0"/>
                <w:iCs w:val="0"/>
                <w:color w:val="000000"/>
                <w:sz w:val="24"/>
                <w:szCs w:val="24"/>
                <w:u w:val="none"/>
              </w:rPr>
            </w:pPr>
          </w:p>
        </w:tc>
        <w:tc>
          <w:tcPr>
            <w:tcW w:w="1977" w:type="dxa"/>
            <w:tcBorders>
              <w:top w:val="single" w:color="000000" w:sz="4" w:space="0"/>
              <w:left w:val="nil"/>
              <w:bottom w:val="single" w:color="000000" w:sz="4" w:space="0"/>
              <w:right w:val="single" w:color="000000" w:sz="4" w:space="0"/>
            </w:tcBorders>
            <w:shd w:val="clear" w:color="auto" w:fill="auto"/>
            <w:noWrap/>
            <w:vAlign w:val="center"/>
          </w:tcPr>
          <w:p w14:paraId="0644BDA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活动举办及时率</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1E5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32E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8AF8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2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ECD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C6C7E">
            <w:pPr>
              <w:keepNext w:val="0"/>
              <w:keepLines w:val="0"/>
              <w:pageBreakBefore w:val="0"/>
              <w:widowControl/>
              <w:kinsoku/>
              <w:wordWrap/>
              <w:overflowPunct/>
              <w:topLinePunct w:val="0"/>
              <w:autoSpaceDE/>
              <w:autoSpaceDN/>
              <w:bidi w:val="0"/>
              <w:adjustRightInd/>
              <w:snapToGrid/>
              <w:spacing w:line="500" w:lineRule="exact"/>
              <w:rPr>
                <w:rFonts w:hint="eastAsia" w:ascii="宋体" w:hAnsi="宋体" w:eastAsia="宋体" w:cs="宋体"/>
                <w:i w:val="0"/>
                <w:iCs w:val="0"/>
                <w:color w:val="000000"/>
                <w:sz w:val="22"/>
                <w:szCs w:val="22"/>
                <w:u w:val="none"/>
              </w:rPr>
            </w:pPr>
          </w:p>
        </w:tc>
      </w:tr>
      <w:tr w14:paraId="647E6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7F857">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_GBK" w:hAnsi="方正仿宋_GBK" w:eastAsia="方正仿宋_GBK" w:cs="方正仿宋_GBK"/>
                <w:b/>
                <w:bCs/>
                <w:i w:val="0"/>
                <w:iCs w:val="0"/>
                <w:color w:val="000000"/>
                <w:sz w:val="24"/>
                <w:szCs w:val="24"/>
                <w:u w:val="none"/>
              </w:rPr>
            </w:pPr>
          </w:p>
        </w:tc>
        <w:tc>
          <w:tcPr>
            <w:tcW w:w="1977" w:type="dxa"/>
            <w:tcBorders>
              <w:top w:val="single" w:color="000000" w:sz="4" w:space="0"/>
              <w:left w:val="nil"/>
              <w:bottom w:val="single" w:color="000000" w:sz="4" w:space="0"/>
              <w:right w:val="single" w:color="000000" w:sz="4" w:space="0"/>
            </w:tcBorders>
            <w:shd w:val="clear" w:color="auto" w:fill="auto"/>
            <w:noWrap/>
            <w:vAlign w:val="center"/>
          </w:tcPr>
          <w:p w14:paraId="20869D3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资金使用规范率</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D8B8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7FEC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E4A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2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CF0B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376E">
            <w:pPr>
              <w:keepNext w:val="0"/>
              <w:keepLines w:val="0"/>
              <w:pageBreakBefore w:val="0"/>
              <w:widowControl/>
              <w:kinsoku/>
              <w:wordWrap/>
              <w:overflowPunct/>
              <w:topLinePunct w:val="0"/>
              <w:autoSpaceDE/>
              <w:autoSpaceDN/>
              <w:bidi w:val="0"/>
              <w:adjustRightInd/>
              <w:snapToGrid/>
              <w:spacing w:line="500" w:lineRule="exact"/>
              <w:rPr>
                <w:rFonts w:hint="eastAsia" w:ascii="宋体" w:hAnsi="宋体" w:eastAsia="宋体" w:cs="宋体"/>
                <w:i w:val="0"/>
                <w:iCs w:val="0"/>
                <w:color w:val="000000"/>
                <w:sz w:val="22"/>
                <w:szCs w:val="22"/>
                <w:u w:val="none"/>
              </w:rPr>
            </w:pPr>
          </w:p>
        </w:tc>
      </w:tr>
      <w:tr w14:paraId="1E861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76F70">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_GBK" w:hAnsi="方正仿宋_GBK" w:eastAsia="方正仿宋_GBK" w:cs="方正仿宋_GBK"/>
                <w:b/>
                <w:bCs/>
                <w:i w:val="0"/>
                <w:iCs w:val="0"/>
                <w:color w:val="000000"/>
                <w:sz w:val="24"/>
                <w:szCs w:val="24"/>
                <w:u w:val="none"/>
              </w:rPr>
            </w:pPr>
          </w:p>
        </w:tc>
        <w:tc>
          <w:tcPr>
            <w:tcW w:w="1977" w:type="dxa"/>
            <w:tcBorders>
              <w:top w:val="single" w:color="000000" w:sz="4" w:space="0"/>
              <w:left w:val="nil"/>
              <w:bottom w:val="single" w:color="000000" w:sz="4" w:space="0"/>
              <w:right w:val="single" w:color="000000" w:sz="4" w:space="0"/>
            </w:tcBorders>
            <w:shd w:val="clear" w:color="auto" w:fill="auto"/>
            <w:vAlign w:val="center"/>
          </w:tcPr>
          <w:p w14:paraId="1CBF3F6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丰富辖区群众文化生活</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A6F2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AF44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定性</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203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有效丰富</w:t>
            </w:r>
          </w:p>
        </w:tc>
        <w:tc>
          <w:tcPr>
            <w:tcW w:w="2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61F5C">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_GBK" w:hAnsi="方正仿宋_GBK" w:eastAsia="方正仿宋_GBK" w:cs="方正仿宋_GBK"/>
                <w:i w:val="0"/>
                <w:iCs w:val="0"/>
                <w:color w:val="000000"/>
                <w:sz w:val="22"/>
                <w:szCs w:val="22"/>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4565">
            <w:pPr>
              <w:keepNext w:val="0"/>
              <w:keepLines w:val="0"/>
              <w:pageBreakBefore w:val="0"/>
              <w:widowControl/>
              <w:kinsoku/>
              <w:wordWrap/>
              <w:overflowPunct/>
              <w:topLinePunct w:val="0"/>
              <w:autoSpaceDE/>
              <w:autoSpaceDN/>
              <w:bidi w:val="0"/>
              <w:adjustRightInd/>
              <w:snapToGrid/>
              <w:spacing w:line="500" w:lineRule="exact"/>
              <w:rPr>
                <w:rFonts w:hint="eastAsia" w:ascii="宋体" w:hAnsi="宋体" w:eastAsia="宋体" w:cs="宋体"/>
                <w:i w:val="0"/>
                <w:iCs w:val="0"/>
                <w:color w:val="000000"/>
                <w:sz w:val="22"/>
                <w:szCs w:val="22"/>
                <w:u w:val="none"/>
              </w:rPr>
            </w:pPr>
          </w:p>
        </w:tc>
      </w:tr>
      <w:tr w14:paraId="6127C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9075C">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_GBK" w:hAnsi="方正仿宋_GBK" w:eastAsia="方正仿宋_GBK" w:cs="方正仿宋_GBK"/>
                <w:b/>
                <w:bCs/>
                <w:i w:val="0"/>
                <w:iCs w:val="0"/>
                <w:color w:val="000000"/>
                <w:sz w:val="24"/>
                <w:szCs w:val="24"/>
                <w:u w:val="none"/>
              </w:rPr>
            </w:pPr>
          </w:p>
        </w:tc>
        <w:tc>
          <w:tcPr>
            <w:tcW w:w="1977" w:type="dxa"/>
            <w:tcBorders>
              <w:top w:val="single" w:color="000000" w:sz="4" w:space="0"/>
              <w:left w:val="nil"/>
              <w:bottom w:val="single" w:color="000000" w:sz="4" w:space="0"/>
              <w:right w:val="single" w:color="000000" w:sz="4" w:space="0"/>
            </w:tcBorders>
            <w:shd w:val="clear" w:color="auto" w:fill="auto"/>
            <w:noWrap/>
            <w:vAlign w:val="center"/>
          </w:tcPr>
          <w:p w14:paraId="49794AF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群众满意度</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2D81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4C5A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228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90</w:t>
            </w:r>
          </w:p>
        </w:tc>
        <w:tc>
          <w:tcPr>
            <w:tcW w:w="2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916E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CE1ED">
            <w:pPr>
              <w:keepNext w:val="0"/>
              <w:keepLines w:val="0"/>
              <w:pageBreakBefore w:val="0"/>
              <w:widowControl/>
              <w:kinsoku/>
              <w:wordWrap/>
              <w:overflowPunct/>
              <w:topLinePunct w:val="0"/>
              <w:autoSpaceDE/>
              <w:autoSpaceDN/>
              <w:bidi w:val="0"/>
              <w:adjustRightInd/>
              <w:snapToGrid/>
              <w:spacing w:line="500" w:lineRule="exact"/>
              <w:rPr>
                <w:rFonts w:hint="eastAsia" w:ascii="宋体" w:hAnsi="宋体" w:eastAsia="宋体" w:cs="宋体"/>
                <w:i w:val="0"/>
                <w:iCs w:val="0"/>
                <w:color w:val="000000"/>
                <w:sz w:val="22"/>
                <w:szCs w:val="22"/>
                <w:u w:val="none"/>
              </w:rPr>
            </w:pPr>
          </w:p>
        </w:tc>
      </w:tr>
    </w:tbl>
    <w:p w14:paraId="5771AA39">
      <w:r>
        <w:br w:type="page"/>
      </w:r>
    </w:p>
    <w:tbl>
      <w:tblPr>
        <w:tblStyle w:val="10"/>
        <w:tblW w:w="139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15"/>
        <w:gridCol w:w="2462"/>
        <w:gridCol w:w="1586"/>
        <w:gridCol w:w="1810"/>
        <w:gridCol w:w="1793"/>
        <w:gridCol w:w="2215"/>
        <w:gridCol w:w="2296"/>
      </w:tblGrid>
      <w:tr w14:paraId="245B3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15" w:type="dxa"/>
            <w:tcBorders>
              <w:top w:val="nil"/>
              <w:left w:val="nil"/>
              <w:bottom w:val="nil"/>
              <w:right w:val="nil"/>
            </w:tcBorders>
            <w:shd w:val="clear" w:color="auto" w:fill="auto"/>
            <w:vAlign w:val="center"/>
          </w:tcPr>
          <w:p w14:paraId="1B3BD246">
            <w:pPr>
              <w:keepNext w:val="0"/>
              <w:keepLines w:val="0"/>
              <w:pageBreakBefore w:val="0"/>
              <w:widowControl/>
              <w:suppressLineNumbers w:val="0"/>
              <w:kinsoku/>
              <w:wordWrap/>
              <w:overflowPunct/>
              <w:topLinePunct w:val="0"/>
              <w:autoSpaceDE/>
              <w:autoSpaceDN/>
              <w:bidi w:val="0"/>
              <w:adjustRightInd/>
              <w:snapToGrid/>
              <w:spacing w:line="500" w:lineRule="atLeast"/>
              <w:jc w:val="left"/>
              <w:textAlignment w:val="center"/>
              <w:rPr>
                <w:rFonts w:ascii="方正楷体_GBK" w:hAnsi="方正楷体_GBK" w:eastAsia="方正楷体_GBK" w:cs="方正楷体_GBK"/>
                <w:i w:val="0"/>
                <w:iCs w:val="0"/>
                <w:color w:val="000000"/>
                <w:sz w:val="20"/>
                <w:szCs w:val="20"/>
                <w:u w:val="none"/>
              </w:rPr>
            </w:pPr>
            <w:r>
              <w:rPr>
                <w:rFonts w:hint="eastAsia" w:ascii="方正黑体_GBK" w:hAnsi="方正黑体_GBK" w:eastAsia="方正黑体_GBK" w:cs="方正黑体_GBK"/>
                <w:sz w:val="32"/>
                <w:szCs w:val="32"/>
                <w:highlight w:val="none"/>
              </w:rPr>
              <w:t>附件</w:t>
            </w:r>
            <w:r>
              <w:rPr>
                <w:rFonts w:hint="eastAsia" w:ascii="方正黑体_GBK" w:hAnsi="方正黑体_GBK" w:eastAsia="方正黑体_GBK" w:cs="方正黑体_GBK"/>
                <w:sz w:val="32"/>
                <w:szCs w:val="32"/>
                <w:highlight w:val="none"/>
                <w:lang w:val="en-US" w:eastAsia="zh-CN"/>
              </w:rPr>
              <w:t>12-2</w:t>
            </w:r>
          </w:p>
        </w:tc>
        <w:tc>
          <w:tcPr>
            <w:tcW w:w="2462" w:type="dxa"/>
            <w:tcBorders>
              <w:top w:val="nil"/>
              <w:left w:val="nil"/>
              <w:bottom w:val="nil"/>
              <w:right w:val="nil"/>
            </w:tcBorders>
            <w:shd w:val="clear" w:color="auto" w:fill="auto"/>
            <w:vAlign w:val="center"/>
          </w:tcPr>
          <w:p w14:paraId="347FE8A9">
            <w:pPr>
              <w:keepNext w:val="0"/>
              <w:keepLines w:val="0"/>
              <w:pageBreakBefore w:val="0"/>
              <w:widowControl/>
              <w:kinsoku/>
              <w:wordWrap/>
              <w:overflowPunct/>
              <w:topLinePunct w:val="0"/>
              <w:autoSpaceDE/>
              <w:autoSpaceDN/>
              <w:bidi w:val="0"/>
              <w:adjustRightInd/>
              <w:snapToGrid/>
              <w:spacing w:line="500" w:lineRule="atLeast"/>
              <w:rPr>
                <w:rFonts w:hint="eastAsia" w:ascii="宋体" w:hAnsi="宋体" w:eastAsia="宋体" w:cs="宋体"/>
                <w:i w:val="0"/>
                <w:iCs w:val="0"/>
                <w:color w:val="000000"/>
                <w:sz w:val="18"/>
                <w:szCs w:val="18"/>
                <w:u w:val="none"/>
              </w:rPr>
            </w:pPr>
          </w:p>
        </w:tc>
        <w:tc>
          <w:tcPr>
            <w:tcW w:w="1586" w:type="dxa"/>
            <w:tcBorders>
              <w:top w:val="nil"/>
              <w:left w:val="nil"/>
              <w:bottom w:val="nil"/>
              <w:right w:val="nil"/>
            </w:tcBorders>
            <w:shd w:val="clear" w:color="auto" w:fill="auto"/>
            <w:vAlign w:val="center"/>
          </w:tcPr>
          <w:p w14:paraId="44B8A1E5">
            <w:pPr>
              <w:keepNext w:val="0"/>
              <w:keepLines w:val="0"/>
              <w:pageBreakBefore w:val="0"/>
              <w:widowControl/>
              <w:kinsoku/>
              <w:wordWrap/>
              <w:overflowPunct/>
              <w:topLinePunct w:val="0"/>
              <w:autoSpaceDE/>
              <w:autoSpaceDN/>
              <w:bidi w:val="0"/>
              <w:adjustRightInd/>
              <w:snapToGrid/>
              <w:spacing w:line="500" w:lineRule="atLeast"/>
              <w:rPr>
                <w:rFonts w:hint="eastAsia" w:ascii="宋体" w:hAnsi="宋体" w:eastAsia="宋体" w:cs="宋体"/>
                <w:i w:val="0"/>
                <w:iCs w:val="0"/>
                <w:color w:val="000000"/>
                <w:sz w:val="18"/>
                <w:szCs w:val="18"/>
                <w:u w:val="none"/>
              </w:rPr>
            </w:pPr>
          </w:p>
        </w:tc>
        <w:tc>
          <w:tcPr>
            <w:tcW w:w="1810" w:type="dxa"/>
            <w:tcBorders>
              <w:top w:val="nil"/>
              <w:left w:val="nil"/>
              <w:bottom w:val="nil"/>
              <w:right w:val="nil"/>
            </w:tcBorders>
            <w:shd w:val="clear" w:color="auto" w:fill="auto"/>
            <w:noWrap/>
            <w:vAlign w:val="center"/>
          </w:tcPr>
          <w:p w14:paraId="1CAAD011">
            <w:pPr>
              <w:keepNext w:val="0"/>
              <w:keepLines w:val="0"/>
              <w:pageBreakBefore w:val="0"/>
              <w:widowControl/>
              <w:kinsoku/>
              <w:wordWrap/>
              <w:overflowPunct/>
              <w:topLinePunct w:val="0"/>
              <w:autoSpaceDE/>
              <w:autoSpaceDN/>
              <w:bidi w:val="0"/>
              <w:adjustRightInd/>
              <w:snapToGrid/>
              <w:spacing w:line="500" w:lineRule="atLeast"/>
              <w:rPr>
                <w:rFonts w:hint="eastAsia" w:ascii="宋体" w:hAnsi="宋体" w:eastAsia="宋体" w:cs="宋体"/>
                <w:i w:val="0"/>
                <w:iCs w:val="0"/>
                <w:color w:val="000000"/>
                <w:sz w:val="22"/>
                <w:szCs w:val="22"/>
                <w:u w:val="none"/>
              </w:rPr>
            </w:pPr>
          </w:p>
        </w:tc>
        <w:tc>
          <w:tcPr>
            <w:tcW w:w="1793" w:type="dxa"/>
            <w:tcBorders>
              <w:top w:val="nil"/>
              <w:left w:val="nil"/>
              <w:bottom w:val="nil"/>
              <w:right w:val="nil"/>
            </w:tcBorders>
            <w:shd w:val="clear" w:color="auto" w:fill="auto"/>
            <w:vAlign w:val="center"/>
          </w:tcPr>
          <w:p w14:paraId="36B40B34">
            <w:pPr>
              <w:keepNext w:val="0"/>
              <w:keepLines w:val="0"/>
              <w:pageBreakBefore w:val="0"/>
              <w:widowControl/>
              <w:kinsoku/>
              <w:wordWrap/>
              <w:overflowPunct/>
              <w:topLinePunct w:val="0"/>
              <w:autoSpaceDE/>
              <w:autoSpaceDN/>
              <w:bidi w:val="0"/>
              <w:adjustRightInd/>
              <w:snapToGrid/>
              <w:spacing w:line="500" w:lineRule="atLeast"/>
              <w:rPr>
                <w:rFonts w:hint="eastAsia" w:ascii="宋体" w:hAnsi="宋体" w:eastAsia="宋体" w:cs="宋体"/>
                <w:i w:val="0"/>
                <w:iCs w:val="0"/>
                <w:color w:val="000000"/>
                <w:sz w:val="18"/>
                <w:szCs w:val="18"/>
                <w:u w:val="none"/>
              </w:rPr>
            </w:pPr>
          </w:p>
        </w:tc>
        <w:tc>
          <w:tcPr>
            <w:tcW w:w="2215" w:type="dxa"/>
            <w:tcBorders>
              <w:top w:val="nil"/>
              <w:left w:val="nil"/>
              <w:bottom w:val="nil"/>
              <w:right w:val="nil"/>
            </w:tcBorders>
            <w:shd w:val="clear" w:color="auto" w:fill="auto"/>
            <w:vAlign w:val="center"/>
          </w:tcPr>
          <w:p w14:paraId="6494677B">
            <w:pPr>
              <w:keepNext w:val="0"/>
              <w:keepLines w:val="0"/>
              <w:pageBreakBefore w:val="0"/>
              <w:widowControl/>
              <w:kinsoku/>
              <w:wordWrap/>
              <w:overflowPunct/>
              <w:topLinePunct w:val="0"/>
              <w:autoSpaceDE/>
              <w:autoSpaceDN/>
              <w:bidi w:val="0"/>
              <w:adjustRightInd/>
              <w:snapToGrid/>
              <w:spacing w:line="500" w:lineRule="atLeast"/>
              <w:rPr>
                <w:rFonts w:hint="eastAsia" w:ascii="宋体" w:hAnsi="宋体" w:eastAsia="宋体" w:cs="宋体"/>
                <w:i w:val="0"/>
                <w:iCs w:val="0"/>
                <w:color w:val="000000"/>
                <w:sz w:val="18"/>
                <w:szCs w:val="18"/>
                <w:u w:val="none"/>
              </w:rPr>
            </w:pPr>
          </w:p>
        </w:tc>
        <w:tc>
          <w:tcPr>
            <w:tcW w:w="2296" w:type="dxa"/>
            <w:tcBorders>
              <w:top w:val="nil"/>
              <w:left w:val="nil"/>
              <w:bottom w:val="nil"/>
              <w:right w:val="nil"/>
            </w:tcBorders>
            <w:shd w:val="clear" w:color="auto" w:fill="auto"/>
            <w:vAlign w:val="center"/>
          </w:tcPr>
          <w:p w14:paraId="6731DA9D">
            <w:pPr>
              <w:keepNext w:val="0"/>
              <w:keepLines w:val="0"/>
              <w:pageBreakBefore w:val="0"/>
              <w:widowControl/>
              <w:kinsoku/>
              <w:wordWrap/>
              <w:overflowPunct/>
              <w:topLinePunct w:val="0"/>
              <w:autoSpaceDE/>
              <w:autoSpaceDN/>
              <w:bidi w:val="0"/>
              <w:adjustRightInd/>
              <w:snapToGrid/>
              <w:spacing w:line="500" w:lineRule="atLeast"/>
              <w:rPr>
                <w:rFonts w:hint="eastAsia" w:ascii="宋体" w:hAnsi="宋体" w:eastAsia="宋体" w:cs="宋体"/>
                <w:i w:val="0"/>
                <w:iCs w:val="0"/>
                <w:color w:val="000000"/>
                <w:sz w:val="18"/>
                <w:szCs w:val="18"/>
                <w:u w:val="none"/>
              </w:rPr>
            </w:pPr>
          </w:p>
        </w:tc>
      </w:tr>
      <w:tr w14:paraId="38150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3977" w:type="dxa"/>
            <w:gridSpan w:val="7"/>
            <w:tcBorders>
              <w:top w:val="nil"/>
              <w:left w:val="nil"/>
              <w:bottom w:val="nil"/>
              <w:right w:val="nil"/>
            </w:tcBorders>
            <w:shd w:val="clear" w:color="auto" w:fill="auto"/>
            <w:vAlign w:val="center"/>
          </w:tcPr>
          <w:p w14:paraId="6262B491">
            <w:pPr>
              <w:keepNext w:val="0"/>
              <w:keepLines w:val="0"/>
              <w:pageBreakBefore w:val="0"/>
              <w:widowControl/>
              <w:suppressLineNumbers w:val="0"/>
              <w:kinsoku/>
              <w:wordWrap/>
              <w:overflowPunct/>
              <w:topLinePunct w:val="0"/>
              <w:autoSpaceDE/>
              <w:autoSpaceDN/>
              <w:bidi w:val="0"/>
              <w:adjustRightInd/>
              <w:snapToGrid/>
              <w:spacing w:line="500" w:lineRule="atLeast"/>
              <w:jc w:val="center"/>
              <w:textAlignment w:val="center"/>
              <w:rPr>
                <w:rFonts w:ascii="方正黑体简体" w:hAnsi="方正黑体简体" w:eastAsia="方正黑体简体" w:cs="方正黑体简体"/>
                <w:b/>
                <w:bCs/>
                <w:i w:val="0"/>
                <w:iCs w:val="0"/>
                <w:color w:val="000000"/>
                <w:sz w:val="34"/>
                <w:szCs w:val="34"/>
                <w:u w:val="none"/>
              </w:rPr>
            </w:pPr>
            <w:r>
              <w:rPr>
                <w:rFonts w:hint="default" w:ascii="方正黑体简体" w:hAnsi="方正黑体简体" w:eastAsia="方正黑体简体" w:cs="方正黑体简体"/>
                <w:b/>
                <w:bCs/>
                <w:i w:val="0"/>
                <w:iCs w:val="0"/>
                <w:color w:val="000000"/>
                <w:kern w:val="0"/>
                <w:sz w:val="34"/>
                <w:szCs w:val="34"/>
                <w:u w:val="none"/>
                <w:lang w:val="en-US" w:eastAsia="zh-CN" w:bidi="ar"/>
              </w:rPr>
              <w:t>2025年一般性项目绩效目标表（2）</w:t>
            </w:r>
          </w:p>
        </w:tc>
      </w:tr>
      <w:tr w14:paraId="4C7C7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1815" w:type="dxa"/>
            <w:tcBorders>
              <w:top w:val="nil"/>
              <w:left w:val="nil"/>
              <w:bottom w:val="nil"/>
              <w:right w:val="nil"/>
            </w:tcBorders>
            <w:shd w:val="clear" w:color="auto" w:fill="auto"/>
            <w:vAlign w:val="center"/>
          </w:tcPr>
          <w:p w14:paraId="0D286CF9">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编制单位：</w:t>
            </w:r>
          </w:p>
        </w:tc>
        <w:tc>
          <w:tcPr>
            <w:tcW w:w="9866" w:type="dxa"/>
            <w:gridSpan w:val="5"/>
            <w:tcBorders>
              <w:top w:val="nil"/>
              <w:left w:val="nil"/>
              <w:bottom w:val="nil"/>
              <w:right w:val="nil"/>
            </w:tcBorders>
            <w:shd w:val="clear" w:color="auto" w:fill="auto"/>
            <w:vAlign w:val="center"/>
          </w:tcPr>
          <w:p w14:paraId="37194B0A">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920001-重庆市巴南区人民政府李家沱街道办事处(本级)</w:t>
            </w:r>
          </w:p>
        </w:tc>
        <w:tc>
          <w:tcPr>
            <w:tcW w:w="2296" w:type="dxa"/>
            <w:tcBorders>
              <w:top w:val="nil"/>
              <w:left w:val="nil"/>
              <w:bottom w:val="nil"/>
              <w:right w:val="nil"/>
            </w:tcBorders>
            <w:shd w:val="clear" w:color="auto" w:fill="auto"/>
            <w:vAlign w:val="center"/>
          </w:tcPr>
          <w:p w14:paraId="42C8A0F0">
            <w:pPr>
              <w:keepNext w:val="0"/>
              <w:keepLines w:val="0"/>
              <w:pageBreakBefore w:val="0"/>
              <w:widowControl/>
              <w:suppressLineNumbers w:val="0"/>
              <w:kinsoku/>
              <w:wordWrap/>
              <w:overflowPunct/>
              <w:topLinePunct w:val="0"/>
              <w:autoSpaceDE/>
              <w:autoSpaceDN/>
              <w:bidi w:val="0"/>
              <w:adjustRightInd/>
              <w:snapToGrid/>
              <w:spacing w:line="540" w:lineRule="exact"/>
              <w:jc w:val="right"/>
              <w:textAlignment w:val="center"/>
              <w:rPr>
                <w:rFonts w:hint="eastAsia"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单位：万元</w:t>
            </w:r>
          </w:p>
        </w:tc>
      </w:tr>
      <w:tr w14:paraId="105D5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A4ED">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项目名称</w:t>
            </w:r>
          </w:p>
        </w:tc>
        <w:tc>
          <w:tcPr>
            <w:tcW w:w="5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1A5BA">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体制结算-市政维护经费</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9636">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主管部门</w:t>
            </w:r>
          </w:p>
        </w:tc>
        <w:tc>
          <w:tcPr>
            <w:tcW w:w="4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23143">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920-重庆市巴南区人民政府李家沱街道办事处</w:t>
            </w:r>
          </w:p>
        </w:tc>
      </w:tr>
      <w:tr w14:paraId="7ECA7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33B3">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当年预算</w:t>
            </w:r>
          </w:p>
        </w:tc>
        <w:tc>
          <w:tcPr>
            <w:tcW w:w="121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63A41BA">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ascii="宋体" w:hAnsi="宋体" w:eastAsia="宋体" w:cs="宋体"/>
                <w:i w:val="0"/>
                <w:iCs w:val="0"/>
                <w:color w:val="000000"/>
                <w:sz w:val="18"/>
                <w:szCs w:val="18"/>
                <w:u w:val="none"/>
              </w:rPr>
            </w:pPr>
            <w:r>
              <w:rPr>
                <w:rFonts w:hint="eastAsia" w:ascii="方正仿宋_GBK" w:hAnsi="方正仿宋_GBK" w:eastAsia="方正仿宋_GBK" w:cs="方正仿宋_GBK"/>
                <w:i w:val="0"/>
                <w:iCs w:val="0"/>
                <w:color w:val="000000"/>
                <w:kern w:val="0"/>
                <w:sz w:val="20"/>
                <w:szCs w:val="20"/>
                <w:u w:val="none"/>
                <w:lang w:val="en-US" w:eastAsia="zh-CN" w:bidi="ar"/>
              </w:rPr>
              <w:t>26.00</w:t>
            </w:r>
          </w:p>
        </w:tc>
      </w:tr>
      <w:tr w14:paraId="23C7C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3CCE">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项目概况</w:t>
            </w:r>
          </w:p>
        </w:tc>
        <w:tc>
          <w:tcPr>
            <w:tcW w:w="121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E444D2">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2025年用于污水管网政治和其他市政零星整治等，保障辖区环境良好。</w:t>
            </w:r>
          </w:p>
        </w:tc>
      </w:tr>
      <w:tr w14:paraId="3C80B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1AD4">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立项依据</w:t>
            </w:r>
          </w:p>
        </w:tc>
        <w:tc>
          <w:tcPr>
            <w:tcW w:w="121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507BFE">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《重庆市巴南区人民政府关于印发区对镇街财政管理体制方案的通知》（巴南府〔2024〕180号）</w:t>
            </w:r>
          </w:p>
        </w:tc>
      </w:tr>
      <w:tr w14:paraId="2292D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5385">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当年绩效目标</w:t>
            </w:r>
          </w:p>
        </w:tc>
        <w:tc>
          <w:tcPr>
            <w:tcW w:w="121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1FF1BD5">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群众满意度90%以上。</w:t>
            </w:r>
          </w:p>
        </w:tc>
      </w:tr>
      <w:tr w14:paraId="335AF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E800D3">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绩效指标</w:t>
            </w:r>
          </w:p>
        </w:tc>
        <w:tc>
          <w:tcPr>
            <w:tcW w:w="2462" w:type="dxa"/>
            <w:tcBorders>
              <w:top w:val="single" w:color="000000" w:sz="4" w:space="0"/>
              <w:left w:val="nil"/>
              <w:bottom w:val="single" w:color="000000" w:sz="4" w:space="0"/>
              <w:right w:val="single" w:color="000000" w:sz="4" w:space="0"/>
            </w:tcBorders>
            <w:shd w:val="clear" w:color="auto" w:fill="auto"/>
            <w:vAlign w:val="center"/>
          </w:tcPr>
          <w:p w14:paraId="25C96910">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指标名称</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BDE4">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指标权重</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D6DA">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指标性质</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9FC7">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指标值</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1FAB">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计量单位</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EF0F">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是否核心</w:t>
            </w:r>
          </w:p>
        </w:tc>
      </w:tr>
      <w:tr w14:paraId="23D55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3B1A3">
            <w:pPr>
              <w:keepNext w:val="0"/>
              <w:keepLines w:val="0"/>
              <w:pageBreakBefore w:val="0"/>
              <w:widowControl/>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b/>
                <w:bCs/>
                <w:i w:val="0"/>
                <w:iCs w:val="0"/>
                <w:color w:val="000000"/>
                <w:sz w:val="24"/>
                <w:szCs w:val="24"/>
                <w:u w:val="none"/>
              </w:rPr>
            </w:pPr>
          </w:p>
        </w:tc>
        <w:tc>
          <w:tcPr>
            <w:tcW w:w="2462" w:type="dxa"/>
            <w:tcBorders>
              <w:top w:val="single" w:color="000000" w:sz="4" w:space="0"/>
              <w:left w:val="nil"/>
              <w:bottom w:val="single" w:color="000000" w:sz="4" w:space="0"/>
              <w:right w:val="single" w:color="000000" w:sz="4" w:space="0"/>
            </w:tcBorders>
            <w:shd w:val="clear" w:color="auto" w:fill="auto"/>
            <w:noWrap/>
            <w:vAlign w:val="center"/>
          </w:tcPr>
          <w:p w14:paraId="62D4B060">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污水管网及时整治率</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CCDF5">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92836">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8D39">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2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3CADF">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39E82">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r>
      <w:tr w14:paraId="4DBF1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6FE65">
            <w:pPr>
              <w:keepNext w:val="0"/>
              <w:keepLines w:val="0"/>
              <w:pageBreakBefore w:val="0"/>
              <w:widowControl/>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b/>
                <w:bCs/>
                <w:i w:val="0"/>
                <w:iCs w:val="0"/>
                <w:color w:val="000000"/>
                <w:sz w:val="24"/>
                <w:szCs w:val="24"/>
                <w:u w:val="none"/>
              </w:rPr>
            </w:pPr>
          </w:p>
        </w:tc>
        <w:tc>
          <w:tcPr>
            <w:tcW w:w="2462" w:type="dxa"/>
            <w:tcBorders>
              <w:top w:val="single" w:color="000000" w:sz="4" w:space="0"/>
              <w:left w:val="nil"/>
              <w:bottom w:val="single" w:color="000000" w:sz="4" w:space="0"/>
              <w:right w:val="single" w:color="000000" w:sz="4" w:space="0"/>
            </w:tcBorders>
            <w:shd w:val="clear" w:color="auto" w:fill="auto"/>
            <w:noWrap/>
            <w:vAlign w:val="center"/>
          </w:tcPr>
          <w:p w14:paraId="0050A82E">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资金支付规范率</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0969C">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3B224">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FDFAB">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2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43B97">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906DE">
            <w:pPr>
              <w:keepNext w:val="0"/>
              <w:keepLines w:val="0"/>
              <w:pageBreakBefore w:val="0"/>
              <w:widowControl/>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i w:val="0"/>
                <w:iCs w:val="0"/>
                <w:color w:val="000000"/>
                <w:sz w:val="20"/>
                <w:szCs w:val="20"/>
                <w:u w:val="none"/>
              </w:rPr>
            </w:pPr>
          </w:p>
        </w:tc>
      </w:tr>
      <w:tr w14:paraId="26905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73014">
            <w:pPr>
              <w:keepNext w:val="0"/>
              <w:keepLines w:val="0"/>
              <w:pageBreakBefore w:val="0"/>
              <w:widowControl/>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b/>
                <w:bCs/>
                <w:i w:val="0"/>
                <w:iCs w:val="0"/>
                <w:color w:val="000000"/>
                <w:sz w:val="24"/>
                <w:szCs w:val="24"/>
                <w:u w:val="none"/>
              </w:rPr>
            </w:pPr>
          </w:p>
        </w:tc>
        <w:tc>
          <w:tcPr>
            <w:tcW w:w="2462" w:type="dxa"/>
            <w:tcBorders>
              <w:top w:val="single" w:color="000000" w:sz="4" w:space="0"/>
              <w:left w:val="nil"/>
              <w:bottom w:val="single" w:color="000000" w:sz="4" w:space="0"/>
              <w:right w:val="single" w:color="000000" w:sz="4" w:space="0"/>
            </w:tcBorders>
            <w:shd w:val="clear" w:color="auto" w:fill="auto"/>
            <w:noWrap/>
            <w:vAlign w:val="center"/>
          </w:tcPr>
          <w:p w14:paraId="73480B22">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整治质量达标率</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FCAF">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EA7F1">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50C80">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2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E115">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D317">
            <w:pPr>
              <w:keepNext w:val="0"/>
              <w:keepLines w:val="0"/>
              <w:pageBreakBefore w:val="0"/>
              <w:widowControl/>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i w:val="0"/>
                <w:iCs w:val="0"/>
                <w:color w:val="000000"/>
                <w:sz w:val="20"/>
                <w:szCs w:val="20"/>
                <w:u w:val="none"/>
              </w:rPr>
            </w:pPr>
          </w:p>
        </w:tc>
      </w:tr>
      <w:tr w14:paraId="0AAFC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301FB">
            <w:pPr>
              <w:keepNext w:val="0"/>
              <w:keepLines w:val="0"/>
              <w:pageBreakBefore w:val="0"/>
              <w:widowControl/>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b/>
                <w:bCs/>
                <w:i w:val="0"/>
                <w:iCs w:val="0"/>
                <w:color w:val="000000"/>
                <w:sz w:val="24"/>
                <w:szCs w:val="24"/>
                <w:u w:val="none"/>
              </w:rPr>
            </w:pPr>
          </w:p>
        </w:tc>
        <w:tc>
          <w:tcPr>
            <w:tcW w:w="2462" w:type="dxa"/>
            <w:tcBorders>
              <w:top w:val="single" w:color="000000" w:sz="4" w:space="0"/>
              <w:left w:val="nil"/>
              <w:bottom w:val="single" w:color="000000" w:sz="4" w:space="0"/>
              <w:right w:val="single" w:color="000000" w:sz="4" w:space="0"/>
            </w:tcBorders>
            <w:shd w:val="clear" w:color="auto" w:fill="auto"/>
            <w:vAlign w:val="center"/>
          </w:tcPr>
          <w:p w14:paraId="5CDFBF14">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保障污水管网正常运转</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523E5">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E2815">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定性</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E0DD2">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有效保障</w:t>
            </w:r>
          </w:p>
        </w:tc>
        <w:tc>
          <w:tcPr>
            <w:tcW w:w="2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92988">
            <w:pPr>
              <w:keepNext w:val="0"/>
              <w:keepLines w:val="0"/>
              <w:pageBreakBefore w:val="0"/>
              <w:widowControl/>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i w:val="0"/>
                <w:iCs w:val="0"/>
                <w:color w:val="000000"/>
                <w:sz w:val="22"/>
                <w:szCs w:val="22"/>
                <w:u w:val="none"/>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5A049">
            <w:pPr>
              <w:keepNext w:val="0"/>
              <w:keepLines w:val="0"/>
              <w:pageBreakBefore w:val="0"/>
              <w:widowControl/>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i w:val="0"/>
                <w:iCs w:val="0"/>
                <w:color w:val="000000"/>
                <w:sz w:val="20"/>
                <w:szCs w:val="20"/>
                <w:u w:val="none"/>
              </w:rPr>
            </w:pPr>
          </w:p>
        </w:tc>
      </w:tr>
      <w:tr w14:paraId="6D2DB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1262B">
            <w:pPr>
              <w:keepNext w:val="0"/>
              <w:keepLines w:val="0"/>
              <w:pageBreakBefore w:val="0"/>
              <w:widowControl/>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b/>
                <w:bCs/>
                <w:i w:val="0"/>
                <w:iCs w:val="0"/>
                <w:color w:val="000000"/>
                <w:sz w:val="24"/>
                <w:szCs w:val="24"/>
                <w:u w:val="none"/>
              </w:rPr>
            </w:pPr>
          </w:p>
        </w:tc>
        <w:tc>
          <w:tcPr>
            <w:tcW w:w="2462" w:type="dxa"/>
            <w:tcBorders>
              <w:top w:val="single" w:color="000000" w:sz="4" w:space="0"/>
              <w:left w:val="nil"/>
              <w:bottom w:val="single" w:color="000000" w:sz="4" w:space="0"/>
              <w:right w:val="single" w:color="000000" w:sz="4" w:space="0"/>
            </w:tcBorders>
            <w:shd w:val="clear" w:color="auto" w:fill="auto"/>
            <w:noWrap/>
            <w:vAlign w:val="center"/>
          </w:tcPr>
          <w:p w14:paraId="17ED7322">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群众满意度</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9724">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87CDC">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78F3">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90</w:t>
            </w:r>
          </w:p>
        </w:tc>
        <w:tc>
          <w:tcPr>
            <w:tcW w:w="2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8B56">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D19B">
            <w:pPr>
              <w:keepNext w:val="0"/>
              <w:keepLines w:val="0"/>
              <w:pageBreakBefore w:val="0"/>
              <w:widowControl/>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i w:val="0"/>
                <w:iCs w:val="0"/>
                <w:color w:val="000000"/>
                <w:sz w:val="20"/>
                <w:szCs w:val="20"/>
                <w:u w:val="none"/>
              </w:rPr>
            </w:pPr>
          </w:p>
        </w:tc>
      </w:tr>
    </w:tbl>
    <w:p w14:paraId="24F2687A">
      <w:pPr>
        <w:pStyle w:val="2"/>
      </w:pPr>
    </w:p>
    <w:tbl>
      <w:tblPr>
        <w:tblStyle w:val="10"/>
        <w:tblW w:w="137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18"/>
        <w:gridCol w:w="2552"/>
        <w:gridCol w:w="1321"/>
        <w:gridCol w:w="1787"/>
        <w:gridCol w:w="1787"/>
        <w:gridCol w:w="2227"/>
        <w:gridCol w:w="2304"/>
      </w:tblGrid>
      <w:tr w14:paraId="6AE37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1818" w:type="dxa"/>
            <w:tcBorders>
              <w:top w:val="nil"/>
              <w:left w:val="nil"/>
              <w:bottom w:val="nil"/>
              <w:right w:val="nil"/>
            </w:tcBorders>
            <w:shd w:val="clear" w:color="auto" w:fill="auto"/>
            <w:vAlign w:val="center"/>
          </w:tcPr>
          <w:p w14:paraId="7487E26A">
            <w:pPr>
              <w:keepNext w:val="0"/>
              <w:keepLines w:val="0"/>
              <w:widowControl/>
              <w:suppressLineNumbers w:val="0"/>
              <w:jc w:val="left"/>
              <w:textAlignment w:val="center"/>
              <w:rPr>
                <w:rFonts w:ascii="方正楷体_GBK" w:hAnsi="方正楷体_GBK" w:eastAsia="方正楷体_GBK" w:cs="方正楷体_GBK"/>
                <w:i w:val="0"/>
                <w:iCs w:val="0"/>
                <w:color w:val="000000"/>
                <w:sz w:val="20"/>
                <w:szCs w:val="20"/>
                <w:u w:val="none"/>
              </w:rPr>
            </w:pPr>
            <w:r>
              <w:rPr>
                <w:rFonts w:hint="eastAsia" w:ascii="方正黑体_GBK" w:hAnsi="方正黑体_GBK" w:eastAsia="方正黑体_GBK" w:cs="方正黑体_GBK"/>
                <w:sz w:val="32"/>
                <w:szCs w:val="32"/>
                <w:highlight w:val="none"/>
              </w:rPr>
              <w:t>附件</w:t>
            </w:r>
            <w:r>
              <w:rPr>
                <w:rFonts w:hint="eastAsia" w:ascii="方正黑体_GBK" w:hAnsi="方正黑体_GBK" w:eastAsia="方正黑体_GBK" w:cs="方正黑体_GBK"/>
                <w:sz w:val="32"/>
                <w:szCs w:val="32"/>
                <w:highlight w:val="none"/>
                <w:lang w:val="en-US" w:eastAsia="zh-CN"/>
              </w:rPr>
              <w:t>12-3</w:t>
            </w:r>
          </w:p>
        </w:tc>
        <w:tc>
          <w:tcPr>
            <w:tcW w:w="2552" w:type="dxa"/>
            <w:tcBorders>
              <w:top w:val="nil"/>
              <w:left w:val="nil"/>
              <w:bottom w:val="nil"/>
              <w:right w:val="nil"/>
            </w:tcBorders>
            <w:shd w:val="clear" w:color="auto" w:fill="auto"/>
            <w:vAlign w:val="center"/>
          </w:tcPr>
          <w:p w14:paraId="57F36942">
            <w:pPr>
              <w:rPr>
                <w:rFonts w:hint="eastAsia" w:ascii="宋体" w:hAnsi="宋体" w:eastAsia="宋体" w:cs="宋体"/>
                <w:i w:val="0"/>
                <w:iCs w:val="0"/>
                <w:color w:val="000000"/>
                <w:sz w:val="18"/>
                <w:szCs w:val="18"/>
                <w:u w:val="none"/>
              </w:rPr>
            </w:pPr>
          </w:p>
        </w:tc>
        <w:tc>
          <w:tcPr>
            <w:tcW w:w="1321" w:type="dxa"/>
            <w:tcBorders>
              <w:top w:val="nil"/>
              <w:left w:val="nil"/>
              <w:bottom w:val="nil"/>
              <w:right w:val="nil"/>
            </w:tcBorders>
            <w:shd w:val="clear" w:color="auto" w:fill="auto"/>
            <w:vAlign w:val="center"/>
          </w:tcPr>
          <w:p w14:paraId="163375C8">
            <w:pPr>
              <w:rPr>
                <w:rFonts w:hint="eastAsia" w:ascii="宋体" w:hAnsi="宋体" w:eastAsia="宋体" w:cs="宋体"/>
                <w:i w:val="0"/>
                <w:iCs w:val="0"/>
                <w:color w:val="000000"/>
                <w:sz w:val="18"/>
                <w:szCs w:val="18"/>
                <w:u w:val="none"/>
              </w:rPr>
            </w:pPr>
          </w:p>
        </w:tc>
        <w:tc>
          <w:tcPr>
            <w:tcW w:w="1787" w:type="dxa"/>
            <w:tcBorders>
              <w:top w:val="nil"/>
              <w:left w:val="nil"/>
              <w:bottom w:val="nil"/>
              <w:right w:val="nil"/>
            </w:tcBorders>
            <w:shd w:val="clear" w:color="auto" w:fill="auto"/>
            <w:noWrap/>
            <w:vAlign w:val="center"/>
          </w:tcPr>
          <w:p w14:paraId="0A0FE910">
            <w:pPr>
              <w:rPr>
                <w:rFonts w:hint="eastAsia" w:ascii="宋体" w:hAnsi="宋体" w:eastAsia="宋体" w:cs="宋体"/>
                <w:i w:val="0"/>
                <w:iCs w:val="0"/>
                <w:color w:val="000000"/>
                <w:sz w:val="22"/>
                <w:szCs w:val="22"/>
                <w:u w:val="none"/>
              </w:rPr>
            </w:pPr>
          </w:p>
        </w:tc>
        <w:tc>
          <w:tcPr>
            <w:tcW w:w="1787" w:type="dxa"/>
            <w:tcBorders>
              <w:top w:val="nil"/>
              <w:left w:val="nil"/>
              <w:bottom w:val="nil"/>
              <w:right w:val="nil"/>
            </w:tcBorders>
            <w:shd w:val="clear" w:color="auto" w:fill="auto"/>
            <w:vAlign w:val="center"/>
          </w:tcPr>
          <w:p w14:paraId="242FB22A">
            <w:pPr>
              <w:rPr>
                <w:rFonts w:hint="eastAsia" w:ascii="宋体" w:hAnsi="宋体" w:eastAsia="宋体" w:cs="宋体"/>
                <w:i w:val="0"/>
                <w:iCs w:val="0"/>
                <w:color w:val="000000"/>
                <w:sz w:val="18"/>
                <w:szCs w:val="18"/>
                <w:u w:val="none"/>
              </w:rPr>
            </w:pPr>
          </w:p>
        </w:tc>
        <w:tc>
          <w:tcPr>
            <w:tcW w:w="2227" w:type="dxa"/>
            <w:tcBorders>
              <w:top w:val="nil"/>
              <w:left w:val="nil"/>
              <w:bottom w:val="nil"/>
              <w:right w:val="nil"/>
            </w:tcBorders>
            <w:shd w:val="clear" w:color="auto" w:fill="auto"/>
            <w:vAlign w:val="center"/>
          </w:tcPr>
          <w:p w14:paraId="57CF460F">
            <w:pPr>
              <w:rPr>
                <w:rFonts w:hint="eastAsia" w:ascii="宋体" w:hAnsi="宋体" w:eastAsia="宋体" w:cs="宋体"/>
                <w:i w:val="0"/>
                <w:iCs w:val="0"/>
                <w:color w:val="000000"/>
                <w:sz w:val="18"/>
                <w:szCs w:val="18"/>
                <w:u w:val="none"/>
              </w:rPr>
            </w:pPr>
          </w:p>
        </w:tc>
        <w:tc>
          <w:tcPr>
            <w:tcW w:w="2304" w:type="dxa"/>
            <w:tcBorders>
              <w:top w:val="nil"/>
              <w:left w:val="nil"/>
              <w:bottom w:val="nil"/>
              <w:right w:val="nil"/>
            </w:tcBorders>
            <w:shd w:val="clear" w:color="auto" w:fill="auto"/>
            <w:vAlign w:val="center"/>
          </w:tcPr>
          <w:p w14:paraId="319077A1">
            <w:pPr>
              <w:rPr>
                <w:rFonts w:hint="eastAsia" w:ascii="宋体" w:hAnsi="宋体" w:eastAsia="宋体" w:cs="宋体"/>
                <w:i w:val="0"/>
                <w:iCs w:val="0"/>
                <w:color w:val="000000"/>
                <w:sz w:val="18"/>
                <w:szCs w:val="18"/>
                <w:u w:val="none"/>
              </w:rPr>
            </w:pPr>
          </w:p>
        </w:tc>
      </w:tr>
      <w:tr w14:paraId="07418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13796" w:type="dxa"/>
            <w:gridSpan w:val="7"/>
            <w:tcBorders>
              <w:top w:val="nil"/>
              <w:left w:val="nil"/>
              <w:bottom w:val="nil"/>
              <w:right w:val="nil"/>
            </w:tcBorders>
            <w:shd w:val="clear" w:color="auto" w:fill="auto"/>
            <w:vAlign w:val="center"/>
          </w:tcPr>
          <w:p w14:paraId="1C7202C5">
            <w:pPr>
              <w:keepNext w:val="0"/>
              <w:keepLines w:val="0"/>
              <w:widowControl/>
              <w:suppressLineNumbers w:val="0"/>
              <w:jc w:val="center"/>
              <w:textAlignment w:val="center"/>
              <w:rPr>
                <w:rFonts w:ascii="方正黑体简体" w:hAnsi="方正黑体简体" w:eastAsia="方正黑体简体" w:cs="方正黑体简体"/>
                <w:b/>
                <w:bCs/>
                <w:i w:val="0"/>
                <w:iCs w:val="0"/>
                <w:color w:val="000000"/>
                <w:sz w:val="34"/>
                <w:szCs w:val="34"/>
                <w:u w:val="none"/>
              </w:rPr>
            </w:pPr>
            <w:r>
              <w:rPr>
                <w:rFonts w:hint="default" w:ascii="方正黑体简体" w:hAnsi="方正黑体简体" w:eastAsia="方正黑体简体" w:cs="方正黑体简体"/>
                <w:b/>
                <w:bCs/>
                <w:i w:val="0"/>
                <w:iCs w:val="0"/>
                <w:color w:val="000000"/>
                <w:kern w:val="0"/>
                <w:sz w:val="34"/>
                <w:szCs w:val="34"/>
                <w:u w:val="none"/>
                <w:lang w:val="en-US" w:eastAsia="zh-CN" w:bidi="ar"/>
              </w:rPr>
              <w:t>2025年一般性项目绩效目标表（3）</w:t>
            </w:r>
          </w:p>
        </w:tc>
      </w:tr>
      <w:tr w14:paraId="6EAB9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 w:hRule="atLeast"/>
        </w:trPr>
        <w:tc>
          <w:tcPr>
            <w:tcW w:w="1818" w:type="dxa"/>
            <w:tcBorders>
              <w:top w:val="nil"/>
              <w:left w:val="nil"/>
              <w:bottom w:val="nil"/>
              <w:right w:val="nil"/>
            </w:tcBorders>
            <w:shd w:val="clear" w:color="auto" w:fill="auto"/>
            <w:vAlign w:val="center"/>
          </w:tcPr>
          <w:p w14:paraId="016D777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编制单位：</w:t>
            </w:r>
          </w:p>
        </w:tc>
        <w:tc>
          <w:tcPr>
            <w:tcW w:w="9674" w:type="dxa"/>
            <w:gridSpan w:val="5"/>
            <w:tcBorders>
              <w:top w:val="nil"/>
              <w:left w:val="nil"/>
              <w:bottom w:val="nil"/>
              <w:right w:val="nil"/>
            </w:tcBorders>
            <w:shd w:val="clear" w:color="auto" w:fill="auto"/>
            <w:vAlign w:val="center"/>
          </w:tcPr>
          <w:p w14:paraId="7411034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920001-重庆市巴南区人民政府李家沱街道办事处(本级)</w:t>
            </w:r>
          </w:p>
        </w:tc>
        <w:tc>
          <w:tcPr>
            <w:tcW w:w="2304" w:type="dxa"/>
            <w:tcBorders>
              <w:top w:val="nil"/>
              <w:left w:val="nil"/>
              <w:bottom w:val="nil"/>
              <w:right w:val="nil"/>
            </w:tcBorders>
            <w:shd w:val="clear" w:color="auto" w:fill="auto"/>
            <w:vAlign w:val="center"/>
          </w:tcPr>
          <w:p w14:paraId="59C6CB42">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单位：万元</w:t>
            </w:r>
          </w:p>
        </w:tc>
      </w:tr>
      <w:tr w14:paraId="1789F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trPr>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697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项目名称</w:t>
            </w:r>
          </w:p>
        </w:tc>
        <w:tc>
          <w:tcPr>
            <w:tcW w:w="56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F7C3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体制结算-村居运行费</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0EF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主管部门</w:t>
            </w:r>
          </w:p>
        </w:tc>
        <w:tc>
          <w:tcPr>
            <w:tcW w:w="4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180E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920-重庆市巴南区人民政府李家沱街道办事处</w:t>
            </w:r>
          </w:p>
        </w:tc>
      </w:tr>
      <w:tr w14:paraId="06296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trPr>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BC1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当年预算</w:t>
            </w:r>
          </w:p>
        </w:tc>
        <w:tc>
          <w:tcPr>
            <w:tcW w:w="119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2BEB7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ascii="宋体" w:hAnsi="宋体" w:eastAsia="宋体" w:cs="宋体"/>
                <w:i w:val="0"/>
                <w:iCs w:val="0"/>
                <w:color w:val="000000"/>
                <w:sz w:val="18"/>
                <w:szCs w:val="18"/>
                <w:u w:val="none"/>
              </w:rPr>
            </w:pPr>
            <w:r>
              <w:rPr>
                <w:rFonts w:hint="eastAsia" w:ascii="方正仿宋_GBK" w:hAnsi="方正仿宋_GBK" w:eastAsia="方正仿宋_GBK" w:cs="方正仿宋_GBK"/>
                <w:i w:val="0"/>
                <w:iCs w:val="0"/>
                <w:color w:val="000000"/>
                <w:kern w:val="0"/>
                <w:sz w:val="20"/>
                <w:szCs w:val="20"/>
                <w:u w:val="none"/>
                <w:lang w:val="en-US" w:eastAsia="zh-CN" w:bidi="ar"/>
              </w:rPr>
              <w:t>2,087.00</w:t>
            </w:r>
          </w:p>
        </w:tc>
      </w:tr>
      <w:tr w14:paraId="3747C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trPr>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AA5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项目概况</w:t>
            </w:r>
          </w:p>
        </w:tc>
        <w:tc>
          <w:tcPr>
            <w:tcW w:w="119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5C136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2025年用于发放村（社区）干部基本待遇和工作经费，保障村（社区）权益。</w:t>
            </w:r>
          </w:p>
        </w:tc>
      </w:tr>
      <w:tr w14:paraId="224FE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trPr>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CFE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立项依据</w:t>
            </w:r>
          </w:p>
        </w:tc>
        <w:tc>
          <w:tcPr>
            <w:tcW w:w="119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BB2D4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《重庆市巴南区人民政府关于印发区对镇街财政管理体制方案的通知》（巴南府〔2024〕180号）</w:t>
            </w:r>
          </w:p>
        </w:tc>
      </w:tr>
      <w:tr w14:paraId="1DBA9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trPr>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077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当年绩效目标</w:t>
            </w:r>
          </w:p>
        </w:tc>
        <w:tc>
          <w:tcPr>
            <w:tcW w:w="119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5240A1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村居干部满意率90%以上。</w:t>
            </w:r>
          </w:p>
        </w:tc>
      </w:tr>
      <w:tr w14:paraId="0F2D4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trPr>
        <w:tc>
          <w:tcPr>
            <w:tcW w:w="1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85AE7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绩效指标</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517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指标名称</w:t>
            </w:r>
          </w:p>
        </w:tc>
        <w:tc>
          <w:tcPr>
            <w:tcW w:w="1321" w:type="dxa"/>
            <w:tcBorders>
              <w:top w:val="single" w:color="000000" w:sz="4" w:space="0"/>
              <w:left w:val="nil"/>
              <w:bottom w:val="single" w:color="000000" w:sz="4" w:space="0"/>
              <w:right w:val="single" w:color="000000" w:sz="4" w:space="0"/>
            </w:tcBorders>
            <w:shd w:val="clear" w:color="auto" w:fill="auto"/>
            <w:vAlign w:val="center"/>
          </w:tcPr>
          <w:p w14:paraId="44BC77B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指标权重</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CA1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指标性质</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6EF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指标值</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E9B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计量单位</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EF1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是否核心</w:t>
            </w:r>
          </w:p>
        </w:tc>
      </w:tr>
      <w:tr w14:paraId="4792E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trPr>
        <w:tc>
          <w:tcPr>
            <w:tcW w:w="1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BD9A3">
            <w:pPr>
              <w:keepNext w:val="0"/>
              <w:keepLines w:val="0"/>
              <w:pageBreakBefore w:val="0"/>
              <w:widowControl/>
              <w:kinsoku/>
              <w:wordWrap/>
              <w:overflowPunct/>
              <w:topLinePunct w:val="0"/>
              <w:autoSpaceDE/>
              <w:autoSpaceDN/>
              <w:bidi w:val="0"/>
              <w:adjustRightInd/>
              <w:snapToGrid/>
              <w:spacing w:line="520" w:lineRule="exact"/>
              <w:jc w:val="center"/>
              <w:rPr>
                <w:rFonts w:hint="eastAsia" w:ascii="方正仿宋_GBK" w:hAnsi="方正仿宋_GBK" w:eastAsia="方正仿宋_GBK" w:cs="方正仿宋_GBK"/>
                <w:b/>
                <w:bCs/>
                <w:i w:val="0"/>
                <w:iCs w:val="0"/>
                <w:color w:val="000000"/>
                <w:sz w:val="24"/>
                <w:szCs w:val="24"/>
                <w:u w:val="none"/>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53E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工资变动程序合规率</w:t>
            </w:r>
          </w:p>
        </w:tc>
        <w:tc>
          <w:tcPr>
            <w:tcW w:w="1321" w:type="dxa"/>
            <w:tcBorders>
              <w:top w:val="single" w:color="000000" w:sz="4" w:space="0"/>
              <w:left w:val="nil"/>
              <w:bottom w:val="single" w:color="000000" w:sz="4" w:space="0"/>
              <w:right w:val="single" w:color="000000" w:sz="4" w:space="0"/>
            </w:tcBorders>
            <w:shd w:val="clear" w:color="auto" w:fill="auto"/>
            <w:noWrap/>
            <w:vAlign w:val="center"/>
          </w:tcPr>
          <w:p w14:paraId="26C07F1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3CBA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D52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D4F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BAA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r>
      <w:tr w14:paraId="1D9CF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trPr>
        <w:tc>
          <w:tcPr>
            <w:tcW w:w="1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3FF4F">
            <w:pPr>
              <w:keepNext w:val="0"/>
              <w:keepLines w:val="0"/>
              <w:pageBreakBefore w:val="0"/>
              <w:widowControl/>
              <w:kinsoku/>
              <w:wordWrap/>
              <w:overflowPunct/>
              <w:topLinePunct w:val="0"/>
              <w:autoSpaceDE/>
              <w:autoSpaceDN/>
              <w:bidi w:val="0"/>
              <w:adjustRightInd/>
              <w:snapToGrid/>
              <w:spacing w:line="520" w:lineRule="exact"/>
              <w:jc w:val="center"/>
              <w:rPr>
                <w:rFonts w:hint="eastAsia" w:ascii="方正仿宋_GBK" w:hAnsi="方正仿宋_GBK" w:eastAsia="方正仿宋_GBK" w:cs="方正仿宋_GBK"/>
                <w:b/>
                <w:bCs/>
                <w:i w:val="0"/>
                <w:iCs w:val="0"/>
                <w:color w:val="000000"/>
                <w:sz w:val="24"/>
                <w:szCs w:val="24"/>
                <w:u w:val="none"/>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F6D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工资当月及时发放率</w:t>
            </w:r>
          </w:p>
        </w:tc>
        <w:tc>
          <w:tcPr>
            <w:tcW w:w="1321" w:type="dxa"/>
            <w:tcBorders>
              <w:top w:val="single" w:color="000000" w:sz="4" w:space="0"/>
              <w:left w:val="nil"/>
              <w:bottom w:val="single" w:color="000000" w:sz="4" w:space="0"/>
              <w:right w:val="single" w:color="000000" w:sz="4" w:space="0"/>
            </w:tcBorders>
            <w:shd w:val="clear" w:color="auto" w:fill="auto"/>
            <w:noWrap/>
            <w:vAlign w:val="center"/>
          </w:tcPr>
          <w:p w14:paraId="6491266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8907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B23B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4065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5FD0B">
            <w:pPr>
              <w:keepNext w:val="0"/>
              <w:keepLines w:val="0"/>
              <w:pageBreakBefore w:val="0"/>
              <w:widowControl/>
              <w:kinsoku/>
              <w:wordWrap/>
              <w:overflowPunct/>
              <w:topLinePunct w:val="0"/>
              <w:autoSpaceDE/>
              <w:autoSpaceDN/>
              <w:bidi w:val="0"/>
              <w:adjustRightInd/>
              <w:snapToGrid/>
              <w:spacing w:line="520" w:lineRule="exact"/>
              <w:jc w:val="center"/>
              <w:rPr>
                <w:rFonts w:hint="eastAsia" w:ascii="方正仿宋_GBK" w:hAnsi="方正仿宋_GBK" w:eastAsia="方正仿宋_GBK" w:cs="方正仿宋_GBK"/>
                <w:i w:val="0"/>
                <w:iCs w:val="0"/>
                <w:color w:val="000000"/>
                <w:sz w:val="20"/>
                <w:szCs w:val="20"/>
                <w:u w:val="none"/>
              </w:rPr>
            </w:pPr>
          </w:p>
        </w:tc>
      </w:tr>
      <w:tr w14:paraId="25944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trPr>
        <w:tc>
          <w:tcPr>
            <w:tcW w:w="1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6BE08">
            <w:pPr>
              <w:keepNext w:val="0"/>
              <w:keepLines w:val="0"/>
              <w:pageBreakBefore w:val="0"/>
              <w:widowControl/>
              <w:kinsoku/>
              <w:wordWrap/>
              <w:overflowPunct/>
              <w:topLinePunct w:val="0"/>
              <w:autoSpaceDE/>
              <w:autoSpaceDN/>
              <w:bidi w:val="0"/>
              <w:adjustRightInd/>
              <w:snapToGrid/>
              <w:spacing w:line="520" w:lineRule="exact"/>
              <w:jc w:val="center"/>
              <w:rPr>
                <w:rFonts w:hint="eastAsia" w:ascii="方正仿宋_GBK" w:hAnsi="方正仿宋_GBK" w:eastAsia="方正仿宋_GBK" w:cs="方正仿宋_GBK"/>
                <w:b/>
                <w:bCs/>
                <w:i w:val="0"/>
                <w:iCs w:val="0"/>
                <w:color w:val="000000"/>
                <w:sz w:val="24"/>
                <w:szCs w:val="24"/>
                <w:u w:val="none"/>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5B8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资金划拨规范率</w:t>
            </w:r>
          </w:p>
        </w:tc>
        <w:tc>
          <w:tcPr>
            <w:tcW w:w="1321" w:type="dxa"/>
            <w:tcBorders>
              <w:top w:val="single" w:color="000000" w:sz="4" w:space="0"/>
              <w:left w:val="nil"/>
              <w:bottom w:val="single" w:color="000000" w:sz="4" w:space="0"/>
              <w:right w:val="single" w:color="000000" w:sz="4" w:space="0"/>
            </w:tcBorders>
            <w:shd w:val="clear" w:color="auto" w:fill="auto"/>
            <w:noWrap/>
            <w:vAlign w:val="center"/>
          </w:tcPr>
          <w:p w14:paraId="6A10EFC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854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719B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46E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E23DF">
            <w:pPr>
              <w:keepNext w:val="0"/>
              <w:keepLines w:val="0"/>
              <w:pageBreakBefore w:val="0"/>
              <w:widowControl/>
              <w:kinsoku/>
              <w:wordWrap/>
              <w:overflowPunct/>
              <w:topLinePunct w:val="0"/>
              <w:autoSpaceDE/>
              <w:autoSpaceDN/>
              <w:bidi w:val="0"/>
              <w:adjustRightInd/>
              <w:snapToGrid/>
              <w:spacing w:line="520" w:lineRule="exact"/>
              <w:jc w:val="center"/>
              <w:rPr>
                <w:rFonts w:hint="eastAsia" w:ascii="方正仿宋_GBK" w:hAnsi="方正仿宋_GBK" w:eastAsia="方正仿宋_GBK" w:cs="方正仿宋_GBK"/>
                <w:i w:val="0"/>
                <w:iCs w:val="0"/>
                <w:color w:val="000000"/>
                <w:sz w:val="20"/>
                <w:szCs w:val="20"/>
                <w:u w:val="none"/>
              </w:rPr>
            </w:pPr>
          </w:p>
        </w:tc>
      </w:tr>
      <w:tr w14:paraId="0BBE4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trPr>
        <w:tc>
          <w:tcPr>
            <w:tcW w:w="1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07C9D">
            <w:pPr>
              <w:keepNext w:val="0"/>
              <w:keepLines w:val="0"/>
              <w:pageBreakBefore w:val="0"/>
              <w:widowControl/>
              <w:kinsoku/>
              <w:wordWrap/>
              <w:overflowPunct/>
              <w:topLinePunct w:val="0"/>
              <w:autoSpaceDE/>
              <w:autoSpaceDN/>
              <w:bidi w:val="0"/>
              <w:adjustRightInd/>
              <w:snapToGrid/>
              <w:spacing w:line="520" w:lineRule="exact"/>
              <w:jc w:val="center"/>
              <w:rPr>
                <w:rFonts w:hint="eastAsia" w:ascii="方正仿宋_GBK" w:hAnsi="方正仿宋_GBK" w:eastAsia="方正仿宋_GBK" w:cs="方正仿宋_GBK"/>
                <w:b/>
                <w:bCs/>
                <w:i w:val="0"/>
                <w:iCs w:val="0"/>
                <w:color w:val="000000"/>
                <w:sz w:val="24"/>
                <w:szCs w:val="24"/>
                <w:u w:val="none"/>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145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村居干部待遇有效保障</w:t>
            </w:r>
          </w:p>
        </w:tc>
        <w:tc>
          <w:tcPr>
            <w:tcW w:w="1321" w:type="dxa"/>
            <w:tcBorders>
              <w:top w:val="single" w:color="000000" w:sz="4" w:space="0"/>
              <w:left w:val="nil"/>
              <w:bottom w:val="single" w:color="000000" w:sz="4" w:space="0"/>
              <w:right w:val="single" w:color="000000" w:sz="4" w:space="0"/>
            </w:tcBorders>
            <w:shd w:val="clear" w:color="auto" w:fill="auto"/>
            <w:noWrap/>
            <w:vAlign w:val="center"/>
          </w:tcPr>
          <w:p w14:paraId="0DB27F7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9E7C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定性</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A697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有效保障</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A3AD1">
            <w:pPr>
              <w:keepNext w:val="0"/>
              <w:keepLines w:val="0"/>
              <w:pageBreakBefore w:val="0"/>
              <w:widowControl/>
              <w:kinsoku/>
              <w:wordWrap/>
              <w:overflowPunct/>
              <w:topLinePunct w:val="0"/>
              <w:autoSpaceDE/>
              <w:autoSpaceDN/>
              <w:bidi w:val="0"/>
              <w:adjustRightInd/>
              <w:snapToGrid/>
              <w:spacing w:line="520" w:lineRule="exact"/>
              <w:jc w:val="center"/>
              <w:rPr>
                <w:rFonts w:hint="eastAsia" w:ascii="方正仿宋_GBK" w:hAnsi="方正仿宋_GBK" w:eastAsia="方正仿宋_GBK" w:cs="方正仿宋_GBK"/>
                <w:i w:val="0"/>
                <w:iCs w:val="0"/>
                <w:color w:val="000000"/>
                <w:sz w:val="22"/>
                <w:szCs w:val="22"/>
                <w:u w:val="none"/>
              </w:rPr>
            </w:pP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EC76E">
            <w:pPr>
              <w:keepNext w:val="0"/>
              <w:keepLines w:val="0"/>
              <w:pageBreakBefore w:val="0"/>
              <w:widowControl/>
              <w:kinsoku/>
              <w:wordWrap/>
              <w:overflowPunct/>
              <w:topLinePunct w:val="0"/>
              <w:autoSpaceDE/>
              <w:autoSpaceDN/>
              <w:bidi w:val="0"/>
              <w:adjustRightInd/>
              <w:snapToGrid/>
              <w:spacing w:line="520" w:lineRule="exact"/>
              <w:jc w:val="center"/>
              <w:rPr>
                <w:rFonts w:hint="eastAsia" w:ascii="方正仿宋_GBK" w:hAnsi="方正仿宋_GBK" w:eastAsia="方正仿宋_GBK" w:cs="方正仿宋_GBK"/>
                <w:i w:val="0"/>
                <w:iCs w:val="0"/>
                <w:color w:val="000000"/>
                <w:sz w:val="20"/>
                <w:szCs w:val="20"/>
                <w:u w:val="none"/>
              </w:rPr>
            </w:pPr>
          </w:p>
        </w:tc>
      </w:tr>
      <w:tr w14:paraId="2A790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9" w:hRule="atLeast"/>
        </w:trPr>
        <w:tc>
          <w:tcPr>
            <w:tcW w:w="1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99663">
            <w:pPr>
              <w:keepNext w:val="0"/>
              <w:keepLines w:val="0"/>
              <w:pageBreakBefore w:val="0"/>
              <w:widowControl/>
              <w:kinsoku/>
              <w:wordWrap/>
              <w:overflowPunct/>
              <w:topLinePunct w:val="0"/>
              <w:autoSpaceDE/>
              <w:autoSpaceDN/>
              <w:bidi w:val="0"/>
              <w:adjustRightInd/>
              <w:snapToGrid/>
              <w:spacing w:line="520" w:lineRule="exact"/>
              <w:jc w:val="center"/>
              <w:rPr>
                <w:rFonts w:hint="eastAsia" w:ascii="方正仿宋_GBK" w:hAnsi="方正仿宋_GBK" w:eastAsia="方正仿宋_GBK" w:cs="方正仿宋_GBK"/>
                <w:b/>
                <w:bCs/>
                <w:i w:val="0"/>
                <w:iCs w:val="0"/>
                <w:color w:val="000000"/>
                <w:sz w:val="24"/>
                <w:szCs w:val="24"/>
                <w:u w:val="none"/>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AA1B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群众满意度</w:t>
            </w:r>
          </w:p>
        </w:tc>
        <w:tc>
          <w:tcPr>
            <w:tcW w:w="1321" w:type="dxa"/>
            <w:tcBorders>
              <w:top w:val="single" w:color="000000" w:sz="4" w:space="0"/>
              <w:left w:val="nil"/>
              <w:bottom w:val="single" w:color="000000" w:sz="4" w:space="0"/>
              <w:right w:val="single" w:color="000000" w:sz="4" w:space="0"/>
            </w:tcBorders>
            <w:shd w:val="clear" w:color="auto" w:fill="auto"/>
            <w:noWrap/>
            <w:vAlign w:val="center"/>
          </w:tcPr>
          <w:p w14:paraId="0EFE379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DFD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185A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90</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D2B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8572F">
            <w:pPr>
              <w:keepNext w:val="0"/>
              <w:keepLines w:val="0"/>
              <w:pageBreakBefore w:val="0"/>
              <w:widowControl/>
              <w:kinsoku/>
              <w:wordWrap/>
              <w:overflowPunct/>
              <w:topLinePunct w:val="0"/>
              <w:autoSpaceDE/>
              <w:autoSpaceDN/>
              <w:bidi w:val="0"/>
              <w:adjustRightInd/>
              <w:snapToGrid/>
              <w:spacing w:line="520" w:lineRule="exact"/>
              <w:jc w:val="center"/>
              <w:rPr>
                <w:rFonts w:hint="eastAsia" w:ascii="方正仿宋_GBK" w:hAnsi="方正仿宋_GBK" w:eastAsia="方正仿宋_GBK" w:cs="方正仿宋_GBK"/>
                <w:i w:val="0"/>
                <w:iCs w:val="0"/>
                <w:color w:val="000000"/>
                <w:sz w:val="20"/>
                <w:szCs w:val="20"/>
                <w:u w:val="none"/>
              </w:rPr>
            </w:pPr>
          </w:p>
        </w:tc>
      </w:tr>
    </w:tbl>
    <w:p w14:paraId="54D80EB5">
      <w:pPr>
        <w:pStyle w:val="2"/>
        <w:ind w:left="0" w:leftChars="0" w:firstLine="0" w:firstLineChars="0"/>
      </w:pPr>
    </w:p>
    <w:sectPr>
      <w:headerReference r:id="rId3" w:type="default"/>
      <w:footerReference r:id="rId4" w:type="default"/>
      <w:footerReference r:id="rId5" w:type="even"/>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5FE05">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698154">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10698154">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C54B2">
    <w:pPr>
      <w:widowControl w:val="0"/>
      <w:snapToGrid w:val="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eastAsia="宋体" w:cs="Times New Roman"/>
                              <w:kern w:val="2"/>
                              <w:sz w:val="21"/>
                              <w:szCs w:val="24"/>
                              <w:lang w:val="en-US" w:eastAsia="zh-CN" w:bidi="ar-SA"/>
                            </w:rPr>
                            <w:id w:val="5399064"/>
                            <w:docPartObj>
                              <w:docPartGallery w:val="autotext"/>
                            </w:docPartObj>
                          </w:sdtPr>
                          <w:sdtEndPr>
                            <w:rPr>
                              <w:rFonts w:ascii="Times New Roman" w:hAnsi="Times New Roman" w:eastAsia="宋体" w:cs="Times New Roman"/>
                              <w:kern w:val="2"/>
                              <w:sz w:val="18"/>
                              <w:szCs w:val="18"/>
                              <w:lang w:val="en-US" w:eastAsia="zh-CN" w:bidi="ar-SA"/>
                            </w:rPr>
                          </w:sdtEndPr>
                          <w:sdtContent>
                            <w:p w14:paraId="5E552448">
                              <w:pPr>
                                <w:widowControl w:val="0"/>
                                <w:snapToGrid w:val="0"/>
                                <w:jc w:val="left"/>
                                <w:rPr>
                                  <w:rFonts w:ascii="Times New Roman" w:hAnsi="Times New Roman" w:eastAsia="宋体" w:cs="Times New Roman"/>
                                  <w:kern w:val="2"/>
                                  <w:sz w:val="18"/>
                                  <w:szCs w:val="18"/>
                                  <w:lang w:val="en-US" w:eastAsia="zh-CN" w:bidi="ar-SA"/>
                                </w:rPr>
                              </w:pPr>
                              <w:r>
                                <w:rPr>
                                  <w:rFonts w:cs="Times New Roman" w:asciiTheme="majorEastAsia" w:hAnsiTheme="majorEastAsia" w:eastAsiaTheme="majorEastAsia"/>
                                  <w:kern w:val="2"/>
                                  <w:sz w:val="28"/>
                                  <w:szCs w:val="28"/>
                                  <w:lang w:val="en-US" w:eastAsia="zh-CN" w:bidi="ar-SA"/>
                                </w:rPr>
                                <w:fldChar w:fldCharType="begin"/>
                              </w:r>
                              <w:r>
                                <w:rPr>
                                  <w:rFonts w:cs="Times New Roman" w:asciiTheme="majorEastAsia" w:hAnsiTheme="majorEastAsia" w:eastAsiaTheme="majorEastAsia"/>
                                  <w:kern w:val="2"/>
                                  <w:sz w:val="28"/>
                                  <w:szCs w:val="28"/>
                                  <w:lang w:val="en-US" w:eastAsia="zh-CN" w:bidi="ar-SA"/>
                                </w:rPr>
                                <w:instrText xml:space="preserve"> PAGE   \* MERGEFORMAT </w:instrText>
                              </w:r>
                              <w:r>
                                <w:rPr>
                                  <w:rFonts w:cs="Times New Roman" w:asciiTheme="majorEastAsia" w:hAnsiTheme="majorEastAsia" w:eastAsiaTheme="majorEastAsia"/>
                                  <w:kern w:val="2"/>
                                  <w:sz w:val="28"/>
                                  <w:szCs w:val="28"/>
                                  <w:lang w:val="en-US" w:eastAsia="zh-CN" w:bidi="ar-SA"/>
                                </w:rPr>
                                <w:fldChar w:fldCharType="separate"/>
                              </w:r>
                              <w:r>
                                <w:rPr>
                                  <w:rFonts w:cs="Times New Roman" w:asciiTheme="majorEastAsia" w:hAnsiTheme="majorEastAsia" w:eastAsiaTheme="majorEastAsia"/>
                                  <w:kern w:val="2"/>
                                  <w:sz w:val="28"/>
                                  <w:szCs w:val="28"/>
                                  <w:lang w:val="zh-CN" w:eastAsia="zh-CN" w:bidi="ar-SA"/>
                                </w:rPr>
                                <w:t>-</w:t>
                              </w:r>
                              <w:r>
                                <w:rPr>
                                  <w:rFonts w:cs="Times New Roman" w:asciiTheme="majorEastAsia" w:hAnsiTheme="majorEastAsia" w:eastAsiaTheme="majorEastAsia"/>
                                  <w:kern w:val="2"/>
                                  <w:sz w:val="28"/>
                                  <w:szCs w:val="28"/>
                                  <w:lang w:val="en-US" w:eastAsia="zh-CN" w:bidi="ar-SA"/>
                                </w:rPr>
                                <w:t xml:space="preserve"> 24 -</w:t>
                              </w:r>
                              <w:r>
                                <w:rPr>
                                  <w:rFonts w:cs="Times New Roman" w:asciiTheme="majorEastAsia" w:hAnsiTheme="majorEastAsia" w:eastAsiaTheme="majorEastAsia"/>
                                  <w:kern w:val="2"/>
                                  <w:sz w:val="28"/>
                                  <w:szCs w:val="28"/>
                                  <w:lang w:val="en-US" w:eastAsia="zh-CN" w:bidi="ar-SA"/>
                                </w:rPr>
                                <w:fldChar w:fldCharType="end"/>
                              </w:r>
                            </w:p>
                          </w:sdtContent>
                        </w:sdt>
                        <w:p w14:paraId="6177B478">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sdt>
                    <w:sdtPr>
                      <w:rPr>
                        <w:rFonts w:ascii="Times New Roman" w:hAnsi="Times New Roman" w:eastAsia="宋体" w:cs="Times New Roman"/>
                        <w:kern w:val="2"/>
                        <w:sz w:val="21"/>
                        <w:szCs w:val="24"/>
                        <w:lang w:val="en-US" w:eastAsia="zh-CN" w:bidi="ar-SA"/>
                      </w:rPr>
                      <w:id w:val="5399064"/>
                      <w:docPartObj>
                        <w:docPartGallery w:val="autotext"/>
                      </w:docPartObj>
                    </w:sdtPr>
                    <w:sdtEndPr>
                      <w:rPr>
                        <w:rFonts w:ascii="Times New Roman" w:hAnsi="Times New Roman" w:eastAsia="宋体" w:cs="Times New Roman"/>
                        <w:kern w:val="2"/>
                        <w:sz w:val="18"/>
                        <w:szCs w:val="18"/>
                        <w:lang w:val="en-US" w:eastAsia="zh-CN" w:bidi="ar-SA"/>
                      </w:rPr>
                    </w:sdtEndPr>
                    <w:sdtContent>
                      <w:p w14:paraId="5E552448">
                        <w:pPr>
                          <w:widowControl w:val="0"/>
                          <w:snapToGrid w:val="0"/>
                          <w:jc w:val="left"/>
                          <w:rPr>
                            <w:rFonts w:ascii="Times New Roman" w:hAnsi="Times New Roman" w:eastAsia="宋体" w:cs="Times New Roman"/>
                            <w:kern w:val="2"/>
                            <w:sz w:val="18"/>
                            <w:szCs w:val="18"/>
                            <w:lang w:val="en-US" w:eastAsia="zh-CN" w:bidi="ar-SA"/>
                          </w:rPr>
                        </w:pPr>
                        <w:r>
                          <w:rPr>
                            <w:rFonts w:cs="Times New Roman" w:asciiTheme="majorEastAsia" w:hAnsiTheme="majorEastAsia" w:eastAsiaTheme="majorEastAsia"/>
                            <w:kern w:val="2"/>
                            <w:sz w:val="28"/>
                            <w:szCs w:val="28"/>
                            <w:lang w:val="en-US" w:eastAsia="zh-CN" w:bidi="ar-SA"/>
                          </w:rPr>
                          <w:fldChar w:fldCharType="begin"/>
                        </w:r>
                        <w:r>
                          <w:rPr>
                            <w:rFonts w:cs="Times New Roman" w:asciiTheme="majorEastAsia" w:hAnsiTheme="majorEastAsia" w:eastAsiaTheme="majorEastAsia"/>
                            <w:kern w:val="2"/>
                            <w:sz w:val="28"/>
                            <w:szCs w:val="28"/>
                            <w:lang w:val="en-US" w:eastAsia="zh-CN" w:bidi="ar-SA"/>
                          </w:rPr>
                          <w:instrText xml:space="preserve"> PAGE   \* MERGEFORMAT </w:instrText>
                        </w:r>
                        <w:r>
                          <w:rPr>
                            <w:rFonts w:cs="Times New Roman" w:asciiTheme="majorEastAsia" w:hAnsiTheme="majorEastAsia" w:eastAsiaTheme="majorEastAsia"/>
                            <w:kern w:val="2"/>
                            <w:sz w:val="28"/>
                            <w:szCs w:val="28"/>
                            <w:lang w:val="en-US" w:eastAsia="zh-CN" w:bidi="ar-SA"/>
                          </w:rPr>
                          <w:fldChar w:fldCharType="separate"/>
                        </w:r>
                        <w:r>
                          <w:rPr>
                            <w:rFonts w:cs="Times New Roman" w:asciiTheme="majorEastAsia" w:hAnsiTheme="majorEastAsia" w:eastAsiaTheme="majorEastAsia"/>
                            <w:kern w:val="2"/>
                            <w:sz w:val="28"/>
                            <w:szCs w:val="28"/>
                            <w:lang w:val="zh-CN" w:eastAsia="zh-CN" w:bidi="ar-SA"/>
                          </w:rPr>
                          <w:t>-</w:t>
                        </w:r>
                        <w:r>
                          <w:rPr>
                            <w:rFonts w:cs="Times New Roman" w:asciiTheme="majorEastAsia" w:hAnsiTheme="majorEastAsia" w:eastAsiaTheme="majorEastAsia"/>
                            <w:kern w:val="2"/>
                            <w:sz w:val="28"/>
                            <w:szCs w:val="28"/>
                            <w:lang w:val="en-US" w:eastAsia="zh-CN" w:bidi="ar-SA"/>
                          </w:rPr>
                          <w:t xml:space="preserve"> 24 -</w:t>
                        </w:r>
                        <w:r>
                          <w:rPr>
                            <w:rFonts w:cs="Times New Roman" w:asciiTheme="majorEastAsia" w:hAnsiTheme="majorEastAsia" w:eastAsiaTheme="majorEastAsia"/>
                            <w:kern w:val="2"/>
                            <w:sz w:val="28"/>
                            <w:szCs w:val="28"/>
                            <w:lang w:val="en-US" w:eastAsia="zh-CN" w:bidi="ar-SA"/>
                          </w:rPr>
                          <w:fldChar w:fldCharType="end"/>
                        </w:r>
                      </w:p>
                    </w:sdtContent>
                  </w:sdt>
                  <w:p w14:paraId="6177B478">
                    <w:pPr>
                      <w:pStyle w:val="2"/>
                    </w:pPr>
                  </w:p>
                </w:txbxContent>
              </v:textbox>
            </v:shape>
          </w:pict>
        </mc:Fallback>
      </mc:AlternateContent>
    </w:r>
  </w:p>
  <w:p w14:paraId="5C804E06">
    <w:pPr>
      <w:widowControl w:val="0"/>
      <w:snapToGrid w:val="0"/>
      <w:jc w:val="left"/>
      <w:rPr>
        <w:rFonts w:ascii="Times New Roman" w:hAnsi="Times New Roman"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D1764">
    <w:pPr>
      <w:pStyle w:val="7"/>
      <w:pBdr>
        <w:bottom w:val="none" w:color="auto" w:sz="0" w:space="0"/>
      </w:pBdr>
      <w:autoSpaceDE w:val="0"/>
      <w:rPr>
        <w:snapToGrid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6E220A"/>
    <w:rsid w:val="020F7C07"/>
    <w:rsid w:val="024D5F7B"/>
    <w:rsid w:val="02E97ED3"/>
    <w:rsid w:val="03F93091"/>
    <w:rsid w:val="063A00F3"/>
    <w:rsid w:val="06B835F3"/>
    <w:rsid w:val="06C0279E"/>
    <w:rsid w:val="078E3C85"/>
    <w:rsid w:val="08730E67"/>
    <w:rsid w:val="0B707235"/>
    <w:rsid w:val="0BE67A1B"/>
    <w:rsid w:val="0BE85E93"/>
    <w:rsid w:val="0D533532"/>
    <w:rsid w:val="0E4E72DD"/>
    <w:rsid w:val="0ED166AB"/>
    <w:rsid w:val="105C1BF8"/>
    <w:rsid w:val="112B047F"/>
    <w:rsid w:val="115450E8"/>
    <w:rsid w:val="115534BE"/>
    <w:rsid w:val="118313AD"/>
    <w:rsid w:val="12835774"/>
    <w:rsid w:val="12AE4BB7"/>
    <w:rsid w:val="12E40C72"/>
    <w:rsid w:val="14404D68"/>
    <w:rsid w:val="145A4535"/>
    <w:rsid w:val="1B7247D8"/>
    <w:rsid w:val="1C174D65"/>
    <w:rsid w:val="1C2678D6"/>
    <w:rsid w:val="1C491F8D"/>
    <w:rsid w:val="1D5573BE"/>
    <w:rsid w:val="1D6C6346"/>
    <w:rsid w:val="1E7369B5"/>
    <w:rsid w:val="21B0274A"/>
    <w:rsid w:val="21E7050F"/>
    <w:rsid w:val="22520118"/>
    <w:rsid w:val="227C680E"/>
    <w:rsid w:val="233B422D"/>
    <w:rsid w:val="244C1F56"/>
    <w:rsid w:val="255045B2"/>
    <w:rsid w:val="2645665F"/>
    <w:rsid w:val="265B7ADF"/>
    <w:rsid w:val="27C679FC"/>
    <w:rsid w:val="297D0BE0"/>
    <w:rsid w:val="2A201ADF"/>
    <w:rsid w:val="2BBC03E4"/>
    <w:rsid w:val="2BBF1C63"/>
    <w:rsid w:val="2C4E730A"/>
    <w:rsid w:val="2CD10A57"/>
    <w:rsid w:val="2DBC5856"/>
    <w:rsid w:val="2EAF3F9D"/>
    <w:rsid w:val="2F400549"/>
    <w:rsid w:val="304A4AFC"/>
    <w:rsid w:val="304F7E9E"/>
    <w:rsid w:val="31B93794"/>
    <w:rsid w:val="324E4530"/>
    <w:rsid w:val="328565C0"/>
    <w:rsid w:val="32BF75BA"/>
    <w:rsid w:val="32DE6AFE"/>
    <w:rsid w:val="32E153CA"/>
    <w:rsid w:val="32E562AB"/>
    <w:rsid w:val="358D741C"/>
    <w:rsid w:val="36025222"/>
    <w:rsid w:val="368E5DBA"/>
    <w:rsid w:val="374F6027"/>
    <w:rsid w:val="396B0597"/>
    <w:rsid w:val="3A311DFA"/>
    <w:rsid w:val="3A48452E"/>
    <w:rsid w:val="3BA263E7"/>
    <w:rsid w:val="3DB814A1"/>
    <w:rsid w:val="3E5A36B5"/>
    <w:rsid w:val="3EB07D40"/>
    <w:rsid w:val="3F244024"/>
    <w:rsid w:val="3FE61B7E"/>
    <w:rsid w:val="408F307E"/>
    <w:rsid w:val="41253363"/>
    <w:rsid w:val="41BF21BD"/>
    <w:rsid w:val="41E220C0"/>
    <w:rsid w:val="42AC6BA5"/>
    <w:rsid w:val="43D50F4F"/>
    <w:rsid w:val="45A25C51"/>
    <w:rsid w:val="467E4798"/>
    <w:rsid w:val="46F57746"/>
    <w:rsid w:val="47AB3407"/>
    <w:rsid w:val="47D11F64"/>
    <w:rsid w:val="49216DDE"/>
    <w:rsid w:val="4B635ACE"/>
    <w:rsid w:val="4C276D38"/>
    <w:rsid w:val="4CD50364"/>
    <w:rsid w:val="4CF449B4"/>
    <w:rsid w:val="4DC62DF9"/>
    <w:rsid w:val="4E200716"/>
    <w:rsid w:val="4EDC0CBC"/>
    <w:rsid w:val="5061597D"/>
    <w:rsid w:val="507668A8"/>
    <w:rsid w:val="510C20D0"/>
    <w:rsid w:val="51DF31F2"/>
    <w:rsid w:val="545A5E0A"/>
    <w:rsid w:val="54F20EE9"/>
    <w:rsid w:val="563D3470"/>
    <w:rsid w:val="56A30784"/>
    <w:rsid w:val="57341B8B"/>
    <w:rsid w:val="59D322AA"/>
    <w:rsid w:val="59E52114"/>
    <w:rsid w:val="5AF93630"/>
    <w:rsid w:val="5B155BFA"/>
    <w:rsid w:val="5B35165C"/>
    <w:rsid w:val="5B833B17"/>
    <w:rsid w:val="5BFA4F58"/>
    <w:rsid w:val="5CF5050A"/>
    <w:rsid w:val="5D5C2C44"/>
    <w:rsid w:val="5D8B388E"/>
    <w:rsid w:val="5DC63037"/>
    <w:rsid w:val="5E044614"/>
    <w:rsid w:val="5E052860"/>
    <w:rsid w:val="5E092C90"/>
    <w:rsid w:val="5E871FB8"/>
    <w:rsid w:val="5F5C3D10"/>
    <w:rsid w:val="5F707089"/>
    <w:rsid w:val="5FC600E0"/>
    <w:rsid w:val="60354A85"/>
    <w:rsid w:val="60615E4C"/>
    <w:rsid w:val="609851D8"/>
    <w:rsid w:val="60ED22CC"/>
    <w:rsid w:val="633D08B0"/>
    <w:rsid w:val="64EA1120"/>
    <w:rsid w:val="6628272C"/>
    <w:rsid w:val="66AB38BA"/>
    <w:rsid w:val="6949237B"/>
    <w:rsid w:val="69E20FBC"/>
    <w:rsid w:val="6AF96B83"/>
    <w:rsid w:val="6B935BF9"/>
    <w:rsid w:val="6BA8478B"/>
    <w:rsid w:val="6C1173A2"/>
    <w:rsid w:val="6CBD4F84"/>
    <w:rsid w:val="6D3528BB"/>
    <w:rsid w:val="71FA43F3"/>
    <w:rsid w:val="72DB0B61"/>
    <w:rsid w:val="74F3479B"/>
    <w:rsid w:val="751C35DA"/>
    <w:rsid w:val="76673C8E"/>
    <w:rsid w:val="76EB675D"/>
    <w:rsid w:val="77F331C9"/>
    <w:rsid w:val="79DB3CFF"/>
    <w:rsid w:val="79FB19BC"/>
    <w:rsid w:val="7B081B44"/>
    <w:rsid w:val="7B4B7313"/>
    <w:rsid w:val="7B4F2663"/>
    <w:rsid w:val="7F293A97"/>
    <w:rsid w:val="7FD42878"/>
    <w:rsid w:val="7FFD5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qFormat/>
    <w:uiPriority w:val="9"/>
    <w:pPr>
      <w:widowControl/>
      <w:spacing w:line="500" w:lineRule="exact"/>
      <w:jc w:val="center"/>
      <w:outlineLvl w:val="0"/>
    </w:pPr>
    <w:rPr>
      <w:rFonts w:ascii="方正小标宋_GBK" w:hAnsi="华文中宋" w:eastAsia="方正小标宋_GBK" w:cs="Times New Roman"/>
      <w:kern w:val="0"/>
      <w:sz w:val="32"/>
      <w:szCs w:val="28"/>
      <w:lang w:val="en-US" w:eastAsia="zh-CN" w:bidi="ar-SA"/>
    </w:rPr>
  </w:style>
  <w:style w:type="paragraph" w:styleId="4">
    <w:name w:val="heading 2"/>
    <w:next w:val="1"/>
    <w:qFormat/>
    <w:uiPriority w:val="9"/>
    <w:pPr>
      <w:keepNext/>
      <w:keepLines/>
      <w:widowControl/>
      <w:suppressLineNumbers w:val="0"/>
      <w:spacing w:before="260" w:beforeAutospacing="0" w:after="260" w:afterAutospacing="0" w:line="408" w:lineRule="auto"/>
      <w:ind w:left="0" w:right="0"/>
      <w:jc w:val="left"/>
      <w:outlineLvl w:val="1"/>
    </w:pPr>
    <w:rPr>
      <w:rFonts w:hint="default" w:ascii="Cambria" w:hAnsi="Cambria" w:eastAsia="宋体" w:cs="Times New Roman"/>
      <w:b/>
      <w:bCs/>
      <w:kern w:val="0"/>
      <w:sz w:val="32"/>
      <w:szCs w:val="32"/>
      <w:lang w:val="en-US" w:eastAsia="zh-CN" w:bidi="ar"/>
    </w:rPr>
  </w:style>
  <w:style w:type="paragraph" w:styleId="5">
    <w:name w:val="heading 4"/>
    <w:next w:val="1"/>
    <w:qFormat/>
    <w:uiPriority w:val="9"/>
    <w:pPr>
      <w:keepNext/>
      <w:keepLines/>
      <w:widowControl/>
      <w:suppressLineNumbers w:val="0"/>
      <w:spacing w:before="280" w:beforeAutospacing="0" w:after="290" w:afterAutospacing="0" w:line="372" w:lineRule="auto"/>
      <w:ind w:left="0" w:right="0"/>
      <w:jc w:val="left"/>
      <w:outlineLvl w:val="3"/>
    </w:pPr>
    <w:rPr>
      <w:rFonts w:hint="default" w:ascii="Cambria" w:hAnsi="Cambria" w:eastAsia="宋体" w:cs="Times New Roman"/>
      <w:b/>
      <w:bCs/>
      <w:kern w:val="0"/>
      <w:sz w:val="28"/>
      <w:szCs w:val="2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99"/>
    <w:pPr>
      <w:ind w:firstLine="420" w:firstLineChars="200"/>
    </w:pPr>
    <w:rPr>
      <w:szCs w:val="20"/>
    </w:rPr>
  </w:style>
  <w:style w:type="paragraph" w:styleId="6">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24"/>
      <w:lang w:val="en-US" w:eastAsia="zh-CN" w:bidi="ar-SA"/>
    </w:rPr>
  </w:style>
  <w:style w:type="paragraph" w:styleId="7">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8">
    <w:name w:val="HTML Preformatted"/>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lang w:val="en-US" w:eastAsia="zh-CN" w:bidi="ar-SA"/>
    </w:rPr>
  </w:style>
  <w:style w:type="paragraph" w:styleId="9">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lang w:val="en-US" w:eastAsia="zh-CN" w:bidi="ar-SA"/>
    </w:rPr>
  </w:style>
  <w:style w:type="paragraph" w:customStyle="1" w:styleId="12">
    <w:name w:val="11标题"/>
    <w:basedOn w:val="1"/>
    <w:qFormat/>
    <w:uiPriority w:val="0"/>
    <w:pPr>
      <w:spacing w:line="600" w:lineRule="exact"/>
      <w:jc w:val="center"/>
    </w:pPr>
    <w:rPr>
      <w:rFonts w:hint="eastAsia" w:ascii="方正小标宋_GBK" w:hAnsi="方正小标宋_GBK" w:eastAsia="方正小标宋_GBK" w:cs="华文中宋"/>
      <w:color w:val="000000" w:themeColor="text1"/>
      <w:sz w:val="44"/>
      <w:szCs w:val="44"/>
      <w14:textFill>
        <w14:solidFill>
          <w14:schemeClr w14:val="tx1"/>
        </w14:solidFill>
      </w14:textFill>
    </w:rPr>
  </w:style>
  <w:style w:type="paragraph" w:customStyle="1" w:styleId="13">
    <w:name w:val="普通(网站) Char"/>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4">
    <w:name w:val="font101"/>
    <w:qFormat/>
    <w:uiPriority w:val="0"/>
    <w:rPr>
      <w:rFonts w:hint="default" w:ascii="Times New Roman" w:hAnsi="Times New Roman" w:cs="Times New Roman"/>
      <w:color w:val="000000"/>
      <w:sz w:val="22"/>
      <w:szCs w:val="22"/>
      <w:u w:val="none"/>
    </w:rPr>
  </w:style>
  <w:style w:type="character" w:customStyle="1" w:styleId="15">
    <w:name w:val="font121"/>
    <w:qFormat/>
    <w:uiPriority w:val="0"/>
    <w:rPr>
      <w:rFonts w:hint="eastAsia" w:ascii="方正仿宋_GBK" w:hAnsi="方正仿宋_GBK" w:eastAsia="方正仿宋_GBK" w:cs="方正仿宋_GBK"/>
      <w:color w:val="000000"/>
      <w:sz w:val="22"/>
      <w:szCs w:val="22"/>
      <w:u w:val="none"/>
    </w:rPr>
  </w:style>
  <w:style w:type="character" w:customStyle="1" w:styleId="16">
    <w:name w:val="font51"/>
    <w:qFormat/>
    <w:uiPriority w:val="0"/>
    <w:rPr>
      <w:rFonts w:hint="default" w:ascii="Times New Roman" w:hAnsi="Times New Roman" w:cs="Times New Roman"/>
      <w:color w:val="000000"/>
      <w:sz w:val="22"/>
      <w:szCs w:val="22"/>
      <w:u w:val="none"/>
    </w:rPr>
  </w:style>
  <w:style w:type="character" w:customStyle="1" w:styleId="17">
    <w:name w:val="font111"/>
    <w:qFormat/>
    <w:uiPriority w:val="0"/>
    <w:rPr>
      <w:rFonts w:hint="eastAsia" w:ascii="方正仿宋_GBK" w:hAnsi="方正仿宋_GBK" w:eastAsia="方正仿宋_GBK" w:cs="方正仿宋_GBK"/>
      <w:color w:val="000000"/>
      <w:sz w:val="22"/>
      <w:szCs w:val="22"/>
      <w:u w:val="none"/>
    </w:rPr>
  </w:style>
  <w:style w:type="character" w:customStyle="1" w:styleId="18">
    <w:name w:val="font61"/>
    <w:qFormat/>
    <w:uiPriority w:val="0"/>
    <w:rPr>
      <w:rFonts w:hint="eastAsia" w:ascii="方正仿宋_GBK" w:hAnsi="方正仿宋_GBK" w:eastAsia="方正仿宋_GBK" w:cs="方正仿宋_GBK"/>
      <w:color w:val="000000"/>
      <w:sz w:val="22"/>
      <w:szCs w:val="22"/>
      <w:u w:val="none"/>
    </w:rPr>
  </w:style>
  <w:style w:type="character" w:customStyle="1" w:styleId="19">
    <w:name w:val="font112"/>
    <w:qFormat/>
    <w:uiPriority w:val="0"/>
    <w:rPr>
      <w:rFonts w:hint="default" w:ascii="Times New Roman" w:hAnsi="Times New Roman" w:cs="Times New Roman"/>
      <w:color w:val="000000"/>
      <w:sz w:val="22"/>
      <w:szCs w:val="22"/>
      <w:u w:val="none"/>
    </w:rPr>
  </w:style>
  <w:style w:type="character" w:customStyle="1" w:styleId="20">
    <w:name w:val="font81"/>
    <w:qFormat/>
    <w:uiPriority w:val="0"/>
    <w:rPr>
      <w:rFonts w:hint="eastAsia" w:ascii="方正仿宋_GBK" w:hAnsi="方正仿宋_GBK" w:eastAsia="方正仿宋_GBK" w:cs="方正仿宋_GBK"/>
      <w:color w:val="000000"/>
      <w:sz w:val="22"/>
      <w:szCs w:val="22"/>
      <w:u w:val="none"/>
    </w:rPr>
  </w:style>
  <w:style w:type="character" w:customStyle="1" w:styleId="21">
    <w:name w:val="font71"/>
    <w:qFormat/>
    <w:uiPriority w:val="0"/>
    <w:rPr>
      <w:rFonts w:hint="default" w:ascii="Times New Roman" w:hAnsi="Times New Roman" w:cs="Times New Roman"/>
      <w:color w:val="000000"/>
      <w:sz w:val="22"/>
      <w:szCs w:val="22"/>
      <w:u w:val="none"/>
    </w:rPr>
  </w:style>
  <w:style w:type="character" w:customStyle="1" w:styleId="22">
    <w:name w:val="font91"/>
    <w:qFormat/>
    <w:uiPriority w:val="0"/>
    <w:rPr>
      <w:rFonts w:hint="eastAsia" w:ascii="方正仿宋_GBK" w:hAnsi="方正仿宋_GBK" w:eastAsia="方正仿宋_GBK" w:cs="方正仿宋_GBK"/>
      <w:color w:val="000000"/>
      <w:sz w:val="22"/>
      <w:szCs w:val="22"/>
      <w:u w:val="none"/>
    </w:rPr>
  </w:style>
  <w:style w:type="character" w:customStyle="1" w:styleId="23">
    <w:name w:val="font31"/>
    <w:qFormat/>
    <w:uiPriority w:val="0"/>
    <w:rPr>
      <w:rFonts w:hint="default" w:ascii="Times New Roman" w:hAnsi="Times New Roman" w:cs="Times New Roman"/>
      <w:color w:val="000000"/>
      <w:sz w:val="22"/>
      <w:szCs w:val="22"/>
      <w:u w:val="none"/>
    </w:rPr>
  </w:style>
  <w:style w:type="character" w:customStyle="1" w:styleId="24">
    <w:name w:val="font01"/>
    <w:qFormat/>
    <w:uiPriority w:val="0"/>
    <w:rPr>
      <w:rFonts w:hint="eastAsia" w:ascii="方正仿宋_GBK" w:hAnsi="方正仿宋_GBK" w:eastAsia="方正仿宋_GBK" w:cs="方正仿宋_GBK"/>
      <w:color w:val="000000"/>
      <w:sz w:val="20"/>
      <w:szCs w:val="20"/>
      <w:u w:val="none"/>
    </w:rPr>
  </w:style>
  <w:style w:type="paragraph" w:customStyle="1" w:styleId="25">
    <w:name w:val="33附件编号"/>
    <w:qFormat/>
    <w:uiPriority w:val="0"/>
    <w:pPr>
      <w:widowControl w:val="0"/>
      <w:jc w:val="both"/>
    </w:pPr>
    <w:rPr>
      <w:rFonts w:ascii="Times New Roman" w:hAnsi="Times New Roman" w:eastAsia="方正黑体_GBK" w:cs="Times New Roman"/>
      <w:color w:val="000000" w:themeColor="text1"/>
      <w:kern w:val="0"/>
      <w:sz w:val="28"/>
      <w:szCs w:val="28"/>
      <w:lang w:val="en-US" w:eastAsia="zh-CN" w:bidi="ar-SA"/>
      <w14:textFill>
        <w14:solidFill>
          <w14:schemeClr w14:val="tx1"/>
        </w14:solidFill>
      </w14:textFill>
    </w:rPr>
  </w:style>
  <w:style w:type="paragraph" w:customStyle="1" w:styleId="26">
    <w:name w:val="44附件标题"/>
    <w:qFormat/>
    <w:uiPriority w:val="0"/>
    <w:pPr>
      <w:widowControl/>
      <w:spacing w:line="540" w:lineRule="exact"/>
      <w:jc w:val="center"/>
      <w:textAlignment w:val="center"/>
    </w:pPr>
    <w:rPr>
      <w:rFonts w:hint="eastAsia" w:ascii="方正小标宋_GBK" w:hAnsi="方正小标宋_GBK" w:eastAsia="方正小标宋_GBK" w:cs="Times New Roman"/>
      <w:color w:val="000000" w:themeColor="text1"/>
      <w:kern w:val="0"/>
      <w:sz w:val="36"/>
      <w:szCs w:val="36"/>
      <w:lang w:val="en-US" w:eastAsia="zh-CN" w:bidi="ar-SA"/>
      <w14:textFill>
        <w14:solidFill>
          <w14:schemeClr w14:val="tx1"/>
        </w14:solidFill>
      </w14:textFill>
    </w:rPr>
  </w:style>
  <w:style w:type="paragraph" w:customStyle="1" w:styleId="27">
    <w:name w:val="66单位居右"/>
    <w:qFormat/>
    <w:uiPriority w:val="0"/>
    <w:pPr>
      <w:widowControl w:val="0"/>
      <w:spacing w:line="440" w:lineRule="exact"/>
      <w:ind w:right="210" w:rightChars="100" w:firstLine="420" w:firstLineChars="200"/>
      <w:jc w:val="right"/>
    </w:pPr>
    <w:rPr>
      <w:rFonts w:hint="eastAsia" w:ascii="Times New Roman" w:hAnsi="Times New Roman" w:eastAsia="方正仿宋_GBK" w:cs="Times New Roman"/>
      <w:color w:val="000000" w:themeColor="text1"/>
      <w:kern w:val="0"/>
      <w:sz w:val="24"/>
      <w:szCs w:val="24"/>
      <w:lang w:val="en-US" w:eastAsia="zh-CN" w:bidi="ar-SA"/>
      <w14:textFill>
        <w14:solidFill>
          <w14:schemeClr w14:val="tx1"/>
        </w14:solidFill>
      </w14:textFill>
    </w:rPr>
  </w:style>
  <w:style w:type="paragraph" w:styleId="28">
    <w:name w:val="List Paragraph"/>
    <w:basedOn w:val="1"/>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character" w:customStyle="1" w:styleId="29">
    <w:name w:val="font41"/>
    <w:qFormat/>
    <w:uiPriority w:val="0"/>
    <w:rPr>
      <w:rFonts w:hint="eastAsia" w:ascii="宋体" w:hAnsi="宋体" w:eastAsia="宋体" w:cs="宋体"/>
      <w:color w:val="000000"/>
      <w:sz w:val="22"/>
      <w:szCs w:val="22"/>
      <w:u w:val="none"/>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character" w:customStyle="1" w:styleId="31">
    <w:name w:val="font131"/>
    <w:qFormat/>
    <w:uiPriority w:val="0"/>
    <w:rPr>
      <w:rFonts w:hint="default" w:ascii="Times New Roman" w:hAnsi="Times New Roman" w:cs="Times New Roman"/>
      <w:b/>
      <w:bCs/>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25</Pages>
  <Words>5763</Words>
  <Characters>7305</Characters>
  <Lines>0</Lines>
  <Paragraphs>0</Paragraphs>
  <TotalTime>23</TotalTime>
  <ScaleCrop>false</ScaleCrop>
  <LinksUpToDate>false</LinksUpToDate>
  <CharactersWithSpaces>7590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高伟</cp:lastModifiedBy>
  <cp:lastPrinted>2025-02-07T09:32:00Z</cp:lastPrinted>
  <dcterms:modified xsi:type="dcterms:W3CDTF">2025-02-07T09:52:00Z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eyJoZGlkIjoiYjc5YjViYjhkNzg3NmQzODczMjZjYTFjZjY0NTc2N2QiLCJ1c2VySWQiOiIzNjk1NTI5NzAifQ==</vt:lpwstr>
  </property>
  <property fmtid="{D5CDD505-2E9C-101B-9397-08002B2CF9AE}" pid="4" name="ICV">
    <vt:lpwstr>D6B216B89B144E9AA2C6DB7C580BEAD2_13</vt:lpwstr>
  </property>
</Properties>
</file>