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重庆市巴南区人民政府南彭街道办事处2018年度部门决算情况说明</w:t>
      </w:r>
    </w:p>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一、部门基本情况</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（一）职能职责。</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1、街道党工委主要职能职责</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街道党工委作为区委的派出机构，在区委领导下加强党对街道全面工作的政治领导，充分发挥政治核心作用，支持和保证行政组织充分行使职权，完成区委赋予的各项任务。</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2、街道办事处主要职能职责</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街道办事处是区人民政府的派出机构，在街道党工委的领导下，代表区人民政府对街道辖区行使管理职权的基层行政组织，行使人民政府赋予的职权。街道办事处的工作以社区建设为中心，以城市管理、社会保障为重点，实现基层基础工作社区化，社区建设社会化。街道办事处对辖区内的地区性、社会性、群众性工作全面负责，为辖区经济发展和社会进步创造良好的环境。</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（二）机构设置。</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1、党政机构设置与职能配置</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按照“精简、统一、效能”的原则，南彭街道综合设置党政综合办事机构5个。即：党政办公室、经济发展科、社会事务科、社会治安综合治理委员会办公室、建设管理科。</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2、事业机构设置与职能配置</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重庆市巴南区南彭街道设置公益性事业机构6个。即：农业服务中心、文化服务中心、财政所、社会保障服务所、市政执法中队、畜牧兽医站。</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（三）单位构成。从预算单位构成看，纳入本部门2018年度决算编制的二级预算单位主要包括街道党政办、财政所、文化服务中心、社保所、市政中队、农业服务中心和兽医站等。</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二、部门决算情况说明</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（一）收入支出决算总体情况说明。</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总体情况。本部门2018年度收入总计7,373.26万元，支出总计7,373.26万元。收支较上年决算数增加830.92万元，增长12.70%，主要原因是结算补助较上年决算增加1,349.31万元，增长269.29%；专项补助较上年决算减少488.01万元，减少18.45%。；决算批复项目较上年决算减少41.67万元，减少100%；上解支出较上年决算减少11.29万元，</w:t>
      </w:r>
      <w:r>
        <w:rPr>
          <w:rFonts w:hint="eastAsia" w:ascii="方正仿宋_GBK" w:hAnsi="方正仿宋_GBK" w:eastAsia="方正仿宋_GBK" w:cs="方正仿宋_GBK"/>
          <w:color w:val="000000"/>
          <w:sz w:val="32"/>
          <w:szCs w:val="32"/>
          <w:lang w:eastAsia="zh-CN"/>
        </w:rPr>
        <w:t>减少</w:t>
      </w:r>
      <w:r>
        <w:rPr>
          <w:rFonts w:hint="eastAsia" w:ascii="方正仿宋_GBK" w:hAnsi="方正仿宋_GBK" w:eastAsia="方正仿宋_GBK" w:cs="方正仿宋_GBK"/>
          <w:color w:val="000000"/>
          <w:sz w:val="32"/>
          <w:szCs w:val="32"/>
        </w:rPr>
        <w:t>4.47%。本部门的收入总计包括主要是财政拨款收入7,373.26万元，占100%。支出总计包括本年支出7373.26万元。其中：基本支出2,719.75万元，占总支出的36.89%，项目支出4,653.51万元，占总支出的63.11%。</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收入情况。本部门2018年度收入合计7,373.26万元，较上年决算增加830.92万元，增长12.70%，主要原因是结算补助较上年决算增加1,349.31万元，增长269.29%；专项补助较上年决算减少488.01万元，减少18.45%。；决算批复项目较上年决算减少41.67万元，减少100%，上解支出较上年决算减少11.29万元，</w:t>
      </w:r>
      <w:r>
        <w:rPr>
          <w:rFonts w:hint="eastAsia" w:ascii="方正仿宋_GBK" w:hAnsi="方正仿宋_GBK" w:eastAsia="方正仿宋_GBK" w:cs="方正仿宋_GBK"/>
          <w:color w:val="000000"/>
          <w:sz w:val="32"/>
          <w:szCs w:val="32"/>
          <w:lang w:eastAsia="zh-CN"/>
        </w:rPr>
        <w:t>减少</w:t>
      </w:r>
      <w:r>
        <w:rPr>
          <w:rFonts w:hint="eastAsia" w:ascii="方正仿宋_GBK" w:hAnsi="方正仿宋_GBK" w:eastAsia="方正仿宋_GBK" w:cs="方正仿宋_GBK"/>
          <w:color w:val="000000"/>
          <w:sz w:val="32"/>
          <w:szCs w:val="32"/>
        </w:rPr>
        <w:t>4.47%。其中：财政拨款收入7,373.26万元，占100.00%。</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支出情况。本部门2018年度支出合计7,373.26万元，较上年决算数增加830.92万元，增长12.70%，主要原因是公用经费提标、民政优抚对象、五保和低保调标和村社干部调标等。其中：基本支出2,719.75万元，占总支出的36.89%；项目支出4,653.51万元，占总支出的63.11%。</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4.结转结余情况。本部门2018年度年末结转和结余0.00万元，较上年决算数增加0.00万元，增长0.00%。</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（二）财政拨款收入支出决算总体情况说明。</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收入情况。本部门2018年度财政拨款收入7,373.26万元，较上年决算数增加830.92万元，增长12.70%。主要原因是结算补助较上年决算增加1,349.31万元，增长269.29%；专项补助较上年决算减少488.01万元，减少18.45%；决算批复项目较上年决算减少41.67万元，减少100%；上解支出较上年决算减少11.29万元，</w:t>
      </w:r>
      <w:r>
        <w:rPr>
          <w:rFonts w:hint="eastAsia" w:ascii="方正仿宋_GBK" w:hAnsi="方正仿宋_GBK" w:eastAsia="方正仿宋_GBK" w:cs="方正仿宋_GBK"/>
          <w:color w:val="000000"/>
          <w:sz w:val="32"/>
          <w:szCs w:val="32"/>
          <w:lang w:eastAsia="zh-CN"/>
        </w:rPr>
        <w:t>减少</w:t>
      </w:r>
      <w:r>
        <w:rPr>
          <w:rFonts w:hint="eastAsia" w:ascii="方正仿宋_GBK" w:hAnsi="方正仿宋_GBK" w:eastAsia="方正仿宋_GBK" w:cs="方正仿宋_GBK"/>
          <w:color w:val="000000"/>
          <w:sz w:val="32"/>
          <w:szCs w:val="32"/>
        </w:rPr>
        <w:t>4.47%。较年初预算数增加2,312.56万元，增长45.70%。主要原因是年初预算是按体制补助数预算的，2018年的专项补助和结算补助数无法确定，未纳入年初预算。</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支出情况。本部门2018年度财政拨款支出7,373.26万元，较上年决算数增加830.92万元，增长12.70%。主要原因是结算补助较上年决算增加1,349.31万元，增长269.29%；专项补助较上年决算减少488.01万元，减少18.45%；决算批复项目较上年决算减少41.67万元，减少100%；上解支出较上年决算减少11.29万元，</w:t>
      </w:r>
      <w:r>
        <w:rPr>
          <w:rFonts w:hint="eastAsia" w:ascii="方正仿宋_GBK" w:hAnsi="方正仿宋_GBK" w:eastAsia="方正仿宋_GBK" w:cs="方正仿宋_GBK"/>
          <w:color w:val="000000"/>
          <w:sz w:val="32"/>
          <w:szCs w:val="32"/>
          <w:lang w:eastAsia="zh-CN"/>
        </w:rPr>
        <w:t>减少</w:t>
      </w:r>
      <w:r>
        <w:rPr>
          <w:rFonts w:hint="eastAsia" w:ascii="方正仿宋_GBK" w:hAnsi="方正仿宋_GBK" w:eastAsia="方正仿宋_GBK" w:cs="方正仿宋_GBK"/>
          <w:color w:val="000000"/>
          <w:sz w:val="32"/>
          <w:szCs w:val="32"/>
        </w:rPr>
        <w:t>4.47%。较年初预算数增加2,312.56万元，增长45.70%。主要原因是年初预算是按体制补助数预算的，2018年的专项补助和结算补助数无法确定，未纳入年初预算。</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3.结转结余情况。本部门2018年度年末财政拨款结转和结余0.00万元，较上年决算数增加0.00万元，增长0.00%。</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4.比较情况。本部门2018年度财政拨款支出主要用于以下几个方面：</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（1）一般公共服务支出1,269.56万元，占总支出的17.22%，较年初预算数增加368.65万元，增长40.92%，主要原因是公用经费提标，增加公务员平时考核，目标考核标准增加等。</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（2）公共安全支出212.30万元，占总支出的2.88%，较年初预算数增加20.75万元，增长10.83%，主要原因是治安巡逻经费增加和安全支出增大。</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（3）文化体育与传媒支出142.67万元，占总支出的1.93%，较年初预算数减少3.88万元，下降2.65%，主要原因是文化活动支出减少。</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（4）社会保障与就业支出2,618.22万元，占总支出的35.51%，较年初预算数增加962.22万元，增长58.11%，主要原因是民政优抚对象调标、五保和低保调标。</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（5）医疗卫生与计划生育支出256.76万元，占总支出3.48%，较年初预算数增加44.84万元，增长21.16%，主要原因是社平工资增加，职工医疗保险费增加，精神病人药费增加。</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（6）节能环保支出37.67万元，占总支出的0.51%，较年初预算数增加37.67万元，增长100.00%。主要是专项追加项目农业面源污染防治21.1万元，创国卫市容环卫整治16.67万元。</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（7）城乡社区支出1,017.73万元，占总支出的13.80%，较年初预算数增加486.18万元，增长91.46%，主要原因是专项追加创国卫工作增加支出411.18万元和农村美丽村庄建设75万元。</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（8）农林水支出1,518.12万元，占总支出的20.59%，较年初预算数增加204.59万元，增长15.58%，主要原因是村社干部补助提标和农业事业单位公用经费调标。</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（9）住房保障支出278.23万元，占总支出的3.77%，较年初预算数增加169.55万元，增长156.01%，主要原因是住房公积金基数增加支出40.97万元和职工住房补贴增加128.58万元。</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（10）其他支出22.00万元，占总支出的0.30%，较年初预算数增加22.00万元，增长100%，主要原因是专项追加敬老院社会工作服务20万元和幸福院建设费2万元。</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（三）一般公共预算财政拨款基本支出决算情况说明。</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部门2018年度一般公共财政拨款基本支出2,719.75万元。其中：人员经费2,114.21万元，较上年决算数增加239.10万元，增长12.75%，主要原因是公务员平时考核和目标考核调标。人员经费用途主要包括工资、津补贴、社会保险缴费、十三个月奖励工资、平时考核和目标考核、职工住房公积金、公务员医疗补助。公用经费605.54万元，较上年决算数减少107.63万元，下降15.09%，主要原因是严格控制三公经费的增长和行政办公成本的增加。公用经费用途主要包括办公费、印刷费、汽车运行维护费、水费、电费、气费、维护维修费，工会经费、福利费、邮电费、其他交通费、会议和接待费、差旅费、租赁费、物业管理费、培训费、职工中餐补助费等。</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（四）政府性基金预算收支决算情况说明。</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部门2018年度政府性基金预算财政拨款年初结转结余0.00万元，年末结转结余0.00万元。本年收入90.64万元，较上年决算数减少115.54万元，下降56.04%，主要原因是专项追加大中型水库移民补助资金减少和社会福利彩票基金支出减少。本年支出90.64万元，较上年决算数减少115.54万元，下降56.04%，主要原因是专项追加大中型水库移民补助资金减少和社会福利彩票基金支出减少。</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三、“三公”经费情况说明</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（一）“三公”经费支出总体情况说明。</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2018年度本部门“三公”经费支出共计21.54万元，较年初预算数减少8.96万元，下降29.38%，主要原因是严格三公经费支出，做到只减不增。较上年支出数减少14.77万元，下降40.68%，主要原因是：一是认真贯彻落实中央八项规定精神和厉行节约要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（二）“三公”经费分项支出情况。</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公务车运行维护费20.81万元，主要用于机要文件交换、市内因公出行、财政业务检查等工作所需车辆的燃料费、维修费、过桥过路费、保险费等。费用支出较年初预算数减少7万元，下降25.68%，主要原因“三公”经费只减不增的原则。较上年支出数减少12.72万元，下降37.94%，主要原因是：一是加强对公务车辆管理，减少公车费用；二是公务用车使用实行严格管理。三是公务车维修保养由党政办统一管理。</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公务接待费0.74万元，主要用于接待上级相关部门检查指导工作发生的接待支出。费用支出较年初预算数减少1.76万元，减少70.40%，主要原因是“三公”经费只减不增的原则。较上年支出数减少2.04万元，减少73.38%，主要原因是：一是严格接待制度；二是严格陪餐人数；三是严格执行接待标准。   </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（三）“三公”经费实物量情况。</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2018年度本部门公务车保有量为9辆；国内公务接待32批次90人，其中：2018年本部门人均接待费81.7元，车均维护费2.31万元。</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四、其他需要说明的事项</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机关运行经费情况说明。2018年度本部门机关运行经费支出483.31万元，机关运行经费主要用于开支办公费、差旅费、水费、电费、邮电费、公务接待费、职工工会经费、福利费、会议费、培训费、维修维护费、物业管理费、公务车运行维护费、其他交通费、信息网络购置更新费。机关运行经费较上年决算数增加45.06万元，增长10.28%，主要原因是：一是办公纸张成本增加，增加支出，二是办公设备增加，维修费用和电费增加。三是临聘人员增多，办公成本增加。</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（二）国有资产占用情况说明。截至2018年12月31日，本部门共有车辆19辆，其中，机要通信用车1辆、应急保障用车8辆、特种专业技术用车10辆，特种专业技术用车主要是市政清洁车辆。  </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政府采购支出情况说明。2018年度本部门政府采购支出总额282.47万元，其中：政府采购货物支出48.67万元、政府采购工程支出0.00万元、政府采购服务支出233.80万元。主要用于政府采购电脑和打印机48.67万元，政府采购市政清扫保洁外包服务支出233.8万元。</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五、预算绩效管理情况说明</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（一）预算绩效管理工作开展情况。</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根据预算绩效管理要求，本部门对7个项目开展了绩效自评，涉及资金756.39万元。对1个项目开展了重点绩效评价，涉及资金75万元，从评价情况来看，完成了大石塔村滑坡联建房的天然气安装和耕地开垦地费的缴纳。解决农户用气难问题。</w:t>
      </w:r>
    </w:p>
    <w:p>
      <w:pPr>
        <w:pStyle w:val="2"/>
        <w:widowControl/>
        <w:spacing w:before="120" w:beforeAutospacing="0" w:after="120" w:afterAutospacing="0" w:line="368"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（二）绩效目标自评结果。</w:t>
      </w:r>
    </w:p>
    <w:p>
      <w:pPr>
        <w:pStyle w:val="2"/>
        <w:widowControl/>
        <w:spacing w:line="315" w:lineRule="atLeast"/>
        <w:ind w:firstLine="42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个项目绩效目标自评综述：根据年初设定的绩效目标，项目总体完成年初的绩效目标，取得了一定的经济效益和社会效益。项目全年预算数为4,653.51万元，执行数为756.39万元，完成预算的16.25%。主要产出和效果：一是敬老院提供了老有所养、老有所居和老有所医的养老环境；二是促进了农村公路养护</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养护率达100%。三是城镇清扫保洁、合理规划、加强公厕维护园林绿化，为创卫工作打下了基础。四是修建农村人行便道12.52公里；五是完善了多彩植物园的基础设施，并提前开园；六是加强农业面源污染防治工作，全面完成鱼塘</w:t>
      </w:r>
      <w:r>
        <w:rPr>
          <w:rFonts w:hint="eastAsia" w:ascii="方正仿宋_GBK" w:hAnsi="方正仿宋_GBK" w:eastAsia="方正仿宋_GBK" w:cs="方正仿宋_GBK"/>
          <w:color w:val="000000"/>
          <w:sz w:val="32"/>
          <w:szCs w:val="32"/>
          <w:lang w:eastAsia="zh-CN"/>
        </w:rPr>
        <w:t>底部</w:t>
      </w:r>
      <w:bookmarkStart w:id="0" w:name="_GoBack"/>
      <w:bookmarkEnd w:id="0"/>
      <w:r>
        <w:rPr>
          <w:rFonts w:hint="eastAsia" w:ascii="方正仿宋_GBK" w:hAnsi="方正仿宋_GBK" w:eastAsia="方正仿宋_GBK" w:cs="方正仿宋_GBK"/>
          <w:color w:val="000000"/>
          <w:sz w:val="32"/>
          <w:szCs w:val="32"/>
        </w:rPr>
        <w:t>排污，促进水产养殖的污染整治。七是完成滑坡联建房的水电气安装工作。发现的问题及原因，一是资金指标下达晚，二是工作任务当年不能完成。下一步改进措施，一是年初早下达项目建设任务，争取当年任务当年完成；二是街道从事财政工作人员偏少；三是对开展绩效评价工作业务不熟，有待进一步加强和提高。</w:t>
      </w:r>
    </w:p>
    <w:p>
      <w:pPr>
        <w:rPr>
          <w:rFonts w:ascii="方正仿宋_GBK" w:hAnsi="方正仿宋_GBK" w:eastAsia="方正仿宋_GBK" w:cs="方正仿宋_GBK"/>
          <w:sz w:val="32"/>
          <w:szCs w:val="32"/>
        </w:rPr>
      </w:pPr>
    </w:p>
    <w:sectPr>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NWRhMzZiOTA5ZTQxZmZhOTc1MzcxMWY5NzQzMjYifQ=="/>
  </w:docVars>
  <w:rsids>
    <w:rsidRoot w:val="0082605E"/>
    <w:rsid w:val="000B1AD7"/>
    <w:rsid w:val="002267AF"/>
    <w:rsid w:val="00231DCE"/>
    <w:rsid w:val="00236101"/>
    <w:rsid w:val="003F5205"/>
    <w:rsid w:val="0047315E"/>
    <w:rsid w:val="00780001"/>
    <w:rsid w:val="008051F3"/>
    <w:rsid w:val="0082605E"/>
    <w:rsid w:val="009D70F5"/>
    <w:rsid w:val="00A7411C"/>
    <w:rsid w:val="00AC7F59"/>
    <w:rsid w:val="00B12C17"/>
    <w:rsid w:val="00CA324B"/>
    <w:rsid w:val="00D55D66"/>
    <w:rsid w:val="00E64BC0"/>
    <w:rsid w:val="05046659"/>
    <w:rsid w:val="0BC76F8E"/>
    <w:rsid w:val="1E0C1BAA"/>
    <w:rsid w:val="25721ECE"/>
    <w:rsid w:val="48E06A02"/>
    <w:rsid w:val="62AE43BE"/>
    <w:rsid w:val="74045C58"/>
    <w:rsid w:val="75CB5CE6"/>
    <w:rsid w:val="7AA26C79"/>
    <w:rsid w:val="7E87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24783-6777-43EA-AECA-2EC454A322C1}">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774</Words>
  <Characters>4412</Characters>
  <Lines>36</Lines>
  <Paragraphs>10</Paragraphs>
  <TotalTime>59</TotalTime>
  <ScaleCrop>false</ScaleCrop>
  <LinksUpToDate>false</LinksUpToDate>
  <CharactersWithSpaces>5176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南彭党政办</cp:lastModifiedBy>
  <dcterms:modified xsi:type="dcterms:W3CDTF">2023-09-27T03:20:59Z</dcterms:modified>
  <dc:title>重庆市巴南区人民政府南彭街道办事处2018年度部门决算情况说明</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B2E782F40E4648AEA3A929BBAF5F39D9_13</vt:lpwstr>
  </property>
</Properties>
</file>