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93" w:type="dxa"/>
        <w:tblLook w:val="04A0" w:firstRow="1" w:lastRow="0" w:firstColumn="1" w:lastColumn="0" w:noHBand="0" w:noVBand="1"/>
      </w:tblPr>
      <w:tblGrid>
        <w:gridCol w:w="3844"/>
        <w:gridCol w:w="1116"/>
        <w:gridCol w:w="3606"/>
        <w:gridCol w:w="1464"/>
      </w:tblGrid>
      <w:tr w:rsidR="00A3481F" w:rsidRPr="00A3481F" w:rsidTr="00A3481F">
        <w:trPr>
          <w:trHeight w:val="555"/>
        </w:trPr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 w:rsidRPr="00A3481F">
              <w:rPr>
                <w:rFonts w:ascii="黑体" w:eastAsia="黑体" w:hAnsi="黑体" w:cs="Arial" w:hint="eastAsia"/>
                <w:color w:val="000000"/>
                <w:kern w:val="0"/>
                <w:sz w:val="44"/>
                <w:szCs w:val="44"/>
              </w:rPr>
              <w:t>收入支出决算总表</w:t>
            </w:r>
          </w:p>
        </w:tc>
      </w:tr>
      <w:tr w:rsidR="00A3481F" w:rsidRPr="00A3481F" w:rsidTr="00A3481F">
        <w:trPr>
          <w:trHeight w:val="300"/>
        </w:trPr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A3481F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公开01表</w:t>
            </w:r>
          </w:p>
        </w:tc>
      </w:tr>
      <w:tr w:rsidR="00A3481F" w:rsidRPr="00A3481F" w:rsidTr="00A3481F">
        <w:trPr>
          <w:trHeight w:val="300"/>
        </w:trPr>
        <w:tc>
          <w:tcPr>
            <w:tcW w:w="85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A3481F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公开部门：重庆市巴南区人民政府鱼洞街道办事处  2020年度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A3481F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A3481F" w:rsidRPr="00A3481F" w:rsidTr="00A3481F">
        <w:trPr>
          <w:trHeight w:val="300"/>
        </w:trPr>
        <w:tc>
          <w:tcPr>
            <w:tcW w:w="49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收入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支出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决算数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决算数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一、一般公共预算财政拨款收入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14,871.38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3,849.99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二、政府性基金预算财政拨款收入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549.03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三、国有资本经营预算财政拨款收入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四、上级补助收入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五、事业收入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六、经营收入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七、附属单位上缴收入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七、文化旅游体育与传媒支出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124.58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八、其他收入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5,054.90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九、卫生健康支出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1,513.19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219.53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2,273.02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914.52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217.97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十四、资源勘探信息等支出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十八、自然资源海洋气象等支出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220.79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二十一、国有资本经营预算支出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二十二、灾害防治及应急管理支出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689.96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二十三、其他支出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244.42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二十四、债务还本支出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二十五、债务付息支出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二十六、抗疫特别国债安排的支出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使用非财政拨款结余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结余分配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年初结转和结余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年末结转和结余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3481F" w:rsidRPr="00A3481F" w:rsidTr="00A3481F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</w:tr>
      <w:tr w:rsidR="00A3481F" w:rsidRPr="00A3481F" w:rsidTr="00A3481F">
        <w:trPr>
          <w:trHeight w:val="300"/>
        </w:trPr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481F" w:rsidRPr="00A3481F" w:rsidRDefault="00A3481F" w:rsidP="00A3481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3481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备注：本表反映部门本年度的总收支和年末结转结余等情况。 </w:t>
            </w:r>
          </w:p>
        </w:tc>
      </w:tr>
    </w:tbl>
    <w:p w:rsidR="008A34E8" w:rsidRPr="00A3481F" w:rsidRDefault="008A34E8" w:rsidP="00A3481F"/>
    <w:sectPr w:rsidR="008A34E8" w:rsidRPr="00A3481F" w:rsidSect="00A3481F">
      <w:pgSz w:w="11906" w:h="16838"/>
      <w:pgMar w:top="1440" w:right="1080" w:bottom="1440" w:left="108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69" w:rsidRDefault="00CB5B69" w:rsidP="00A3481F">
      <w:r>
        <w:separator/>
      </w:r>
    </w:p>
  </w:endnote>
  <w:endnote w:type="continuationSeparator" w:id="0">
    <w:p w:rsidR="00CB5B69" w:rsidRDefault="00CB5B69" w:rsidP="00A3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69" w:rsidRDefault="00CB5B69" w:rsidP="00A3481F">
      <w:r>
        <w:separator/>
      </w:r>
    </w:p>
  </w:footnote>
  <w:footnote w:type="continuationSeparator" w:id="0">
    <w:p w:rsidR="00CB5B69" w:rsidRDefault="00CB5B69" w:rsidP="00A34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E8"/>
    <w:rsid w:val="008A34E8"/>
    <w:rsid w:val="00A3481F"/>
    <w:rsid w:val="00CB5B69"/>
    <w:rsid w:val="44E2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48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3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48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48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34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48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Win10NeT.COM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2014-10-29T12:08:00Z</dcterms:created>
  <dcterms:modified xsi:type="dcterms:W3CDTF">2021-09-26T06:27:00Z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37B7D2F634E04F33A878E48B65A838C0</vt:lpwstr>
  </property>
</Properties>
</file>