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0" w:firstLineChars="500"/>
        <w:rPr>
          <w:rFonts w:hint="eastAsia"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政府性基金预算财政拨款收入支出决算表</w:t>
      </w:r>
    </w:p>
    <w:p>
      <w:pPr>
        <w:ind w:firstLine="240" w:firstLineChars="100"/>
        <w:rPr>
          <w:rFonts w:hint="eastAsia" w:ascii="宋体" w:hAnsi="宋体" w:eastAsia="宋体" w:cs="宋体"/>
          <w:sz w:val="24"/>
          <w:szCs w:val="24"/>
        </w:rPr>
      </w:pPr>
    </w:p>
    <w:p>
      <w:pPr>
        <w:ind w:firstLine="11280" w:firstLineChars="4700"/>
        <w:rPr>
          <w:rFonts w:hint="eastAsia" w:ascii="宋体" w:hAnsi="宋体" w:eastAsia="宋体" w:cs="宋体"/>
          <w:sz w:val="24"/>
          <w:szCs w:val="24"/>
        </w:rPr>
      </w:pPr>
      <w:r>
        <w:rPr>
          <w:rFonts w:hint="eastAsia" w:ascii="宋体" w:hAnsi="宋体" w:eastAsia="宋体" w:cs="宋体"/>
          <w:sz w:val="24"/>
          <w:szCs w:val="24"/>
        </w:rPr>
        <w:t>公开07表</w:t>
      </w:r>
    </w:p>
    <w:p>
      <w:pPr>
        <w:rPr>
          <w:rFonts w:hint="eastAsia" w:ascii="宋体" w:hAnsi="宋体" w:eastAsia="宋体" w:cs="宋体"/>
          <w:sz w:val="24"/>
          <w:szCs w:val="24"/>
          <w:lang w:val="en-US" w:eastAsia="zh-CN"/>
        </w:rPr>
      </w:pPr>
      <w:r>
        <w:rPr>
          <w:rFonts w:hint="eastAsia" w:ascii="宋体" w:hAnsi="宋体" w:eastAsia="宋体" w:cs="宋体"/>
          <w:sz w:val="24"/>
          <w:szCs w:val="24"/>
        </w:rPr>
        <w:t>公开部门：重庆市巴南区人民政府鱼洞街道办事处</w:t>
      </w:r>
      <w:r>
        <w:rPr>
          <w:rFonts w:hint="eastAsia" w:ascii="宋体" w:hAnsi="宋体" w:eastAsia="宋体" w:cs="宋体"/>
          <w:sz w:val="24"/>
          <w:szCs w:val="24"/>
          <w:lang w:val="en-US" w:eastAsia="zh-CN"/>
        </w:rPr>
        <w:t xml:space="preserve">                  2020年度                     </w:t>
      </w:r>
      <w:bookmarkStart w:id="0" w:name="_GoBack"/>
      <w:bookmarkEnd w:id="0"/>
      <w:r>
        <w:rPr>
          <w:rFonts w:hint="eastAsia" w:ascii="宋体" w:hAnsi="宋体" w:eastAsia="宋体" w:cs="宋体"/>
          <w:sz w:val="24"/>
          <w:szCs w:val="24"/>
          <w:lang w:val="en-US" w:eastAsia="zh-CN"/>
        </w:rPr>
        <w:t xml:space="preserve">  单位：万元</w:t>
      </w:r>
    </w:p>
    <w:tbl>
      <w:tblPr>
        <w:tblW w:w="12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29"/>
        <w:gridCol w:w="330"/>
        <w:gridCol w:w="328"/>
        <w:gridCol w:w="4211"/>
        <w:gridCol w:w="953"/>
        <w:gridCol w:w="1286"/>
        <w:gridCol w:w="1260"/>
        <w:gridCol w:w="1465"/>
        <w:gridCol w:w="1234"/>
        <w:gridCol w:w="1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0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年初结转和结余</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本年收入</w:t>
            </w:r>
          </w:p>
        </w:tc>
        <w:tc>
          <w:tcPr>
            <w:tcW w:w="411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本年支出</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87"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功能分类科目编码</w:t>
            </w:r>
          </w:p>
        </w:tc>
        <w:tc>
          <w:tcPr>
            <w:tcW w:w="3922"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项目（按“项”级功能分类科目）</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0"/>
                <w:szCs w:val="20"/>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合计</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基本支出</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项目支出</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87"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0"/>
                <w:szCs w:val="20"/>
                <w:u w:val="none"/>
              </w:rPr>
            </w:pPr>
          </w:p>
        </w:tc>
        <w:tc>
          <w:tcPr>
            <w:tcW w:w="3922"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987"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0"/>
                <w:szCs w:val="20"/>
                <w:u w:val="none"/>
              </w:rPr>
            </w:pPr>
          </w:p>
        </w:tc>
        <w:tc>
          <w:tcPr>
            <w:tcW w:w="3922"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09" w:type="dxa"/>
            <w:gridSpan w:val="4"/>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549.03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549.03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549.03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208</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77.84</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77.84</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77.84</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20822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大中型水库移民后期扶持基金支出</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77.84</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77.84</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77.84</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2082201</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移民补助</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55.84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55.84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55.84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2082202</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基础设施建设和经济发展</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212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城乡社区支出</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122.54</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122.54</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122.54</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21208</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国有土地使用权出让收入安排的支出</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122.54</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122.54</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122.54</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2120804</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农村基础设施建设支出</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2120899</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其他国有土地使用权出让收入安排的支出</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122.04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122.04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122.04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213</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农林水支出</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104.23</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104.23</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104.23</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21367</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三峡水库库区基金支出</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104.23</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104.23</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104.23</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2136701</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基础设施建设和经济发展</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94.05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94.05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94.05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2136799</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其他三峡水库库区基金支出</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10.18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10.18</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10.18</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229</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其他支出</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244.42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244.42</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244.42</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22960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彩票公益金安排的支出</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244.42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244.42</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244.42</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2296002</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用于社会福利的彩票公益金支出</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219.83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219.83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219.83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2296099</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用于其他社会公益事业的彩票公益金支出</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24.59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24.59</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24.59</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备注：本表反映部门本年度政府性基金预算财政拨款收入支出及结转和结余情况。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本表为空的部门应将空表公开，并注明：本单位无政府性基金收入，也没有使用政府性基金安排的支出，故本表无数据。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r>
    </w:tbl>
    <w:p>
      <w:pPr>
        <w:rPr>
          <w:rFonts w:hint="default" w:ascii="宋体" w:hAnsi="宋体" w:eastAsia="宋体" w:cs="宋体"/>
          <w:sz w:val="24"/>
          <w:szCs w:val="24"/>
          <w:lang w:val="en-US" w:eastAsia="zh-CN"/>
        </w:rPr>
      </w:pPr>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056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2021-09-26T07:03:46Z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D7AE7DCE58744F7D9EA1676DABEC0AB8</vt:lpwstr>
  </property>
</Properties>
</file>