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sz w:val="45"/>
          <w:szCs w:val="45"/>
        </w:rPr>
      </w:pPr>
      <w:bookmarkStart w:id="0" w:name="_GoBack"/>
      <w:r>
        <w:rPr>
          <w:rFonts w:ascii="微软雅黑" w:hAnsi="微软雅黑" w:eastAsia="微软雅黑" w:cs="微软雅黑"/>
          <w:i w:val="0"/>
          <w:caps w:val="0"/>
          <w:color w:val="333333"/>
          <w:spacing w:val="0"/>
          <w:sz w:val="45"/>
          <w:szCs w:val="45"/>
          <w:bdr w:val="none" w:color="auto" w:sz="0" w:space="0"/>
          <w:shd w:val="clear" w:fill="FFFFFF"/>
        </w:rPr>
        <w:t>一品街道办事处2019年预算编制情况</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以深入贯彻党的十九大和十九届二中、三中全会精神、习近平新时代中国特色社会主义思想为指导，全面落实习近平总书记视察重庆和参加重庆代表团审议时的重要讲话精神，坚持稳中求进工作总基调，建立全面规范透明、透明科学、约束有力的预算制度。坚持积极稳妥，有保有压，落实好“三大攻坚战”和“八大行动计划”。坚持尽力而为、量力而行，调整优化财政支出结构，切实增强财政的可持续性。继续深化预算改革，按照“完善管理制度，强化预算约束”的总体要求，规范全流程预算管理，提升财政资金绩效，确保区委区政府“两区两地一窗口”及“五个围绕”重大决策部署的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 二、编制原则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以确保“量入为出、收支平衡、不列赤字”为前提遵循以下原则：一是收入预算要实事求是、积极稳妥，充分考虑税制改革调整、落实减税降费措施等因素的影响。二是支出预算有保有压、结构优化，认真贯彻全区决策部署，根据环保、农业等重点领域发展和项目实际情况，统筹安排重点支出。三是围绕“规范透明、标准科学”要求编细编实政府预算。严格落实财政部《支出经济分类科目改革方案》（财预〔2017〕98号）文件精神，预算编制严格实施两套支出经济分类科目，切实保证预算、核算、支付一致性，提高预算编制精确性。基本支出编制上，参照《巴南区财政局关于编制2019年部门预算的通知》执行，项目支出编制上，结合财力控制数，按照“项目视财力，不得编赤字”原则编制。四是推进财政资金统筹使用，提高有限资源配置效率，有力统筹预算结转结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三、基本情况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我单位党政综合办事机构6个（党政办、经济发展科、社会事务科、综合治理管理办公室、规划建设管理环保办公室、食品药品监督管理所），公益性事业机构5个（农业服务中心、文化体育服务中心、财政所、社会保障服务所、畜牧兽医站），其他派出机构2个（司法所、城市管理执法中队）。单位公务用车核定4辆，实有4辆。一品街道行政编制，核定编制30人，实际31人，超编1人；司法编制核编2人，实际在编2人；机关工勤核定1人，实际在编1人；参公单位财政所核定编制5人，实际在编4人；参公单位城市管理执法支队一品中队核定编制3人，实际在编3人；事业单位农服中心核定编制11人，实际在编10人，2019年年初村官转正1人；文体中心核定编制7人，实际在编7人；社保所核定编制8人，实际在编8人；畜牧兽医站核定编制6人，实际在编5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四、一般公共预算收支情况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（一）一般公共预算收入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2019年一般公共预算收入总计2738.37万元，全部为上级补助收入，其中一般性转移支付收入2694.40万元，提前下达的专项转移支付收入351.75万元；专项上解307.78万元；上年结余收入0元。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（二）一般公共预算支出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2019年一般公共预算支出2738.37万元，其中本级支出2738.37万元。本级支出安排情况：一般公共服务支出1023.2万元，公共安全33.31万元，文化体育与传媒支出90.92万元，社会保障和就业支出753.46万元，医疗卫生支出122.82万元，节能环保支出0万元，城乡社区支出138.86万元，农林水支出486.57万元，住房保障支出89.23万元，预备费0万元，其他支出0万元。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1.基本支出1676.02万元，其中：人员待遇（含工资津补贴、绩效、目标考核、平时考核等）1304.06万元、汽车运行经费20万元、公用经费314.56万元、临聘人员37.40万元。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按政府预算经济科目分类，其中机关工资福利支出1135.66万元，机关商品和服务支出536.3万元，对个人和家庭的补助4.06万元。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2.项目支出1062.35万元，其中：安全稳定经费35万元、治安巡逻经费23万元、市政维护经费107.5万元、乡村道路经费30万元、文体活动经费10万元、三防支出经费16万元、义务兵优待金20万元、殡改经费4.5万元、残疾人两项补贴20.8万元、民兵工作经费10万元、精神病人医药费经费7.08万元、敬老院运行及人员经费33.62万元、下划畜牧兽医站项目经费17.2万元、民政优抚定补296.28万元、优抚对象医疗费补助10.32万元、村居干部补助383.14万元、原乡镇企业录用干部补差7.92万元、80岁以上高龄补贴12万元、村居社保协管员经费3.6万元、村社食品药品协管员经费5.4万元、农村道路交通安全劝导站9万元。（注：特有事务支出与预计的上解支出品迭后，剩余部分可按街道实际预算到各个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提前下达的专项转移支付351.75万元，其中：村居社保协管员经费3.6万元，村社食品药品协管员经费5.4万元，残疾人两项补贴23.75万元，高龄失能老年人养老服务补贴6.07万元，80岁老年人营养补贴12.62万元，原乡镇企业局录用干部退休待遇补差7.92万元。特困人员照料补贴1.62万元，村社组织运转经费235.03万元，民政优抚定补增支经费26.56万元，特困人员供养增支经费29.18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五、“三公”经费预算情况</w:t>
      </w:r>
      <w:r>
        <w:rPr>
          <w:rFonts w:hint="eastAsia" w:ascii="宋体" w:hAnsi="宋体" w:eastAsia="宋体" w:cs="宋体"/>
          <w:i w:val="0"/>
          <w:caps w:val="0"/>
          <w:color w:val="333333"/>
          <w:spacing w:val="0"/>
          <w:sz w:val="28"/>
          <w:szCs w:val="28"/>
          <w:bdr w:val="none" w:color="auto" w:sz="0" w:space="0"/>
          <w:shd w:val="clear" w:fill="FFFFFF"/>
        </w:rPr>
        <w:br w:type="textWrapping"/>
      </w:r>
      <w:r>
        <w:rPr>
          <w:rFonts w:hint="eastAsia" w:ascii="宋体" w:hAnsi="宋体" w:eastAsia="宋体" w:cs="宋体"/>
          <w:i w:val="0"/>
          <w:caps w:val="0"/>
          <w:color w:val="333333"/>
          <w:spacing w:val="0"/>
          <w:sz w:val="28"/>
          <w:szCs w:val="28"/>
          <w:bdr w:val="none" w:color="auto" w:sz="0" w:space="0"/>
          <w:shd w:val="clear" w:fill="FFFFFF"/>
        </w:rPr>
        <w:t>2019年 “三公”经费预算30万元，比上年预算减少40万元，下降25%。一是公务接待费预算10万元，比上年预算减少20万元，下降50%；二是公务用车购置及运行维护费预算20万元，与上年预算20万元相同，都属于公务用车运行维护费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六、完成2019年政府预算任务的主要工作措施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一是加强政治学习，紧跟政策导向。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认真学习贯彻党的十九大和十九届中、三中全会精神和习近平新时代中国特色社会主义思想，深入贯彻习近平总书记视察重庆和参加重庆代表团审议时的重要讲话精神，紧跟上级政策导向，坚持稳中求进，按照“完善管理制度，强化预算约束”的总体要求，规范预算管理，提升财政资金绩效，确保上级重大决策部署的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二是加强业务学习，提高专业水平。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认真学习《中华人民共和国预算法》和《重庆市预算审查监督条例》等有关法律法规，掌握学习政策法规动向，严格执行新的行政事业单位会计准则和会计制度，强化理财观念，不断提高财务工作人员的业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三是加强预算管理，强化预算执行。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坚持勤俭节约的原则，加强预算管理力度，优化支出结构，贯彻落实好“量入为出、收支平衡”，“尽力而为、量力而行”，“基本支出应保尽保”，“项目支出突出重点、有保有压”的预算原则，提高预算执行力，继续发挥好财政在经济发展中的引导作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B28FA"/>
    <w:rsid w:val="790B2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2025-03-11T03:50:00Z</dcterms:created>
  <dc:creator>Administrator</dc:creator>
  <cp:lastModifiedBy>Administrator</cp:lastModifiedBy>
  <dcterms:modified xsi:type="dcterms:W3CDTF">2025-03-11T03:50:36Z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