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bookmarkStart w:id="0" w:name="_Hlk37239649"/>
      <w:bookmarkEnd w:id="0"/>
    </w:p>
    <w:p>
      <w:pPr>
        <w:pStyle w:val="3"/>
        <w:rPr>
          <w:rFonts w:hint="default"/>
          <w:color w:val="000000" w:themeColor="text1"/>
          <w14:textFill>
            <w14:solidFill>
              <w14:schemeClr w14:val="tx1"/>
            </w14:solidFill>
          </w14:textFill>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b w:val="0"/>
          <w:bCs w:val="0"/>
          <w:color w:val="000000" w:themeColor="text1"/>
          <w14:textFill>
            <w14:solidFill>
              <w14:schemeClr w14:val="tx1"/>
            </w14:solidFill>
          </w14:textFill>
        </w:rPr>
      </w:pPr>
    </w:p>
    <w:p>
      <w:pPr>
        <w:widowControl w:val="0"/>
        <w:wordWrap/>
        <w:adjustRightInd/>
        <w:snapToGrid w:val="0"/>
        <w:spacing w:line="240" w:lineRule="auto"/>
        <w:jc w:val="center"/>
        <w:textAlignment w:val="auto"/>
        <w:outlineLvl w:val="9"/>
        <w:rPr>
          <w:rFonts w:hint="eastAsia" w:ascii="方正仿宋_GBK" w:hAnsi="方正仿宋_GBK" w:eastAsia="方正仿宋_GBK" w:cs="方正仿宋_GBK"/>
          <w:b w:val="0"/>
          <w:bCs w:val="0"/>
          <w:color w:val="000000" w:themeColor="text1"/>
          <w:sz w:val="32"/>
          <w:szCs w:val="20"/>
          <w:lang w:val="en-US" w:eastAsia="zh-CN"/>
          <w14:textFill>
            <w14:solidFill>
              <w14:schemeClr w14:val="tx1"/>
            </w14:solidFill>
          </w14:textFill>
        </w:rPr>
      </w:pPr>
      <w:r>
        <w:rPr>
          <w:rFonts w:hint="eastAsia" w:ascii="方正仿宋_GBK" w:hAnsi="方正仿宋_GBK" w:cs="方正仿宋_GBK"/>
          <w:b w:val="0"/>
          <w:bCs w:val="0"/>
          <w:color w:val="000000" w:themeColor="text1"/>
          <w:sz w:val="32"/>
          <w:szCs w:val="20"/>
          <w:lang w:eastAsia="zh-CN"/>
          <w14:textFill>
            <w14:solidFill>
              <w14:schemeClr w14:val="tx1"/>
            </w14:solidFill>
          </w14:textFill>
        </w:rPr>
        <w:t>巴南</w:t>
      </w:r>
      <w:r>
        <w:rPr>
          <w:rFonts w:hint="eastAsia" w:ascii="方正仿宋_GBK" w:hAnsi="方正仿宋_GBK" w:eastAsia="方正仿宋_GBK" w:cs="方正仿宋_GBK"/>
          <w:b w:val="0"/>
          <w:bCs w:val="0"/>
          <w:color w:val="000000" w:themeColor="text1"/>
          <w:sz w:val="32"/>
          <w:szCs w:val="20"/>
          <w14:textFill>
            <w14:solidFill>
              <w14:schemeClr w14:val="tx1"/>
            </w14:solidFill>
          </w14:textFill>
        </w:rPr>
        <w:t>森防</w:t>
      </w:r>
      <w:r>
        <w:rPr>
          <w:rFonts w:hint="eastAsia" w:ascii="方正仿宋_GBK" w:hAnsi="方正仿宋_GBK" w:cs="方正仿宋_GBK"/>
          <w:b w:val="0"/>
          <w:bCs w:val="0"/>
          <w:color w:val="000000" w:themeColor="text1"/>
          <w:sz w:val="32"/>
          <w:szCs w:val="20"/>
          <w:lang w:eastAsia="zh-CN"/>
          <w14:textFill>
            <w14:solidFill>
              <w14:schemeClr w14:val="tx1"/>
            </w14:solidFill>
          </w14:textFill>
        </w:rPr>
        <w:t>办</w:t>
      </w:r>
      <w:r>
        <w:rPr>
          <w:rFonts w:hint="eastAsia" w:ascii="方正仿宋_GBK" w:hAnsi="方正仿宋_GBK" w:eastAsia="方正仿宋_GBK" w:cs="方正仿宋_GBK"/>
          <w:b w:val="0"/>
          <w:bCs w:val="0"/>
          <w:color w:val="000000" w:themeColor="text1"/>
          <w:sz w:val="32"/>
          <w:szCs w:val="20"/>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20"/>
          <w:lang w:val="en-US" w:eastAsia="zh-CN"/>
          <w14:textFill>
            <w14:solidFill>
              <w14:schemeClr w14:val="tx1"/>
            </w14:solidFill>
          </w14:textFill>
        </w:rPr>
        <w:t>20</w:t>
      </w:r>
      <w:r>
        <w:rPr>
          <w:rFonts w:hint="eastAsia" w:ascii="方正仿宋_GBK" w:hAnsi="方正仿宋_GBK" w:cs="方正仿宋_GBK"/>
          <w:b w:val="0"/>
          <w:bCs w:val="0"/>
          <w:color w:val="000000" w:themeColor="text1"/>
          <w:sz w:val="32"/>
          <w:szCs w:val="20"/>
          <w:lang w:val="en-US" w:eastAsia="zh-CN"/>
          <w14:textFill>
            <w14:solidFill>
              <w14:schemeClr w14:val="tx1"/>
            </w14:solidFill>
          </w14:textFill>
        </w:rPr>
        <w:t>22</w:t>
      </w:r>
      <w:r>
        <w:rPr>
          <w:rFonts w:hint="eastAsia" w:ascii="方正仿宋_GBK" w:hAnsi="方正仿宋_GBK" w:eastAsia="方正仿宋_GBK" w:cs="方正仿宋_GBK"/>
          <w:b w:val="0"/>
          <w:bCs w:val="0"/>
          <w:color w:val="000000" w:themeColor="text1"/>
          <w:sz w:val="32"/>
          <w:szCs w:val="20"/>
          <w14:textFill>
            <w14:solidFill>
              <w14:schemeClr w14:val="tx1"/>
            </w14:solidFill>
          </w14:textFill>
        </w:rPr>
        <w:t>〕</w:t>
      </w:r>
      <w:r>
        <w:rPr>
          <w:rFonts w:hint="eastAsia" w:ascii="方正仿宋_GBK" w:hAnsi="方正仿宋_GBK" w:cs="方正仿宋_GBK"/>
          <w:b w:val="0"/>
          <w:bCs w:val="0"/>
          <w:color w:val="000000" w:themeColor="text1"/>
          <w:sz w:val="32"/>
          <w:szCs w:val="20"/>
          <w:lang w:val="en-US" w:eastAsia="zh-CN"/>
          <w14:textFill>
            <w14:solidFill>
              <w14:schemeClr w14:val="tx1"/>
            </w14:solidFill>
          </w14:textFill>
        </w:rPr>
        <w:t>17</w:t>
      </w:r>
      <w:r>
        <w:rPr>
          <w:rFonts w:hint="eastAsia" w:ascii="方正仿宋_GBK" w:hAnsi="方正仿宋_GBK" w:eastAsia="方正仿宋_GBK" w:cs="方正仿宋_GBK"/>
          <w:b w:val="0"/>
          <w:bCs w:val="0"/>
          <w:color w:val="000000" w:themeColor="text1"/>
          <w:sz w:val="32"/>
          <w:szCs w:val="20"/>
          <w:lang w:val="en-US" w:eastAsia="zh-CN"/>
          <w14:textFill>
            <w14:solidFill>
              <w14:schemeClr w14:val="tx1"/>
            </w14:solidFill>
          </w14:textFill>
        </w:rPr>
        <w:t>号</w:t>
      </w:r>
    </w:p>
    <w:p>
      <w:pPr>
        <w:widowControl w:val="0"/>
        <w:wordWrap/>
        <w:adjustRightInd/>
        <w:snapToGrid w:val="0"/>
        <w:spacing w:line="240" w:lineRule="auto"/>
        <w:jc w:val="center"/>
        <w:textAlignment w:val="auto"/>
        <w:outlineLvl w:val="9"/>
        <w:rPr>
          <w:rFonts w:hint="default" w:ascii="Times New Roman" w:hAnsi="Times New Roman" w:cs="Times New Roman"/>
          <w:b w:val="0"/>
          <w:bCs w:val="0"/>
          <w:color w:val="000000" w:themeColor="text1"/>
          <w:sz w:val="32"/>
          <w:szCs w:val="20"/>
          <w:lang w:val="en-US" w:eastAsia="zh-CN"/>
          <w14:textFill>
            <w14:solidFill>
              <w14:schemeClr w14:val="tx1"/>
            </w14:solidFill>
          </w14:textFill>
        </w:rPr>
      </w:pPr>
    </w:p>
    <w:p>
      <w:pPr>
        <w:widowControl w:val="0"/>
        <w:wordWrap/>
        <w:adjustRightInd/>
        <w:snapToGrid w:val="0"/>
        <w:spacing w:line="240" w:lineRule="auto"/>
        <w:jc w:val="center"/>
        <w:textAlignment w:val="auto"/>
        <w:outlineLvl w:val="9"/>
        <w:rPr>
          <w:rFonts w:hint="default" w:ascii="Times New Roman" w:hAnsi="Times New Roman" w:cs="Times New Roman"/>
          <w:b w:val="0"/>
          <w:bCs w:val="0"/>
          <w:color w:val="000000" w:themeColor="text1"/>
          <w:sz w:val="32"/>
          <w:szCs w:val="20"/>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1"/>
        <w:rPr>
          <w:rFonts w:hint="eastAsia" w:ascii="Times New Roman" w:hAnsi="Times New Roman" w:eastAsia="方正小标宋_GBK" w:cs="方正小标宋_GBK"/>
          <w:b w:val="0"/>
          <w:bCs/>
          <w:color w:val="000000" w:themeColor="text1"/>
          <w:spacing w:val="0"/>
          <w:w w:val="100"/>
          <w:position w:val="0"/>
          <w:sz w:val="44"/>
          <w:szCs w:val="44"/>
          <w:lang w:eastAsia="zh-CN"/>
          <w14:textFill>
            <w14:solidFill>
              <w14:schemeClr w14:val="tx1"/>
            </w14:solidFill>
          </w14:textFill>
        </w:rPr>
      </w:pPr>
      <w:r>
        <w:rPr>
          <w:rFonts w:hint="eastAsia" w:ascii="Times New Roman" w:hAnsi="Times New Roman" w:eastAsia="方正小标宋_GBK" w:cs="方正小标宋_GBK"/>
          <w:b w:val="0"/>
          <w:bCs/>
          <w:color w:val="000000" w:themeColor="text1"/>
          <w:spacing w:val="0"/>
          <w:w w:val="100"/>
          <w:position w:val="0"/>
          <w:sz w:val="44"/>
          <w:szCs w:val="44"/>
          <w:lang w:eastAsia="zh-CN"/>
          <w14:textFill>
            <w14:solidFill>
              <w14:schemeClr w14:val="tx1"/>
            </w14:solidFill>
          </w14:textFill>
        </w:rPr>
        <w:t>重庆市巴南区森林草原防灭火指挥部办公室</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1"/>
        <w:rPr>
          <w:rFonts w:hint="eastAsia" w:ascii="Times New Roman" w:hAnsi="Times New Roman" w:eastAsia="方正小标宋_GBK" w:cs="方正小标宋_GBK"/>
          <w:b w:val="0"/>
          <w:bCs/>
          <w:color w:val="000000" w:themeColor="text1"/>
          <w:spacing w:val="0"/>
          <w:w w:val="100"/>
          <w:position w:val="0"/>
          <w:sz w:val="44"/>
          <w:szCs w:val="44"/>
          <w14:textFill>
            <w14:solidFill>
              <w14:schemeClr w14:val="tx1"/>
            </w14:solidFill>
          </w14:textFill>
        </w:rPr>
      </w:pPr>
      <w:r>
        <w:rPr>
          <w:rFonts w:hint="eastAsia" w:ascii="Times New Roman" w:hAnsi="Times New Roman" w:eastAsia="方正小标宋_GBK" w:cs="方正小标宋_GBK"/>
          <w:b w:val="0"/>
          <w:bCs/>
          <w:color w:val="000000" w:themeColor="text1"/>
          <w:spacing w:val="0"/>
          <w:w w:val="100"/>
          <w:position w:val="0"/>
          <w:sz w:val="44"/>
          <w:szCs w:val="44"/>
          <w:lang w:eastAsia="zh-CN"/>
          <w14:textFill>
            <w14:solidFill>
              <w14:schemeClr w14:val="tx1"/>
            </w14:solidFill>
          </w14:textFill>
        </w:rPr>
        <w:t>关于转发</w:t>
      </w:r>
      <w:r>
        <w:rPr>
          <w:rFonts w:hint="eastAsia" w:ascii="Times New Roman" w:hAnsi="Times New Roman" w:eastAsia="方正小标宋_GBK" w:cs="方正小标宋_GBK"/>
          <w:b w:val="0"/>
          <w:bCs/>
          <w:color w:val="000000" w:themeColor="text1"/>
          <w:spacing w:val="0"/>
          <w:w w:val="100"/>
          <w:position w:val="0"/>
          <w:sz w:val="44"/>
          <w:szCs w:val="44"/>
          <w14:textFill>
            <w14:solidFill>
              <w14:schemeClr w14:val="tx1"/>
            </w14:solidFill>
          </w14:textFill>
        </w:rPr>
        <w:t>重庆市森林山地灭火指挥部办公室</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1"/>
        <w:rPr>
          <w:rFonts w:hint="eastAsia" w:ascii="Times New Roman" w:hAnsi="Times New Roman" w:eastAsia="方正小标宋_GBK" w:cs="方正小标宋_GBK"/>
          <w:b w:val="0"/>
          <w:bCs/>
          <w:color w:val="000000" w:themeColor="text1"/>
          <w:spacing w:val="0"/>
          <w:w w:val="100"/>
          <w:position w:val="0"/>
          <w:sz w:val="44"/>
          <w:szCs w:val="44"/>
          <w:lang w:eastAsia="zh-CN"/>
          <w14:textFill>
            <w14:solidFill>
              <w14:schemeClr w14:val="tx1"/>
            </w14:solidFill>
          </w14:textFill>
        </w:rPr>
      </w:pPr>
      <w:r>
        <w:rPr>
          <w:rFonts w:hint="eastAsia" w:ascii="Times New Roman" w:hAnsi="Times New Roman" w:eastAsia="方正小标宋_GBK" w:cs="方正小标宋_GBK"/>
          <w:b w:val="0"/>
          <w:bCs/>
          <w:color w:val="000000" w:themeColor="text1"/>
          <w:spacing w:val="0"/>
          <w:w w:val="100"/>
          <w:position w:val="0"/>
          <w:sz w:val="44"/>
          <w:szCs w:val="44"/>
          <w:lang w:eastAsia="zh-CN"/>
          <w14:textFill>
            <w14:solidFill>
              <w14:schemeClr w14:val="tx1"/>
            </w14:solidFill>
          </w14:textFill>
        </w:rPr>
        <w:t>关于进一步加强救援现场管控及后期火场管理的紧急通知的紧急通知</w:t>
      </w:r>
    </w:p>
    <w:p>
      <w:pPr>
        <w:rPr>
          <w:rFonts w:hint="eastAsia" w:ascii="Times New Roman" w:hAnsi="Times New Roman" w:eastAsia="方正小标宋_GBK" w:cs="方正小标宋_GBK"/>
          <w:color w:val="000000" w:themeColor="text1"/>
          <w:spacing w:val="0"/>
          <w:w w:val="100"/>
          <w:position w:val="0"/>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both"/>
        <w:textAlignment w:val="auto"/>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各镇人民政府、街道办事处，区级各部门，有关单位：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32" w:firstLineChars="200"/>
        <w:jc w:val="both"/>
        <w:textAlignment w:val="auto"/>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position w:val="0"/>
          <w:sz w:val="32"/>
          <w:szCs w:val="32"/>
          <w:lang w:val="en-US" w:eastAsia="zh-CN"/>
          <w14:textFill>
            <w14:solidFill>
              <w14:schemeClr w14:val="tx1"/>
            </w14:solidFill>
          </w14:textFill>
        </w:rPr>
        <w:t>现将《</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重庆市森林山地灭火指挥部办公室</w:t>
      </w: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关于进一步加强救援现场管控及后期火场管理的紧急通知》转发给你们，请各镇街、有关单位抓好贯彻落实。</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32" w:firstLineChars="200"/>
        <w:jc w:val="both"/>
        <w:textAlignment w:val="auto"/>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jc w:val="both"/>
        <w:textAlignment w:val="auto"/>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重庆市巴南区森林草原防灭火指挥部办公室</w:t>
      </w: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方正仿宋_GBK" w:hAnsi="方正仿宋_GBK" w:eastAsia="方正仿宋_GBK" w:cs="方正仿宋_GBK"/>
          <w:color w:val="000000" w:themeColor="text1"/>
          <w:spacing w:val="0"/>
          <w:w w:val="100"/>
          <w:positio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position w:val="0"/>
          <w:sz w:val="32"/>
          <w:szCs w:val="32"/>
          <w:lang w:val="en-US" w:eastAsia="zh-CN"/>
          <w14:textFill>
            <w14:solidFill>
              <w14:schemeClr w14:val="tx1"/>
            </w14:solidFill>
          </w14:textFill>
        </w:rPr>
        <w:t xml:space="preserve">                                2022年8月26日</w:t>
      </w:r>
    </w:p>
    <w:p>
      <w:pPr>
        <w:tabs>
          <w:tab w:val="left" w:pos="1441"/>
        </w:tabs>
        <w:jc w:val="left"/>
        <w:rPr>
          <w:rFonts w:hint="eastAsia" w:ascii="Times New Roman" w:hAnsi="Times New Roman" w:eastAsia="方正仿宋_GBK" w:cs="Times New Roman"/>
          <w:kern w:val="2"/>
          <w:sz w:val="32"/>
          <w:szCs w:val="22"/>
          <w:lang w:val="en-US" w:eastAsia="zh-CN" w:bidi="ar-SA"/>
        </w:rPr>
      </w:pPr>
      <w:r>
        <w:rPr>
          <w:rFonts w:hint="eastAsia" w:cs="Times New Roman"/>
          <w:kern w:val="2"/>
          <w:sz w:val="32"/>
          <w:szCs w:val="22"/>
          <w:lang w:val="en-US" w:eastAsia="zh-CN" w:bidi="ar-SA"/>
        </w:rPr>
        <w:t xml:space="preserve">    （此件公开发布）</w:t>
      </w:r>
      <w:bookmarkStart w:id="1" w:name="_GoBack"/>
      <w:bookmarkEnd w:id="1"/>
    </w:p>
    <w:p>
      <w:pPr>
        <w:spacing w:before="0" w:line="1196" w:lineRule="exact"/>
        <w:ind w:right="0"/>
        <w:jc w:val="both"/>
        <w:rPr>
          <w:rFonts w:ascii="Times New Roman" w:hAnsi="Times New Roman"/>
          <w:color w:val="FF0000"/>
          <w:sz w:val="96"/>
        </w:rPr>
      </w:pPr>
      <w:r>
        <w:rPr>
          <w:rFonts w:hint="eastAsia" w:ascii="Times New Roman" w:hAnsi="Times New Roman" w:eastAsia="方正小标宋_GBK" w:cs="方正小标宋_GBK"/>
          <w:color w:val="FF0000"/>
          <w:w w:val="60"/>
          <w:sz w:val="96"/>
        </w:rPr>
        <w:t>重庆市森林</w:t>
      </w:r>
      <w:r>
        <w:rPr>
          <w:rFonts w:hint="eastAsia" w:ascii="Times New Roman" w:hAnsi="Times New Roman" w:eastAsia="方正小标宋_GBK" w:cs="方正小标宋_GBK"/>
          <w:color w:val="FF0000"/>
          <w:w w:val="60"/>
          <w:sz w:val="96"/>
          <w:lang w:eastAsia="zh-CN"/>
        </w:rPr>
        <w:t>山</w:t>
      </w:r>
      <w:r>
        <w:rPr>
          <w:rFonts w:hint="eastAsia" w:ascii="Times New Roman" w:hAnsi="Times New Roman" w:eastAsia="方正小标宋_GBK" w:cs="方正小标宋_GBK"/>
          <w:color w:val="FF0000"/>
          <w:w w:val="60"/>
          <w:sz w:val="96"/>
        </w:rPr>
        <w:t>地灭火指挥部办公室</w:t>
      </w:r>
    </w:p>
    <w:p>
      <w:pPr>
        <w:pStyle w:val="3"/>
        <w:spacing w:before="3"/>
        <w:rPr>
          <w:rFonts w:hint="eastAsia" w:ascii="Times New Roman" w:hAnsi="Times New Roman" w:eastAsia="方正小标宋_GBK" w:cs="方正小标宋_GBK"/>
          <w:color w:val="000000" w:themeColor="text1"/>
          <w:w w:val="105"/>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957580</wp:posOffset>
                </wp:positionH>
                <wp:positionV relativeFrom="paragraph">
                  <wp:posOffset>203835</wp:posOffset>
                </wp:positionV>
                <wp:extent cx="5641340" cy="0"/>
                <wp:effectExtent l="0" t="13970" r="16510" b="14605"/>
                <wp:wrapTopAndBottom/>
                <wp:docPr id="3" name="直接连接符 3"/>
                <wp:cNvGraphicFramePr/>
                <a:graphic xmlns:a="http://schemas.openxmlformats.org/drawingml/2006/main">
                  <a:graphicData uri="http://schemas.microsoft.com/office/word/2010/wordprocessingShape">
                    <wps:wsp>
                      <wps:cNvCnPr/>
                      <wps:spPr>
                        <a:xfrm>
                          <a:off x="0" y="0"/>
                          <a:ext cx="5641340" cy="0"/>
                        </a:xfrm>
                        <a:prstGeom prst="line">
                          <a:avLst/>
                        </a:prstGeom>
                        <a:ln w="27463"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4pt;margin-top:16.05pt;height:0pt;width:444.2pt;mso-position-horizontal-relative:page;mso-wrap-distance-bottom:0pt;mso-wrap-distance-top:0pt;z-index:-251654144;mso-width-relative:page;mso-height-relative:page;" filled="f" stroked="t" coordsize="21600,21600" o:gfxdata="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gd/5NUAAAAKAQAADwAAAAAA&#10;AAABACAAAAAiAAAAZHJzL2Rvd25yZXYueG1sUEsBAhQAFAAAAAgAh07iQAUOfsDdAQAAlwMAAA4A&#10;AAAAAAAAAQAgAAAAJAEAAGRycy9lMm9Eb2MueG1sUEsFBgAAAAAGAAYAWQEAAHMFAAAAAA==&#10;">
                <v:fill on="f" focussize="0,0"/>
                <v:stroke weight="2.16244094488189pt" color="#FF0000" joinstyle="round"/>
                <v:imagedata o:title=""/>
                <o:lock v:ext="edit" aspectratio="f"/>
                <w10:wrap type="topAndBottom"/>
              </v:line>
            </w:pict>
          </mc:Fallback>
        </mc:AlternateContent>
      </w:r>
    </w:p>
    <w:p>
      <w:pPr>
        <w:pStyle w:val="5"/>
        <w:keepNext w:val="0"/>
        <w:keepLines w:val="0"/>
        <w:pageBreakBefore w:val="0"/>
        <w:widowControl w:val="0"/>
        <w:kinsoku/>
        <w:wordWrap/>
        <w:overflowPunct w:val="0"/>
        <w:topLinePunct w:val="0"/>
        <w:autoSpaceDE w:val="0"/>
        <w:autoSpaceDN w:val="0"/>
        <w:bidi w:val="0"/>
        <w:adjustRightInd/>
        <w:snapToGrid/>
        <w:spacing w:before="0" w:beforeLines="0" w:after="0" w:afterLines="0" w:line="560" w:lineRule="exact"/>
        <w:ind w:left="0" w:firstLine="0"/>
        <w:jc w:val="center"/>
        <w:textAlignment w:val="auto"/>
        <w:outlineLvl w:val="1"/>
        <w:rPr>
          <w:rFonts w:hint="eastAsia" w:ascii="方正小标宋_GBK" w:hAnsi="方正小标宋_GBK" w:eastAsia="方正小标宋_GBK" w:cs="方正小标宋_GBK"/>
          <w:b w:val="0"/>
          <w:bCs/>
          <w:color w:val="000000" w:themeColor="text1"/>
          <w:spacing w:val="0"/>
          <w:w w:val="100"/>
          <w:positio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position w:val="0"/>
          <w:sz w:val="44"/>
          <w:szCs w:val="44"/>
          <w14:textFill>
            <w14:solidFill>
              <w14:schemeClr w14:val="tx1"/>
            </w14:solidFill>
          </w14:textFill>
        </w:rPr>
        <w:t>重庆市森林山地灭火指挥部办公室</w:t>
      </w:r>
    </w:p>
    <w:p>
      <w:pPr>
        <w:pStyle w:val="5"/>
        <w:keepNext w:val="0"/>
        <w:keepLines w:val="0"/>
        <w:pageBreakBefore w:val="0"/>
        <w:widowControl w:val="0"/>
        <w:kinsoku/>
        <w:wordWrap/>
        <w:overflowPunct w:val="0"/>
        <w:topLinePunct w:val="0"/>
        <w:autoSpaceDE w:val="0"/>
        <w:autoSpaceDN w:val="0"/>
        <w:bidi w:val="0"/>
        <w:adjustRightInd/>
        <w:snapToGrid/>
        <w:spacing w:before="0" w:beforeLines="0" w:after="0" w:afterLines="0" w:line="560" w:lineRule="exact"/>
        <w:ind w:left="0" w:firstLine="0"/>
        <w:jc w:val="center"/>
        <w:textAlignment w:val="auto"/>
        <w:outlineLvl w:val="1"/>
        <w:rPr>
          <w:rFonts w:hint="eastAsia" w:ascii="方正小标宋_GBK" w:hAnsi="方正小标宋_GBK" w:eastAsia="方正小标宋_GBK" w:cs="方正小标宋_GBK"/>
          <w:b w:val="0"/>
          <w:bCs/>
          <w:color w:val="000000" w:themeColor="text1"/>
          <w:spacing w:val="0"/>
          <w:w w:val="100"/>
          <w:position w:val="0"/>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position w:val="0"/>
          <w:sz w:val="44"/>
          <w:szCs w:val="44"/>
          <w:lang w:eastAsia="zh-CN"/>
          <w14:textFill>
            <w14:solidFill>
              <w14:schemeClr w14:val="tx1"/>
            </w14:solidFill>
          </w14:textFill>
        </w:rPr>
        <w:t>关于进一步加强救援现场管控及后期火场管理</w:t>
      </w:r>
    </w:p>
    <w:p>
      <w:pPr>
        <w:pStyle w:val="5"/>
        <w:keepNext w:val="0"/>
        <w:keepLines w:val="0"/>
        <w:pageBreakBefore w:val="0"/>
        <w:widowControl w:val="0"/>
        <w:kinsoku/>
        <w:wordWrap/>
        <w:overflowPunct w:val="0"/>
        <w:topLinePunct w:val="0"/>
        <w:autoSpaceDE w:val="0"/>
        <w:autoSpaceDN w:val="0"/>
        <w:bidi w:val="0"/>
        <w:adjustRightInd/>
        <w:snapToGrid/>
        <w:spacing w:before="0" w:beforeLines="0" w:after="0" w:afterLines="0" w:line="560" w:lineRule="exact"/>
        <w:ind w:left="0" w:firstLine="0"/>
        <w:jc w:val="center"/>
        <w:textAlignment w:val="auto"/>
        <w:outlineLvl w:val="1"/>
        <w:rPr>
          <w:rFonts w:hint="eastAsia" w:ascii="方正小标宋_GBK" w:hAnsi="方正小标宋_GBK" w:eastAsia="方正小标宋_GBK" w:cs="方正小标宋_GBK"/>
          <w:b w:val="0"/>
          <w:bCs/>
          <w:color w:val="000000" w:themeColor="text1"/>
          <w:spacing w:val="0"/>
          <w:w w:val="100"/>
          <w:position w:val="0"/>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position w:val="0"/>
          <w:sz w:val="44"/>
          <w:szCs w:val="44"/>
          <w:lang w:eastAsia="zh-CN"/>
          <w14:textFill>
            <w14:solidFill>
              <w14:schemeClr w14:val="tx1"/>
            </w14:solidFill>
          </w14:textFill>
        </w:rPr>
        <w:t>的紧急通知</w:t>
      </w: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outlineLvl w:val="9"/>
        <w:rPr>
          <w:rFonts w:hint="eastAsia" w:ascii="Times New Roman" w:hAnsi="Times New Roman"/>
          <w:color w:val="000000" w:themeColor="text1"/>
          <w:spacing w:val="0"/>
          <w:w w:val="100"/>
          <w:position w:val="0"/>
          <w14:textFill>
            <w14:solidFill>
              <w14:schemeClr w14:val="tx1"/>
            </w14:solidFill>
          </w14:textFill>
        </w:rPr>
      </w:pPr>
    </w:p>
    <w:p>
      <w:pPr>
        <w:pStyle w:val="3"/>
        <w:keepNext w:val="0"/>
        <w:keepLines w:val="0"/>
        <w:pageBreakBefore w:val="0"/>
        <w:widowControl w:val="0"/>
        <w:kinsoku/>
        <w:wordWrap/>
        <w:overflowPunct w:val="0"/>
        <w:topLinePunct w:val="0"/>
        <w:autoSpaceDE w:val="0"/>
        <w:autoSpaceDN w:val="0"/>
        <w:bidi w:val="0"/>
        <w:adjustRightInd/>
        <w:snapToGrid/>
        <w:spacing w:before="0" w:after="0" w:line="560" w:lineRule="exact"/>
        <w:ind w:right="0"/>
        <w:jc w:val="both"/>
        <w:textAlignment w:val="auto"/>
        <w:outlineLvl w:val="9"/>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各区县（自治县）人民政府，两江新区、西部科学城高新区、万盛经开区、双桥经开区管委会，有关单位：</w:t>
      </w:r>
    </w:p>
    <w:p>
      <w:pPr>
        <w:pStyle w:val="3"/>
        <w:keepNext w:val="0"/>
        <w:keepLines w:val="0"/>
        <w:pageBreakBefore w:val="0"/>
        <w:widowControl w:val="0"/>
        <w:kinsoku/>
        <w:wordWrap/>
        <w:overflowPunct w:val="0"/>
        <w:topLinePunct w:val="0"/>
        <w:autoSpaceDE w:val="0"/>
        <w:autoSpaceDN w:val="0"/>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为规范灭火救援工作有序进行，现就进一步加强救援现场管控及后期火场管理有关工作通知如下：</w:t>
      </w:r>
    </w:p>
    <w:p>
      <w:pPr>
        <w:pStyle w:val="3"/>
        <w:keepNext w:val="0"/>
        <w:keepLines w:val="0"/>
        <w:pageBreakBefore w:val="0"/>
        <w:widowControl w:val="0"/>
        <w:numPr>
          <w:ilvl w:val="0"/>
          <w:numId w:val="1"/>
        </w:numPr>
        <w:kinsoku/>
        <w:wordWrap/>
        <w:overflowPunct w:val="0"/>
        <w:topLinePunct w:val="0"/>
        <w:autoSpaceDE w:val="0"/>
        <w:autoSpaceDN w:val="0"/>
        <w:bidi w:val="0"/>
        <w:adjustRightInd/>
        <w:snapToGrid/>
        <w:spacing w:before="0" w:after="0" w:line="560" w:lineRule="exact"/>
        <w:ind w:right="0" w:firstLine="632" w:firstLineChars="200"/>
        <w:jc w:val="both"/>
        <w:textAlignment w:val="auto"/>
        <w:outlineLvl w:val="9"/>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pPr>
      <w:r>
        <w:rPr>
          <w:rFonts w:hint="eastAsia" w:ascii="Times New Roman" w:hAnsi="Times New Roman" w:eastAsia="方正黑体_GBK" w:cs="方正黑体_GBK"/>
          <w:color w:val="000000" w:themeColor="text1"/>
          <w:spacing w:val="0"/>
          <w:w w:val="100"/>
          <w:position w:val="0"/>
          <w:sz w:val="32"/>
          <w:szCs w:val="32"/>
          <w14:textFill>
            <w14:solidFill>
              <w14:schemeClr w14:val="tx1"/>
            </w14:solidFill>
          </w14:textFill>
        </w:rPr>
        <w:t>加强救援现场管控。</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坚持人民群众安全、救援行动安全、重要设施安全的前提下，加强现场交通管理，协调公安、交通等单位对火场周边道路及沿途实施交通管控，畅通救援队伍、物资装备等绿色通道；加强救援力量管理，各级专业救援力量及志愿者、社会民间力量要坚决服从指挥部统一指挥、统一调度、统一行动；加强现场秩序管理，划定警戒封控范围，及时疏散撤离周边群众，严禁无关人员随意进出，确保救援有序进行；加强周边空域管理，做好设备设施检修维护，规范无人机空域飞行，确保空地救援绝对安全；加强网络舆情管理，宣传网信等部门要及时通过官方网站、主流媒体等渠道发布信息，回应社会关切，引导舆论走向，对救援过程中的典型事迹挖掘报道，弘扬正能量。</w:t>
      </w:r>
    </w:p>
    <w:p>
      <w:pPr>
        <w:pStyle w:val="3"/>
        <w:keepNext w:val="0"/>
        <w:keepLines w:val="0"/>
        <w:pageBreakBefore w:val="0"/>
        <w:widowControl w:val="0"/>
        <w:tabs>
          <w:tab w:val="left" w:pos="2309"/>
        </w:tabs>
        <w:kinsoku/>
        <w:wordWrap/>
        <w:overflowPunct w:val="0"/>
        <w:topLinePunct w:val="0"/>
        <w:autoSpaceDE w:val="0"/>
        <w:autoSpaceDN w:val="0"/>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pPr>
      <w:r>
        <w:rPr>
          <w:rFonts w:hint="eastAsia" w:ascii="Times New Roman" w:hAnsi="Times New Roman" w:eastAsia="方正黑体_GBK" w:cs="方正黑体_GBK"/>
          <w:color w:val="000000" w:themeColor="text1"/>
          <w:spacing w:val="0"/>
          <w:w w:val="100"/>
          <w:position w:val="0"/>
          <w:sz w:val="32"/>
          <w:szCs w:val="32"/>
          <w14:textFill>
            <w14:solidFill>
              <w14:schemeClr w14:val="tx1"/>
            </w14:solidFill>
          </w14:textFill>
        </w:rPr>
        <w:t>二、加强后期火场管理。</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明火扑灭后各区县要全面组织火场清理排查，彻底消除火苗火患</w:t>
      </w:r>
      <w:r>
        <w:rPr>
          <w:rFonts w:hint="eastAsia" w:ascii="Times New Roman" w:hAnsi="Times New Roman" w:eastAsia="方正仿宋_GBK" w:cs="方正仿宋_GBK"/>
          <w:color w:val="000000" w:themeColor="text1"/>
          <w:spacing w:val="0"/>
          <w:w w:val="100"/>
          <w:positio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要组织精干力量、坚持48小时全面巡查守护，48小时后要安排专人蹲守、监控，必须坚守到下</w:t>
      </w:r>
      <w:r>
        <w:rPr>
          <w:rFonts w:hint="eastAsia" w:ascii="Times New Roman" w:hAnsi="Times New Roman" w:eastAsia="方正仿宋_GBK" w:cs="方正仿宋_GBK"/>
          <w:color w:val="000000" w:themeColor="text1"/>
          <w:spacing w:val="0"/>
          <w:w w:val="100"/>
          <w:position w:val="0"/>
          <w:sz w:val="32"/>
          <w:szCs w:val="32"/>
          <w:lang w:eastAsia="zh-CN"/>
          <w14:textFill>
            <w14:solidFill>
              <w14:schemeClr w14:val="tx1"/>
            </w14:solidFill>
          </w14:textFill>
        </w:rPr>
        <w:t>雨</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、高温红橙色预警解除后才能撤离，确保火场无火、无烟、无气，严防发生“死灰复燃</w:t>
      </w:r>
      <w:r>
        <w:rPr>
          <w:rFonts w:hint="eastAsia" w:ascii="Times New Roman" w:hAnsi="Times New Roman" w:eastAsia="方正仿宋_GBK" w:cs="方正仿宋_GBK"/>
          <w:color w:val="000000" w:themeColor="text1"/>
          <w:spacing w:val="0"/>
          <w:w w:val="100"/>
          <w:positio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。如后期火场管理出现复燃现象，必须严肃追责问责。</w:t>
      </w:r>
    </w:p>
    <w:p>
      <w:pPr>
        <w:pStyle w:val="3"/>
        <w:keepNext w:val="0"/>
        <w:keepLines w:val="0"/>
        <w:pageBreakBefore w:val="0"/>
        <w:widowControl w:val="0"/>
        <w:kinsoku/>
        <w:wordWrap/>
        <w:overflowPunct w:val="0"/>
        <w:topLinePunct w:val="0"/>
        <w:autoSpaceDE w:val="0"/>
        <w:autoSpaceDN w:val="0"/>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方正仿宋_GBK"/>
          <w:color w:val="000000" w:themeColor="text1"/>
          <w:spacing w:val="0"/>
          <w:w w:val="100"/>
          <w:position w:val="0"/>
          <w:sz w:val="32"/>
          <w:szCs w:val="32"/>
          <w:lang w:eastAsia="zh-CN"/>
          <w14:textFill>
            <w14:solidFill>
              <w14:schemeClr w14:val="tx1"/>
            </w14:solidFill>
          </w14:textFill>
        </w:rPr>
      </w:pPr>
      <w:r>
        <w:rPr>
          <w:rFonts w:hint="eastAsia" w:ascii="Times New Roman" w:hAnsi="Times New Roman" w:eastAsia="方正黑体_GBK" w:cs="方正黑体_GBK"/>
          <w:color w:val="000000" w:themeColor="text1"/>
          <w:spacing w:val="0"/>
          <w:w w:val="100"/>
          <w:position w:val="0"/>
          <w:sz w:val="32"/>
          <w:szCs w:val="32"/>
          <w14:textFill>
            <w14:solidFill>
              <w14:schemeClr w14:val="tx1"/>
            </w14:solidFill>
          </w14:textFill>
        </w:rPr>
        <w:t>三、统筹做好防灭火各项工作。</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各区县必须严格贯彻执行总林长令、封山令、禁火令，必须进一步强化认识、高度重视，必须不折不扣、层层传达落实到基层一线；</w:t>
      </w:r>
      <w:r>
        <w:rPr>
          <w:rFonts w:hint="eastAsia" w:ascii="Times New Roman" w:hAnsi="Times New Roman" w:eastAsia="方正仿宋_GBK" w:cs="方正仿宋_GBK"/>
          <w:color w:val="000000" w:themeColor="text1"/>
          <w:spacing w:val="0"/>
          <w:w w:val="100"/>
          <w:position w:val="0"/>
          <w:sz w:val="32"/>
          <w:szCs w:val="32"/>
          <w:lang w:eastAsia="zh-CN"/>
          <w14:textFill>
            <w14:solidFill>
              <w14:schemeClr w14:val="tx1"/>
            </w14:solidFill>
          </w14:textFill>
        </w:rPr>
        <w:t>已</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发生火灾的区县要吸取教训、举一反三，严格野外用火管理，千方百计做好森林山地防火工作，绝不能再次发生森林山地火灾火情；要全面开展林区可燃物清理，坚决“守住山、看住人、管住火</w:t>
      </w:r>
      <w:r>
        <w:rPr>
          <w:rFonts w:hint="eastAsia" w:ascii="Times New Roman" w:hAnsi="Times New Roman" w:eastAsia="方正仿宋_GBK" w:cs="方正仿宋_GBK"/>
          <w:color w:val="000000" w:themeColor="text1"/>
          <w:spacing w:val="0"/>
          <w:w w:val="100"/>
          <w:positio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position w:val="0"/>
          <w:sz w:val="32"/>
          <w:szCs w:val="32"/>
          <w14:textFill>
            <w14:solidFill>
              <w14:schemeClr w14:val="tx1"/>
            </w14:solidFill>
          </w14:textFill>
        </w:rPr>
        <w:t>；要每天巡山、</w:t>
      </w:r>
      <w:r>
        <w:rPr>
          <w:rFonts w:hint="eastAsia" w:ascii="Times New Roman" w:hAnsi="Times New Roman" w:eastAsia="方正仿宋_GBK" w:cs="方正仿宋_GBK"/>
          <w:color w:val="000000" w:themeColor="text1"/>
          <w:spacing w:val="0"/>
          <w:w w:val="100"/>
          <w:position w:val="0"/>
          <w:sz w:val="32"/>
          <w:szCs w:val="32"/>
          <w:lang w:eastAsia="zh-CN"/>
          <w14:textFill>
            <w14:solidFill>
              <w14:schemeClr w14:val="tx1"/>
            </w14:solidFill>
          </w14:textFill>
        </w:rPr>
        <w:t>巡查，开展隐患排查，加强宣传教育，强化舆情管控，坚决做到打早、打小、打了。</w:t>
      </w:r>
    </w:p>
    <w:p>
      <w:pPr>
        <w:pStyle w:val="3"/>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14:textFill>
            <w14:solidFill>
              <w14:schemeClr w14:val="tx1"/>
            </w14:solidFill>
          </w14:textFill>
        </w:rPr>
        <w:drawing>
          <wp:anchor distT="0" distB="0" distL="0" distR="0" simplePos="0" relativeHeight="251659264" behindDoc="0" locked="0" layoutInCell="1" allowOverlap="1">
            <wp:simplePos x="0" y="0"/>
            <wp:positionH relativeFrom="page">
              <wp:posOffset>3075940</wp:posOffset>
            </wp:positionH>
            <wp:positionV relativeFrom="paragraph">
              <wp:posOffset>126365</wp:posOffset>
            </wp:positionV>
            <wp:extent cx="3573780" cy="1610995"/>
            <wp:effectExtent l="0" t="0" r="762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rcRect t="10575"/>
                    <a:stretch>
                      <a:fillRect/>
                    </a:stretch>
                  </pic:blipFill>
                  <pic:spPr>
                    <a:xfrm>
                      <a:off x="0" y="0"/>
                      <a:ext cx="3573942" cy="1610995"/>
                    </a:xfrm>
                    <a:prstGeom prst="rect">
                      <a:avLst/>
                    </a:prstGeom>
                  </pic:spPr>
                </pic:pic>
              </a:graphicData>
            </a:graphic>
          </wp:anchor>
        </w:drawing>
      </w:r>
    </w:p>
    <w:p>
      <w:pPr>
        <w:pStyle w:val="3"/>
        <w:rPr>
          <w:rFonts w:ascii="Times New Roman" w:hAnsi="Times New Roman"/>
          <w:color w:val="000000" w:themeColor="text1"/>
          <w:sz w:val="28"/>
          <w14:textFill>
            <w14:solidFill>
              <w14:schemeClr w14:val="tx1"/>
            </w14:solidFill>
          </w14:textFill>
        </w:rPr>
      </w:pPr>
    </w:p>
    <w:p>
      <w:pPr>
        <w:pStyle w:val="3"/>
        <w:rPr>
          <w:rFonts w:ascii="Times New Roman" w:hAnsi="Times New Roman"/>
          <w:color w:val="000000" w:themeColor="text1"/>
          <w:sz w:val="28"/>
          <w14:textFill>
            <w14:solidFill>
              <w14:schemeClr w14:val="tx1"/>
            </w14:solidFill>
          </w14:textFill>
        </w:rPr>
      </w:pPr>
    </w:p>
    <w:p>
      <w:pPr>
        <w:pStyle w:val="3"/>
        <w:rPr>
          <w:rFonts w:ascii="Times New Roman" w:hAnsi="Times New Roman"/>
          <w:color w:val="000000" w:themeColor="text1"/>
          <w:sz w:val="28"/>
          <w14:textFill>
            <w14:solidFill>
              <w14:schemeClr w14:val="tx1"/>
            </w14:solidFill>
          </w14:textFill>
        </w:rPr>
      </w:pPr>
    </w:p>
    <w:p>
      <w:pPr>
        <w:pStyle w:val="3"/>
        <w:rPr>
          <w:rFonts w:ascii="Times New Roman" w:hAnsi="Times New Roman"/>
          <w:color w:val="000000" w:themeColor="text1"/>
          <w:sz w:val="28"/>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keepNext w:val="0"/>
        <w:keepLines w:val="0"/>
        <w:pageBreakBefore w:val="0"/>
        <w:widowControl w:val="0"/>
        <w:pBdr>
          <w:top w:val="single" w:color="auto" w:sz="4" w:space="0"/>
          <w:bottom w:val="single" w:color="auto" w:sz="4" w:space="0"/>
        </w:pBdr>
        <w:kinsoku/>
        <w:wordWrap/>
        <w:overflowPunct w:val="0"/>
        <w:topLinePunct w:val="0"/>
        <w:autoSpaceDE w:val="0"/>
        <w:autoSpaceDN w:val="0"/>
        <w:bidi w:val="0"/>
        <w:adjustRightInd/>
        <w:snapToGrid/>
        <w:spacing w:line="560" w:lineRule="exact"/>
        <w:ind w:firstLine="552" w:firstLineChars="200"/>
        <w:jc w:val="both"/>
        <w:textAlignment w:val="auto"/>
        <w:outlineLvl w:val="9"/>
        <w:rPr>
          <w:rFonts w:hint="eastAsia" w:ascii="Times New Roman" w:hAnsi="Times New Roman" w:eastAsia="方正仿宋_GBK"/>
          <w:color w:val="000000" w:themeColor="text1"/>
          <w:spacing w:val="-20"/>
          <w:sz w:val="32"/>
          <w:szCs w:val="32"/>
          <w:lang w:val="en-US" w:eastAsia="zh-CN"/>
          <w14:textFill>
            <w14:solidFill>
              <w14:schemeClr w14:val="tx1"/>
            </w14:solidFill>
          </w14:textFill>
        </w:rPr>
      </w:pPr>
      <w:r>
        <w:rPr>
          <w:rFonts w:hint="eastAsia"/>
          <w:color w:val="000000" w:themeColor="text1"/>
          <w:spacing w:val="-20"/>
          <w:sz w:val="32"/>
          <w:szCs w:val="32"/>
          <w:lang w:eastAsia="zh-CN"/>
          <w14:textFill>
            <w14:solidFill>
              <w14:schemeClr w14:val="tx1"/>
            </w14:solidFill>
          </w14:textFill>
        </w:rPr>
        <w:t>重庆市</w:t>
      </w:r>
      <w:r>
        <w:rPr>
          <w:rFonts w:hint="eastAsia" w:ascii="Times New Roman" w:hAnsi="Times New Roman" w:eastAsia="方正仿宋_GBK"/>
          <w:color w:val="000000" w:themeColor="text1"/>
          <w:spacing w:val="-20"/>
          <w:sz w:val="32"/>
          <w:szCs w:val="32"/>
          <w14:textFill>
            <w14:solidFill>
              <w14:schemeClr w14:val="tx1"/>
            </w14:solidFill>
          </w14:textFill>
        </w:rPr>
        <w:t>巴南区</w:t>
      </w:r>
      <w:r>
        <w:rPr>
          <w:rFonts w:hint="eastAsia" w:ascii="Times New Roman" w:hAnsi="Times New Roman" w:eastAsia="方正仿宋_GBK"/>
          <w:color w:val="000000" w:themeColor="text1"/>
          <w:spacing w:val="-20"/>
          <w:sz w:val="32"/>
          <w:szCs w:val="32"/>
          <w:lang w:eastAsia="zh-CN"/>
          <w14:textFill>
            <w14:solidFill>
              <w14:schemeClr w14:val="tx1"/>
            </w14:solidFill>
          </w14:textFill>
        </w:rPr>
        <w:t>森林草原防灭火指挥部办公室</w:t>
      </w:r>
      <w:r>
        <w:rPr>
          <w:rFonts w:hint="eastAsia"/>
          <w:color w:val="000000" w:themeColor="text1"/>
          <w:spacing w:val="-20"/>
          <w:sz w:val="32"/>
          <w:szCs w:val="32"/>
          <w:lang w:val="en-US" w:eastAsia="zh-CN"/>
          <w14:textFill>
            <w14:solidFill>
              <w14:schemeClr w14:val="tx1"/>
            </w14:solidFill>
          </w14:textFill>
        </w:rPr>
        <w:t xml:space="preserve">    2022年8月26日印发</w:t>
      </w:r>
    </w:p>
    <w:sectPr>
      <w:footerReference r:id="rId3" w:type="default"/>
      <w:footerReference r:id="rId4" w:type="even"/>
      <w:pgSz w:w="11906" w:h="16838"/>
      <w:pgMar w:top="2098" w:right="1474" w:bottom="1984" w:left="1587" w:header="851" w:footer="147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86C8D"/>
    <w:multiLevelType w:val="singleLevel"/>
    <w:tmpl w:val="63086C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IwYjNhYjQ0NjU3ZjljYmMxMTdjNjc5YjhjZTQifQ=="/>
  </w:docVars>
  <w:rsids>
    <w:rsidRoot w:val="1A442128"/>
    <w:rsid w:val="03D6535C"/>
    <w:rsid w:val="08E9586A"/>
    <w:rsid w:val="0E0A011A"/>
    <w:rsid w:val="121559F7"/>
    <w:rsid w:val="16CF75FE"/>
    <w:rsid w:val="18393D55"/>
    <w:rsid w:val="1A442128"/>
    <w:rsid w:val="2484108A"/>
    <w:rsid w:val="2B93450F"/>
    <w:rsid w:val="2BF417D1"/>
    <w:rsid w:val="2DCF7EF9"/>
    <w:rsid w:val="389B5623"/>
    <w:rsid w:val="3A144DAF"/>
    <w:rsid w:val="427313D9"/>
    <w:rsid w:val="4AD90425"/>
    <w:rsid w:val="4EFE38FF"/>
    <w:rsid w:val="52AF7873"/>
    <w:rsid w:val="5AAC17E1"/>
    <w:rsid w:val="5E0027C9"/>
    <w:rsid w:val="62A7066D"/>
    <w:rsid w:val="64D11BB3"/>
    <w:rsid w:val="665C14D1"/>
    <w:rsid w:val="6C5312F4"/>
    <w:rsid w:val="70A83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1"/>
    <w:pPr>
      <w:ind w:left="1325" w:hanging="3256"/>
      <w:outlineLvl w:val="1"/>
    </w:pPr>
    <w:rPr>
      <w:rFonts w:ascii="宋体" w:hAnsi="宋体" w:eastAsia="宋体" w:cs="宋体"/>
      <w:sz w:val="42"/>
      <w:szCs w:val="42"/>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rPr>
      <w:sz w:val="32"/>
    </w:rPr>
  </w:style>
  <w:style w:type="paragraph" w:styleId="6">
    <w:name w:val="Body Text Indent 2"/>
    <w:basedOn w:val="1"/>
    <w:qFormat/>
    <w:uiPriority w:val="0"/>
    <w:pPr>
      <w:spacing w:line="560" w:lineRule="atLeast"/>
      <w:ind w:firstLine="645"/>
    </w:pPr>
    <w:rPr>
      <w:rFonts w:ascii="仿宋_GB2312"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page number"/>
    <w:basedOn w:val="10"/>
    <w:qFormat/>
    <w:uiPriority w:val="0"/>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Default"/>
    <w:unhideWhenUsed/>
    <w:qFormat/>
    <w:uiPriority w:val="99"/>
    <w:pPr>
      <w:widowControl w:val="0"/>
      <w:autoSpaceDE w:val="0"/>
      <w:autoSpaceDN w:val="0"/>
      <w:adjustRightInd w:val="0"/>
      <w:spacing w:beforeLines="0" w:afterLines="0"/>
    </w:pPr>
    <w:rPr>
      <w:rFonts w:hint="default" w:ascii="方正仿宋_GBK" w:hAnsi="方正仿宋_GBK" w:eastAsia="方正仿宋_GBK" w:cs="黑体"/>
      <w:color w:val="000000"/>
      <w:sz w:val="24"/>
      <w:lang w:val="en-US" w:eastAsia="zh-CN" w:bidi="ar-SA"/>
    </w:rPr>
  </w:style>
  <w:style w:type="character" w:customStyle="1" w:styleId="15">
    <w:name w:val="页脚 Char"/>
    <w:basedOn w:val="10"/>
    <w:link w:val="7"/>
    <w:qFormat/>
    <w:uiPriority w:val="0"/>
    <w:rPr>
      <w:rFonts w:hint="eastAsia" w:ascii="方正仿宋_GBK" w:hAnsi="方正仿宋_GBK" w:eastAsia="方正仿宋_GBK" w:cs="方正仿宋_GBK"/>
      <w:kern w:val="2"/>
      <w:sz w:val="18"/>
    </w:rPr>
  </w:style>
  <w:style w:type="character" w:customStyle="1" w:styleId="16">
    <w:name w:val="页脚 Char1"/>
    <w:basedOn w:val="10"/>
    <w:link w:val="7"/>
    <w:qFormat/>
    <w:uiPriority w:val="0"/>
    <w:rPr>
      <w:rFonts w:hint="eastAsia" w:ascii="方正仿宋_GBK" w:hAnsi="方正仿宋_GBK" w:eastAsia="方正仿宋_GBK" w:cs="方正仿宋_GBK"/>
      <w:kern w:val="2"/>
      <w:sz w:val="18"/>
      <w:szCs w:val="18"/>
    </w:rPr>
  </w:style>
  <w:style w:type="paragraph" w:customStyle="1" w:styleId="17">
    <w:name w:val="列出段落11"/>
    <w:basedOn w:val="1"/>
    <w:unhideWhenUsed/>
    <w:qFormat/>
    <w:uiPriority w:val="99"/>
    <w:pPr>
      <w:ind w:firstLine="420" w:firstLineChars="200"/>
    </w:pPr>
  </w:style>
  <w:style w:type="paragraph" w:customStyle="1" w:styleId="18">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1218</Words>
  <Characters>1288</Characters>
  <Lines>0</Lines>
  <Paragraphs>0</Paragraphs>
  <TotalTime>3</TotalTime>
  <ScaleCrop>false</ScaleCrop>
  <LinksUpToDate>false</LinksUpToDate>
  <CharactersWithSpaces>1474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2020-08-03T00:58:00Z</dcterms:created>
  <dc:creator>Administrator</dc:creator>
  <cp:lastModifiedBy>Administrator</cp:lastModifiedBy>
  <cp:lastPrinted>2022-08-17T02:16:00Z</cp:lastPrinted>
  <dcterms:modified xsi:type="dcterms:W3CDTF">2022-08-26T07:18:15Z</dcterms:modified>
  <dc:title>渝森防指〔2020〕8号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DDC6E0BCF51B49D7855A0AFC868833FA</vt:lpwstr>
  </property>
</Properties>
</file>