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7" w:rsidRDefault="007860BC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5E7547" w:rsidRDefault="00365345" w:rsidP="00365345">
      <w:pPr>
        <w:topLinePunct/>
        <w:snapToGrid w:val="0"/>
        <w:spacing w:after="100" w:afterAutospacing="1"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365345">
        <w:rPr>
          <w:rFonts w:ascii="方正小标宋_GBK" w:eastAsia="方正小标宋_GBK" w:hint="eastAsia"/>
          <w:color w:val="000000"/>
          <w:sz w:val="36"/>
          <w:szCs w:val="36"/>
        </w:rPr>
        <w:t>佛耳岩码头进港道路工程（二期）</w:t>
      </w:r>
      <w:r w:rsidR="007860BC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1047"/>
        <w:gridCol w:w="689"/>
        <w:gridCol w:w="521"/>
        <w:gridCol w:w="400"/>
        <w:gridCol w:w="815"/>
        <w:gridCol w:w="530"/>
        <w:gridCol w:w="1226"/>
        <w:gridCol w:w="17"/>
        <w:gridCol w:w="655"/>
        <w:gridCol w:w="802"/>
        <w:gridCol w:w="95"/>
        <w:gridCol w:w="149"/>
        <w:gridCol w:w="724"/>
        <w:gridCol w:w="265"/>
        <w:gridCol w:w="570"/>
        <w:gridCol w:w="73"/>
        <w:gridCol w:w="1001"/>
        <w:gridCol w:w="411"/>
        <w:gridCol w:w="146"/>
        <w:gridCol w:w="904"/>
      </w:tblGrid>
      <w:tr w:rsidR="00365345" w:rsidRPr="0044297D" w:rsidTr="0044297D">
        <w:trPr>
          <w:gridBefore w:val="1"/>
          <w:wBefore w:w="8" w:type="dxa"/>
          <w:trHeight w:hRule="exact" w:val="482"/>
          <w:jc w:val="center"/>
        </w:trPr>
        <w:tc>
          <w:tcPr>
            <w:tcW w:w="2257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项目名称</w:t>
            </w:r>
          </w:p>
        </w:tc>
        <w:tc>
          <w:tcPr>
            <w:tcW w:w="4540" w:type="dxa"/>
            <w:gridSpan w:val="8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佛耳岩码头进港道路工程（二期）</w:t>
            </w:r>
          </w:p>
        </w:tc>
        <w:tc>
          <w:tcPr>
            <w:tcW w:w="1781" w:type="dxa"/>
            <w:gridSpan w:val="5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流域管理机构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水利部长江水利委员会</w:t>
            </w:r>
          </w:p>
        </w:tc>
      </w:tr>
      <w:tr w:rsidR="00365345" w:rsidRPr="0044297D" w:rsidTr="0044297D">
        <w:trPr>
          <w:gridBefore w:val="1"/>
          <w:wBefore w:w="8" w:type="dxa"/>
          <w:trHeight w:hRule="exact" w:val="482"/>
          <w:jc w:val="center"/>
        </w:trPr>
        <w:tc>
          <w:tcPr>
            <w:tcW w:w="2257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涉及省（市、区）</w:t>
            </w:r>
          </w:p>
        </w:tc>
        <w:tc>
          <w:tcPr>
            <w:tcW w:w="1745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重庆市</w:t>
            </w:r>
          </w:p>
        </w:tc>
        <w:tc>
          <w:tcPr>
            <w:tcW w:w="1898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涉及地市个数</w:t>
            </w:r>
          </w:p>
        </w:tc>
        <w:tc>
          <w:tcPr>
            <w:tcW w:w="897" w:type="dxa"/>
            <w:gridSpan w:val="2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781" w:type="dxa"/>
            <w:gridSpan w:val="5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涉及区县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巴南区</w:t>
            </w:r>
          </w:p>
        </w:tc>
      </w:tr>
      <w:tr w:rsidR="00365345" w:rsidRPr="0044297D" w:rsidTr="0044297D">
        <w:trPr>
          <w:gridBefore w:val="1"/>
          <w:wBefore w:w="8" w:type="dxa"/>
          <w:trHeight w:hRule="exact" w:val="482"/>
          <w:jc w:val="center"/>
        </w:trPr>
        <w:tc>
          <w:tcPr>
            <w:tcW w:w="2257" w:type="dxa"/>
            <w:gridSpan w:val="3"/>
            <w:vMerge w:val="restart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项目规模</w:t>
            </w:r>
          </w:p>
        </w:tc>
        <w:tc>
          <w:tcPr>
            <w:tcW w:w="6321" w:type="dxa"/>
            <w:gridSpan w:val="13"/>
            <w:vMerge w:val="restart"/>
            <w:vAlign w:val="center"/>
          </w:tcPr>
          <w:p w:rsidR="00365345" w:rsidRPr="0044297D" w:rsidRDefault="00365345" w:rsidP="00365345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bCs/>
                <w:color w:val="000000"/>
                <w:szCs w:val="28"/>
              </w:rPr>
              <w:t>本项目道路工程全长1.33km，道路等级为城市次干路，标准路幅宽度为14m、24m、26m；附属环境整治工程包括景观绿化、广场铺装等。</w:t>
            </w:r>
          </w:p>
        </w:tc>
        <w:tc>
          <w:tcPr>
            <w:tcW w:w="1558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总投资（万元）</w:t>
            </w:r>
          </w:p>
        </w:tc>
        <w:tc>
          <w:tcPr>
            <w:tcW w:w="904" w:type="dxa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18433.61</w:t>
            </w:r>
          </w:p>
        </w:tc>
      </w:tr>
      <w:tr w:rsidR="00365345" w:rsidRPr="0044297D" w:rsidTr="0044297D">
        <w:trPr>
          <w:gridBefore w:val="1"/>
          <w:wBefore w:w="8" w:type="dxa"/>
          <w:trHeight w:hRule="exact" w:val="292"/>
          <w:jc w:val="center"/>
        </w:trPr>
        <w:tc>
          <w:tcPr>
            <w:tcW w:w="2257" w:type="dxa"/>
            <w:gridSpan w:val="3"/>
            <w:vMerge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321" w:type="dxa"/>
            <w:gridSpan w:val="13"/>
            <w:vMerge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土建投资（万元）</w:t>
            </w:r>
          </w:p>
        </w:tc>
        <w:tc>
          <w:tcPr>
            <w:tcW w:w="904" w:type="dxa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9769.81</w:t>
            </w:r>
          </w:p>
        </w:tc>
      </w:tr>
      <w:tr w:rsidR="00365345" w:rsidRPr="0044297D" w:rsidTr="0044297D">
        <w:trPr>
          <w:gridBefore w:val="1"/>
          <w:wBefore w:w="8" w:type="dxa"/>
          <w:trHeight w:hRule="exact" w:val="482"/>
          <w:jc w:val="center"/>
        </w:trPr>
        <w:tc>
          <w:tcPr>
            <w:tcW w:w="2257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动工时间</w:t>
            </w:r>
          </w:p>
        </w:tc>
        <w:tc>
          <w:tcPr>
            <w:tcW w:w="1745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2021年6月</w:t>
            </w:r>
          </w:p>
        </w:tc>
        <w:tc>
          <w:tcPr>
            <w:tcW w:w="1898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完工时间</w:t>
            </w:r>
          </w:p>
        </w:tc>
        <w:tc>
          <w:tcPr>
            <w:tcW w:w="2678" w:type="dxa"/>
            <w:gridSpan w:val="7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2023年5月</w:t>
            </w:r>
          </w:p>
        </w:tc>
        <w:tc>
          <w:tcPr>
            <w:tcW w:w="1558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设计水平年</w:t>
            </w:r>
          </w:p>
        </w:tc>
        <w:tc>
          <w:tcPr>
            <w:tcW w:w="904" w:type="dxa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2023年</w:t>
            </w:r>
          </w:p>
        </w:tc>
      </w:tr>
      <w:tr w:rsidR="00365345" w:rsidRPr="0044297D" w:rsidTr="0044297D">
        <w:trPr>
          <w:gridBefore w:val="1"/>
          <w:wBefore w:w="8" w:type="dxa"/>
          <w:trHeight w:hRule="exact" w:val="482"/>
          <w:jc w:val="center"/>
        </w:trPr>
        <w:tc>
          <w:tcPr>
            <w:tcW w:w="2257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工程占地(hm</w:t>
            </w:r>
            <w:r w:rsidRPr="0044297D">
              <w:rPr>
                <w:rFonts w:ascii="仿宋_GB2312" w:eastAsia="仿宋_GB2312" w:hint="eastAsia"/>
                <w:color w:val="000000"/>
                <w:szCs w:val="21"/>
                <w:vertAlign w:val="superscript"/>
              </w:rPr>
              <w:t>2</w:t>
            </w: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)</w:t>
            </w:r>
          </w:p>
        </w:tc>
        <w:tc>
          <w:tcPr>
            <w:tcW w:w="1745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kern w:val="0"/>
                <w:szCs w:val="21"/>
              </w:rPr>
              <w:t>4.48</w:t>
            </w:r>
          </w:p>
        </w:tc>
        <w:tc>
          <w:tcPr>
            <w:tcW w:w="1898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永久占地(hm</w:t>
            </w:r>
            <w:r w:rsidRPr="0044297D">
              <w:rPr>
                <w:rFonts w:ascii="仿宋_GB2312" w:eastAsia="仿宋_GB2312" w:hint="eastAsia"/>
                <w:color w:val="000000"/>
                <w:szCs w:val="21"/>
                <w:vertAlign w:val="superscript"/>
              </w:rPr>
              <w:t>2</w:t>
            </w: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)</w:t>
            </w:r>
          </w:p>
        </w:tc>
        <w:tc>
          <w:tcPr>
            <w:tcW w:w="2035" w:type="dxa"/>
            <w:gridSpan w:val="5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3.53</w:t>
            </w:r>
          </w:p>
        </w:tc>
        <w:tc>
          <w:tcPr>
            <w:tcW w:w="2201" w:type="dxa"/>
            <w:gridSpan w:val="5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临时占地(hm</w:t>
            </w:r>
            <w:r w:rsidRPr="0044297D">
              <w:rPr>
                <w:rFonts w:ascii="仿宋_GB2312" w:eastAsia="仿宋_GB2312" w:hint="eastAsia"/>
                <w:color w:val="000000"/>
                <w:szCs w:val="21"/>
                <w:vertAlign w:val="superscript"/>
              </w:rPr>
              <w:t>2</w:t>
            </w: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)</w:t>
            </w:r>
          </w:p>
        </w:tc>
        <w:tc>
          <w:tcPr>
            <w:tcW w:w="904" w:type="dxa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0.95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4010" w:type="dxa"/>
            <w:gridSpan w:val="7"/>
            <w:vMerge w:val="restart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土石方量（万m</w:t>
            </w:r>
            <w:r w:rsidRPr="0044297D">
              <w:rPr>
                <w:rFonts w:ascii="仿宋_GB2312" w:eastAsia="仿宋_GB2312" w:hint="eastAsia"/>
                <w:color w:val="000000"/>
                <w:szCs w:val="21"/>
                <w:vertAlign w:val="superscript"/>
              </w:rPr>
              <w:t>3</w:t>
            </w: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898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挖方</w:t>
            </w:r>
          </w:p>
        </w:tc>
        <w:tc>
          <w:tcPr>
            <w:tcW w:w="1770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填方</w:t>
            </w:r>
          </w:p>
        </w:tc>
        <w:tc>
          <w:tcPr>
            <w:tcW w:w="1909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借方</w:t>
            </w:r>
          </w:p>
        </w:tc>
        <w:tc>
          <w:tcPr>
            <w:tcW w:w="1461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余方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4010" w:type="dxa"/>
            <w:gridSpan w:val="7"/>
            <w:vMerge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2.57</w:t>
            </w:r>
          </w:p>
        </w:tc>
        <w:tc>
          <w:tcPr>
            <w:tcW w:w="1770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8.03</w:t>
            </w:r>
          </w:p>
        </w:tc>
        <w:tc>
          <w:tcPr>
            <w:tcW w:w="1909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5.46</w:t>
            </w:r>
          </w:p>
        </w:tc>
        <w:tc>
          <w:tcPr>
            <w:tcW w:w="1461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4010" w:type="dxa"/>
            <w:gridSpan w:val="7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重点防治区名称</w:t>
            </w:r>
          </w:p>
        </w:tc>
        <w:tc>
          <w:tcPr>
            <w:tcW w:w="7038" w:type="dxa"/>
            <w:gridSpan w:val="1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2665" w:type="dxa"/>
            <w:gridSpan w:val="5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地貌类型</w:t>
            </w:r>
          </w:p>
        </w:tc>
        <w:tc>
          <w:tcPr>
            <w:tcW w:w="2571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构造剥蚀丘陵地貌区</w:t>
            </w:r>
          </w:p>
        </w:tc>
        <w:tc>
          <w:tcPr>
            <w:tcW w:w="3350" w:type="dxa"/>
            <w:gridSpan w:val="9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水土保持区划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西南紫色土区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2665" w:type="dxa"/>
            <w:gridSpan w:val="5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土壤侵蚀类型</w:t>
            </w:r>
          </w:p>
        </w:tc>
        <w:tc>
          <w:tcPr>
            <w:tcW w:w="2571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水力侵蚀</w:t>
            </w:r>
          </w:p>
        </w:tc>
        <w:tc>
          <w:tcPr>
            <w:tcW w:w="3350" w:type="dxa"/>
            <w:gridSpan w:val="9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土壤侵蚀强度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轻度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2665" w:type="dxa"/>
            <w:gridSpan w:val="5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防治责任范围面积(hm</w:t>
            </w:r>
            <w:r w:rsidRPr="0044297D">
              <w:rPr>
                <w:rFonts w:ascii="仿宋_GB2312" w:eastAsia="仿宋_GB2312" w:hint="eastAsia"/>
                <w:color w:val="000000"/>
                <w:szCs w:val="21"/>
                <w:vertAlign w:val="superscript"/>
              </w:rPr>
              <w:t>2</w:t>
            </w: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)</w:t>
            </w:r>
          </w:p>
        </w:tc>
        <w:tc>
          <w:tcPr>
            <w:tcW w:w="2571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  <w:highlight w:val="yellow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4.48</w:t>
            </w:r>
          </w:p>
        </w:tc>
        <w:tc>
          <w:tcPr>
            <w:tcW w:w="3350" w:type="dxa"/>
            <w:gridSpan w:val="9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容许土壤流失量[t/（km</w:t>
            </w:r>
            <w:r w:rsidRPr="0044297D">
              <w:rPr>
                <w:rFonts w:ascii="仿宋_GB2312" w:eastAsia="仿宋_GB2312" w:hint="eastAsia"/>
                <w:color w:val="000000"/>
                <w:szCs w:val="21"/>
                <w:vertAlign w:val="superscript"/>
              </w:rPr>
              <w:t>2</w:t>
            </w: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·a）]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500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2665" w:type="dxa"/>
            <w:gridSpan w:val="5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水土流失预测总量（t）</w:t>
            </w:r>
          </w:p>
        </w:tc>
        <w:tc>
          <w:tcPr>
            <w:tcW w:w="2571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782</w:t>
            </w:r>
          </w:p>
        </w:tc>
        <w:tc>
          <w:tcPr>
            <w:tcW w:w="3350" w:type="dxa"/>
            <w:gridSpan w:val="9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新增水土流失量（t）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593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5236" w:type="dxa"/>
            <w:gridSpan w:val="8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水土流失防治标准执行等级</w:t>
            </w:r>
          </w:p>
        </w:tc>
        <w:tc>
          <w:tcPr>
            <w:tcW w:w="5812" w:type="dxa"/>
            <w:gridSpan w:val="1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西南紫色土区建设类一级防治标准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055" w:type="dxa"/>
            <w:gridSpan w:val="2"/>
            <w:vMerge w:val="restart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防治目标</w:t>
            </w:r>
          </w:p>
        </w:tc>
        <w:tc>
          <w:tcPr>
            <w:tcW w:w="4181" w:type="dxa"/>
            <w:gridSpan w:val="6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水土流失治理度（%）</w:t>
            </w:r>
          </w:p>
        </w:tc>
        <w:tc>
          <w:tcPr>
            <w:tcW w:w="1474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97</w:t>
            </w:r>
          </w:p>
        </w:tc>
        <w:tc>
          <w:tcPr>
            <w:tcW w:w="3288" w:type="dxa"/>
            <w:gridSpan w:val="8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土壤流失控制比</w:t>
            </w:r>
          </w:p>
        </w:tc>
        <w:tc>
          <w:tcPr>
            <w:tcW w:w="1050" w:type="dxa"/>
            <w:gridSpan w:val="2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1.0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055" w:type="dxa"/>
            <w:gridSpan w:val="2"/>
            <w:vMerge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181" w:type="dxa"/>
            <w:gridSpan w:val="6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渣土防护率率（%）</w:t>
            </w:r>
          </w:p>
        </w:tc>
        <w:tc>
          <w:tcPr>
            <w:tcW w:w="1474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94</w:t>
            </w:r>
          </w:p>
        </w:tc>
        <w:tc>
          <w:tcPr>
            <w:tcW w:w="3288" w:type="dxa"/>
            <w:gridSpan w:val="8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表土保护率（%）</w:t>
            </w:r>
          </w:p>
        </w:tc>
        <w:tc>
          <w:tcPr>
            <w:tcW w:w="1050" w:type="dxa"/>
            <w:gridSpan w:val="2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kern w:val="0"/>
                <w:szCs w:val="21"/>
              </w:rPr>
              <w:t>*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055" w:type="dxa"/>
            <w:gridSpan w:val="2"/>
            <w:vMerge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181" w:type="dxa"/>
            <w:gridSpan w:val="6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林草植被恢复率（%）</w:t>
            </w:r>
          </w:p>
        </w:tc>
        <w:tc>
          <w:tcPr>
            <w:tcW w:w="1474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97</w:t>
            </w:r>
          </w:p>
        </w:tc>
        <w:tc>
          <w:tcPr>
            <w:tcW w:w="3288" w:type="dxa"/>
            <w:gridSpan w:val="8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林草覆盖率（%）</w:t>
            </w:r>
          </w:p>
        </w:tc>
        <w:tc>
          <w:tcPr>
            <w:tcW w:w="1050" w:type="dxa"/>
            <w:gridSpan w:val="2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25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055" w:type="dxa"/>
            <w:gridSpan w:val="2"/>
            <w:vMerge w:val="restart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防治措施及工程量</w:t>
            </w:r>
          </w:p>
        </w:tc>
        <w:tc>
          <w:tcPr>
            <w:tcW w:w="1610" w:type="dxa"/>
            <w:gridSpan w:val="3"/>
            <w:vAlign w:val="center"/>
          </w:tcPr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分区</w:t>
            </w:r>
          </w:p>
        </w:tc>
        <w:tc>
          <w:tcPr>
            <w:tcW w:w="2571" w:type="dxa"/>
            <w:gridSpan w:val="3"/>
            <w:vAlign w:val="center"/>
          </w:tcPr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工程措施</w:t>
            </w:r>
          </w:p>
        </w:tc>
        <w:tc>
          <w:tcPr>
            <w:tcW w:w="3350" w:type="dxa"/>
            <w:gridSpan w:val="9"/>
            <w:vAlign w:val="center"/>
          </w:tcPr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植物措施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临时措施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055" w:type="dxa"/>
            <w:gridSpan w:val="2"/>
            <w:vMerge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 w:rsidRPr="0044297D">
              <w:rPr>
                <w:rFonts w:ascii="仿宋_GB2312" w:eastAsia="仿宋_GB2312" w:hAnsi="等线" w:cs="宋体" w:hint="eastAsia"/>
                <w:color w:val="000000"/>
                <w:szCs w:val="21"/>
              </w:rPr>
              <w:t>道路工程</w:t>
            </w:r>
          </w:p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Ansi="等线" w:cs="宋体" w:hint="eastAsia"/>
                <w:color w:val="000000"/>
                <w:szCs w:val="21"/>
              </w:rPr>
              <w:t>防治区</w:t>
            </w:r>
          </w:p>
        </w:tc>
        <w:tc>
          <w:tcPr>
            <w:tcW w:w="3243" w:type="dxa"/>
            <w:gridSpan w:val="5"/>
            <w:vAlign w:val="center"/>
          </w:tcPr>
          <w:p w:rsidR="00365345" w:rsidRPr="0044297D" w:rsidRDefault="00365345" w:rsidP="00365345">
            <w:pPr>
              <w:spacing w:line="220" w:lineRule="exact"/>
              <w:jc w:val="left"/>
              <w:rPr>
                <w:rFonts w:ascii="仿宋_GB2312" w:eastAsia="仿宋_GB2312"/>
                <w:color w:val="000000"/>
                <w:szCs w:val="21"/>
                <w:vertAlign w:val="superscript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主体已列：雨水管网2265m</w:t>
            </w:r>
          </w:p>
        </w:tc>
        <w:tc>
          <w:tcPr>
            <w:tcW w:w="2678" w:type="dxa"/>
            <w:gridSpan w:val="7"/>
            <w:vAlign w:val="center"/>
          </w:tcPr>
          <w:p w:rsidR="00365345" w:rsidRPr="0044297D" w:rsidRDefault="00365345" w:rsidP="00365345">
            <w:pPr>
              <w:spacing w:line="22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主体已列：景观绿化5250m</w:t>
            </w:r>
            <w:r w:rsidRPr="0044297D">
              <w:rPr>
                <w:rFonts w:ascii="仿宋_GB2312" w:eastAsia="仿宋_GB2312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 w:val="18"/>
                <w:szCs w:val="18"/>
              </w:rPr>
              <w:t>方案新增：车辆冲洗站1座、临时沉沙池1座、无纺布覆盖</w:t>
            </w: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1800m</w:t>
            </w:r>
            <w:r w:rsidRPr="0044297D">
              <w:rPr>
                <w:rFonts w:ascii="仿宋_GB2312" w:eastAsia="仿宋_GB2312" w:hint="eastAsia"/>
                <w:color w:val="000000"/>
                <w:szCs w:val="21"/>
                <w:vertAlign w:val="superscript"/>
              </w:rPr>
              <w:t>2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055" w:type="dxa"/>
            <w:gridSpan w:val="2"/>
            <w:vMerge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 w:rsidRPr="0044297D">
              <w:rPr>
                <w:rFonts w:ascii="仿宋_GB2312" w:eastAsia="仿宋_GB2312" w:hAnsi="等线" w:cs="宋体" w:hint="eastAsia"/>
                <w:color w:val="000000"/>
                <w:szCs w:val="21"/>
              </w:rPr>
              <w:t>附属工程</w:t>
            </w:r>
          </w:p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 w:hAnsi="等线" w:cs="宋体"/>
                <w:color w:val="000000"/>
                <w:szCs w:val="21"/>
              </w:rPr>
            </w:pPr>
            <w:r w:rsidRPr="0044297D">
              <w:rPr>
                <w:rFonts w:ascii="仿宋_GB2312" w:eastAsia="仿宋_GB2312" w:hAnsi="等线" w:cs="宋体" w:hint="eastAsia"/>
                <w:color w:val="000000"/>
                <w:szCs w:val="21"/>
              </w:rPr>
              <w:t>防治区</w:t>
            </w:r>
          </w:p>
        </w:tc>
        <w:tc>
          <w:tcPr>
            <w:tcW w:w="3243" w:type="dxa"/>
            <w:gridSpan w:val="5"/>
            <w:vAlign w:val="center"/>
          </w:tcPr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2678" w:type="dxa"/>
            <w:gridSpan w:val="7"/>
            <w:vAlign w:val="center"/>
          </w:tcPr>
          <w:p w:rsidR="00365345" w:rsidRPr="0044297D" w:rsidRDefault="00365345" w:rsidP="00365345">
            <w:pPr>
              <w:spacing w:line="22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主体已列：景观绿化6880m</w:t>
            </w:r>
            <w:r w:rsidRPr="0044297D">
              <w:rPr>
                <w:rFonts w:ascii="仿宋_GB2312" w:eastAsia="仿宋_GB2312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055" w:type="dxa"/>
            <w:gridSpan w:val="2"/>
            <w:vMerge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投资</w:t>
            </w:r>
          </w:p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（万元）</w:t>
            </w:r>
          </w:p>
        </w:tc>
        <w:tc>
          <w:tcPr>
            <w:tcW w:w="3243" w:type="dxa"/>
            <w:gridSpan w:val="5"/>
            <w:vAlign w:val="center"/>
          </w:tcPr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92.35（主体92.35）</w:t>
            </w:r>
          </w:p>
        </w:tc>
        <w:tc>
          <w:tcPr>
            <w:tcW w:w="2678" w:type="dxa"/>
            <w:gridSpan w:val="7"/>
            <w:vAlign w:val="center"/>
          </w:tcPr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889.26（主体889.26）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0.55（主体0.55）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2665" w:type="dxa"/>
            <w:gridSpan w:val="5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水土保持总投资（万元）</w:t>
            </w:r>
          </w:p>
        </w:tc>
        <w:tc>
          <w:tcPr>
            <w:tcW w:w="3243" w:type="dxa"/>
            <w:gridSpan w:val="5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99</w:t>
            </w:r>
            <w:r w:rsidR="0044297D">
              <w:rPr>
                <w:rFonts w:ascii="仿宋_GB2312" w:eastAsia="仿宋_GB2312" w:hint="eastAsia"/>
                <w:color w:val="000000"/>
                <w:szCs w:val="21"/>
              </w:rPr>
              <w:t>5.42</w:t>
            </w:r>
          </w:p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（主体982.16，新增14.60）</w:t>
            </w:r>
          </w:p>
        </w:tc>
        <w:tc>
          <w:tcPr>
            <w:tcW w:w="2678" w:type="dxa"/>
            <w:gridSpan w:val="7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独立费用（万元）</w:t>
            </w:r>
          </w:p>
        </w:tc>
        <w:tc>
          <w:tcPr>
            <w:tcW w:w="2462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10.50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2665" w:type="dxa"/>
            <w:gridSpan w:val="5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监理费（万元）</w:t>
            </w:r>
          </w:p>
        </w:tc>
        <w:tc>
          <w:tcPr>
            <w:tcW w:w="815" w:type="dxa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773" w:type="dxa"/>
            <w:gridSpan w:val="3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监测费（万元）</w:t>
            </w:r>
          </w:p>
        </w:tc>
        <w:tc>
          <w:tcPr>
            <w:tcW w:w="1701" w:type="dxa"/>
            <w:gridSpan w:val="4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2.76</w:t>
            </w:r>
          </w:p>
        </w:tc>
        <w:tc>
          <w:tcPr>
            <w:tcW w:w="1559" w:type="dxa"/>
            <w:gridSpan w:val="3"/>
            <w:vAlign w:val="center"/>
          </w:tcPr>
          <w:p w:rsidR="00365345" w:rsidRPr="0044297D" w:rsidRDefault="0044297D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补偿费（</w:t>
            </w:r>
            <w:r w:rsidR="00365345" w:rsidRPr="0044297D">
              <w:rPr>
                <w:rFonts w:ascii="仿宋_GB2312" w:eastAsia="仿宋_GB2312" w:hint="eastAsia"/>
                <w:color w:val="000000"/>
                <w:szCs w:val="21"/>
              </w:rPr>
              <w:t>元）</w:t>
            </w:r>
          </w:p>
        </w:tc>
        <w:tc>
          <w:tcPr>
            <w:tcW w:w="2535" w:type="dxa"/>
            <w:gridSpan w:val="5"/>
            <w:vAlign w:val="center"/>
          </w:tcPr>
          <w:p w:rsidR="00365345" w:rsidRPr="0044297D" w:rsidRDefault="0044297D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 w:rsidR="00365345" w:rsidRPr="0044297D">
              <w:rPr>
                <w:rFonts w:ascii="仿宋_GB2312" w:eastAsia="仿宋_GB2312" w:hint="eastAsia"/>
                <w:color w:val="000000"/>
                <w:szCs w:val="21"/>
              </w:rPr>
              <w:t>3351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.</w:t>
            </w:r>
            <w:r w:rsidR="00365345" w:rsidRPr="0044297D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  <w:r w:rsidR="00365345" w:rsidRPr="0044297D">
              <w:rPr>
                <w:rFonts w:ascii="仿宋_GB2312" w:eastAsia="仿宋_GB2312" w:hint="eastAsia"/>
                <w:color w:val="000000"/>
                <w:szCs w:val="21"/>
              </w:rPr>
              <w:t>（免征）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744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方案编制单位</w:t>
            </w:r>
          </w:p>
        </w:tc>
        <w:tc>
          <w:tcPr>
            <w:tcW w:w="3492" w:type="dxa"/>
            <w:gridSpan w:val="5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重庆诚诺达环保技术开发有限公司</w:t>
            </w:r>
          </w:p>
        </w:tc>
        <w:tc>
          <w:tcPr>
            <w:tcW w:w="2442" w:type="dxa"/>
            <w:gridSpan w:val="6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建设单位</w:t>
            </w:r>
          </w:p>
        </w:tc>
        <w:tc>
          <w:tcPr>
            <w:tcW w:w="3370" w:type="dxa"/>
            <w:gridSpan w:val="7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重庆市渝兴建设投资有限公司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744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法定代表人</w:t>
            </w:r>
          </w:p>
        </w:tc>
        <w:tc>
          <w:tcPr>
            <w:tcW w:w="3492" w:type="dxa"/>
            <w:gridSpan w:val="5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钟其书</w:t>
            </w:r>
          </w:p>
        </w:tc>
        <w:tc>
          <w:tcPr>
            <w:tcW w:w="2442" w:type="dxa"/>
            <w:gridSpan w:val="6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法定代表人</w:t>
            </w:r>
          </w:p>
        </w:tc>
        <w:tc>
          <w:tcPr>
            <w:tcW w:w="3370" w:type="dxa"/>
            <w:gridSpan w:val="7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郑亮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744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地址</w:t>
            </w:r>
          </w:p>
        </w:tc>
        <w:tc>
          <w:tcPr>
            <w:tcW w:w="3492" w:type="dxa"/>
            <w:gridSpan w:val="5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pacing w:val="-6"/>
                <w:szCs w:val="21"/>
              </w:rPr>
              <w:t>重庆市南岸区学府大道319号中梁·百悦汇2号楼1-17</w:t>
            </w:r>
          </w:p>
        </w:tc>
        <w:tc>
          <w:tcPr>
            <w:tcW w:w="2442" w:type="dxa"/>
            <w:gridSpan w:val="6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地址</w:t>
            </w:r>
          </w:p>
        </w:tc>
        <w:tc>
          <w:tcPr>
            <w:tcW w:w="3370" w:type="dxa"/>
            <w:gridSpan w:val="7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重庆市巴南区龙洲湾街道龙洲湾公园北路16号</w:t>
            </w:r>
          </w:p>
        </w:tc>
      </w:tr>
      <w:tr w:rsidR="00365345" w:rsidRPr="0044297D" w:rsidTr="0044297D">
        <w:trPr>
          <w:trHeight w:hRule="exact" w:val="324"/>
          <w:jc w:val="center"/>
        </w:trPr>
        <w:tc>
          <w:tcPr>
            <w:tcW w:w="1744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邮政编码</w:t>
            </w:r>
          </w:p>
        </w:tc>
        <w:tc>
          <w:tcPr>
            <w:tcW w:w="3492" w:type="dxa"/>
            <w:gridSpan w:val="5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400074</w:t>
            </w:r>
          </w:p>
        </w:tc>
        <w:tc>
          <w:tcPr>
            <w:tcW w:w="2442" w:type="dxa"/>
            <w:gridSpan w:val="6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邮政编码</w:t>
            </w:r>
          </w:p>
        </w:tc>
        <w:tc>
          <w:tcPr>
            <w:tcW w:w="3370" w:type="dxa"/>
            <w:gridSpan w:val="7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401320</w:t>
            </w:r>
          </w:p>
        </w:tc>
      </w:tr>
      <w:tr w:rsidR="00365345" w:rsidRPr="0044297D" w:rsidTr="0044297D">
        <w:trPr>
          <w:trHeight w:hRule="exact" w:val="286"/>
          <w:jc w:val="center"/>
        </w:trPr>
        <w:tc>
          <w:tcPr>
            <w:tcW w:w="1744" w:type="dxa"/>
            <w:gridSpan w:val="3"/>
            <w:vAlign w:val="center"/>
          </w:tcPr>
          <w:p w:rsidR="00365345" w:rsidRPr="0044297D" w:rsidRDefault="00365345" w:rsidP="008C77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联系人及电话</w:t>
            </w:r>
          </w:p>
        </w:tc>
        <w:tc>
          <w:tcPr>
            <w:tcW w:w="3492" w:type="dxa"/>
            <w:gridSpan w:val="5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秦勇/177</w:t>
            </w:r>
            <w:r w:rsidR="00430B4D">
              <w:rPr>
                <w:rFonts w:ascii="仿宋_GB2312" w:eastAsia="仿宋_GB2312" w:hint="eastAsia"/>
                <w:color w:val="000000"/>
                <w:szCs w:val="21"/>
              </w:rPr>
              <w:t>*****</w:t>
            </w: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077</w:t>
            </w:r>
          </w:p>
        </w:tc>
        <w:tc>
          <w:tcPr>
            <w:tcW w:w="2442" w:type="dxa"/>
            <w:gridSpan w:val="6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联系人及电话</w:t>
            </w:r>
          </w:p>
        </w:tc>
        <w:tc>
          <w:tcPr>
            <w:tcW w:w="3370" w:type="dxa"/>
            <w:gridSpan w:val="7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蒋老师/158</w:t>
            </w:r>
            <w:r w:rsidR="00430B4D">
              <w:rPr>
                <w:rFonts w:ascii="仿宋_GB2312" w:eastAsia="仿宋_GB2312" w:hint="eastAsia"/>
                <w:color w:val="000000"/>
                <w:szCs w:val="21"/>
              </w:rPr>
              <w:t>*****</w:t>
            </w: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904</w:t>
            </w:r>
          </w:p>
        </w:tc>
      </w:tr>
      <w:tr w:rsidR="00365345" w:rsidRPr="0044297D" w:rsidTr="0044297D">
        <w:trPr>
          <w:trHeight w:hRule="exact" w:val="482"/>
          <w:jc w:val="center"/>
        </w:trPr>
        <w:tc>
          <w:tcPr>
            <w:tcW w:w="1744" w:type="dxa"/>
            <w:gridSpan w:val="3"/>
            <w:vAlign w:val="center"/>
          </w:tcPr>
          <w:p w:rsidR="00365345" w:rsidRPr="0044297D" w:rsidRDefault="00365345" w:rsidP="0036534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单位统一社会信用代码</w:t>
            </w:r>
          </w:p>
        </w:tc>
        <w:tc>
          <w:tcPr>
            <w:tcW w:w="3492" w:type="dxa"/>
            <w:gridSpan w:val="5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91500108MA6060B27T</w:t>
            </w:r>
            <w:bookmarkStart w:id="0" w:name="_GoBack"/>
            <w:bookmarkEnd w:id="0"/>
          </w:p>
        </w:tc>
        <w:tc>
          <w:tcPr>
            <w:tcW w:w="2442" w:type="dxa"/>
            <w:gridSpan w:val="6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单位统一社会</w:t>
            </w:r>
          </w:p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信用代码</w:t>
            </w:r>
          </w:p>
        </w:tc>
        <w:tc>
          <w:tcPr>
            <w:tcW w:w="3370" w:type="dxa"/>
            <w:gridSpan w:val="7"/>
            <w:vAlign w:val="center"/>
          </w:tcPr>
          <w:p w:rsidR="00365345" w:rsidRPr="0044297D" w:rsidRDefault="00365345" w:rsidP="00365345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4297D">
              <w:rPr>
                <w:rFonts w:ascii="仿宋_GB2312" w:eastAsia="仿宋_GB2312" w:hint="eastAsia"/>
                <w:color w:val="000000"/>
                <w:szCs w:val="21"/>
              </w:rPr>
              <w:t>91500113750089681B</w:t>
            </w:r>
          </w:p>
        </w:tc>
      </w:tr>
    </w:tbl>
    <w:p w:rsidR="005E7547" w:rsidRPr="00365345" w:rsidRDefault="005E7547" w:rsidP="003A6DC0">
      <w:pPr>
        <w:pStyle w:val="a0"/>
        <w:spacing w:before="0" w:after="0" w:line="200" w:lineRule="exact"/>
      </w:pPr>
    </w:p>
    <w:sectPr w:rsidR="005E7547" w:rsidRPr="00365345" w:rsidSect="005E7547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EA" w:rsidRDefault="00AD11EA" w:rsidP="005E7547">
      <w:r>
        <w:separator/>
      </w:r>
    </w:p>
  </w:endnote>
  <w:endnote w:type="continuationSeparator" w:id="1">
    <w:p w:rsidR="00AD11EA" w:rsidRDefault="00AD11EA" w:rsidP="005E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47" w:rsidRDefault="002228A0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E7547" w:rsidRDefault="007860B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  <w:r w:rsidR="001410B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EA" w:rsidRDefault="00AD11EA" w:rsidP="005E7547">
      <w:r>
        <w:separator/>
      </w:r>
    </w:p>
  </w:footnote>
  <w:footnote w:type="continuationSeparator" w:id="1">
    <w:p w:rsidR="00AD11EA" w:rsidRDefault="00AD11EA" w:rsidP="005E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TMwMzI0ODVmYzM3NjQwOGQxYWZhMzRlNzAwNzAifQ=="/>
  </w:docVars>
  <w:rsids>
    <w:rsidRoot w:val="270E7A19"/>
    <w:rsid w:val="000053FB"/>
    <w:rsid w:val="0003540D"/>
    <w:rsid w:val="00060C72"/>
    <w:rsid w:val="00080414"/>
    <w:rsid w:val="00092B60"/>
    <w:rsid w:val="00096285"/>
    <w:rsid w:val="00097BB2"/>
    <w:rsid w:val="000A697D"/>
    <w:rsid w:val="000B0DCB"/>
    <w:rsid w:val="000B3896"/>
    <w:rsid w:val="000B6BBF"/>
    <w:rsid w:val="000B7841"/>
    <w:rsid w:val="00102EC8"/>
    <w:rsid w:val="00121B61"/>
    <w:rsid w:val="001410B2"/>
    <w:rsid w:val="0014654A"/>
    <w:rsid w:val="001A0D9F"/>
    <w:rsid w:val="001A12EB"/>
    <w:rsid w:val="001A63F7"/>
    <w:rsid w:val="001B5FFA"/>
    <w:rsid w:val="001D311E"/>
    <w:rsid w:val="001E5671"/>
    <w:rsid w:val="00207AD5"/>
    <w:rsid w:val="002228A0"/>
    <w:rsid w:val="00240BB2"/>
    <w:rsid w:val="0024182C"/>
    <w:rsid w:val="002650CD"/>
    <w:rsid w:val="00290BEF"/>
    <w:rsid w:val="002B3428"/>
    <w:rsid w:val="002D3378"/>
    <w:rsid w:val="002E267D"/>
    <w:rsid w:val="00320BD1"/>
    <w:rsid w:val="003351DF"/>
    <w:rsid w:val="00356D07"/>
    <w:rsid w:val="003615A3"/>
    <w:rsid w:val="003629A4"/>
    <w:rsid w:val="00363C28"/>
    <w:rsid w:val="00365345"/>
    <w:rsid w:val="00376888"/>
    <w:rsid w:val="00391644"/>
    <w:rsid w:val="003A6976"/>
    <w:rsid w:val="003A6DC0"/>
    <w:rsid w:val="003B5574"/>
    <w:rsid w:val="003B5B9D"/>
    <w:rsid w:val="003E1FF5"/>
    <w:rsid w:val="003E27C8"/>
    <w:rsid w:val="004058FE"/>
    <w:rsid w:val="0042470F"/>
    <w:rsid w:val="00425689"/>
    <w:rsid w:val="00430B4D"/>
    <w:rsid w:val="004350C1"/>
    <w:rsid w:val="0044297D"/>
    <w:rsid w:val="00452248"/>
    <w:rsid w:val="00474141"/>
    <w:rsid w:val="0048555F"/>
    <w:rsid w:val="004A0A22"/>
    <w:rsid w:val="004A61BE"/>
    <w:rsid w:val="004B4C98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B0D04"/>
    <w:rsid w:val="005C2D4E"/>
    <w:rsid w:val="005D0CF8"/>
    <w:rsid w:val="005E250F"/>
    <w:rsid w:val="005E7547"/>
    <w:rsid w:val="006007B7"/>
    <w:rsid w:val="00610E3A"/>
    <w:rsid w:val="006629AA"/>
    <w:rsid w:val="006759F4"/>
    <w:rsid w:val="006828EF"/>
    <w:rsid w:val="006909CF"/>
    <w:rsid w:val="006A32D0"/>
    <w:rsid w:val="006A6EC2"/>
    <w:rsid w:val="006F4912"/>
    <w:rsid w:val="00705B3D"/>
    <w:rsid w:val="007369F0"/>
    <w:rsid w:val="00743DF9"/>
    <w:rsid w:val="00761EEA"/>
    <w:rsid w:val="00765393"/>
    <w:rsid w:val="0077759E"/>
    <w:rsid w:val="0078189D"/>
    <w:rsid w:val="007860BC"/>
    <w:rsid w:val="00793C4B"/>
    <w:rsid w:val="0079619D"/>
    <w:rsid w:val="007B0A22"/>
    <w:rsid w:val="007D091D"/>
    <w:rsid w:val="007F0D84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8D6269"/>
    <w:rsid w:val="00935D62"/>
    <w:rsid w:val="0097517E"/>
    <w:rsid w:val="009938F6"/>
    <w:rsid w:val="009A4C19"/>
    <w:rsid w:val="009B1867"/>
    <w:rsid w:val="009B383B"/>
    <w:rsid w:val="009B3FC4"/>
    <w:rsid w:val="009C33D0"/>
    <w:rsid w:val="009D1726"/>
    <w:rsid w:val="009D2A99"/>
    <w:rsid w:val="009E1BD2"/>
    <w:rsid w:val="009E4685"/>
    <w:rsid w:val="009F1AE7"/>
    <w:rsid w:val="00A005ED"/>
    <w:rsid w:val="00A0287E"/>
    <w:rsid w:val="00A0362D"/>
    <w:rsid w:val="00A07501"/>
    <w:rsid w:val="00A508D9"/>
    <w:rsid w:val="00A655FC"/>
    <w:rsid w:val="00A87D95"/>
    <w:rsid w:val="00A94AE1"/>
    <w:rsid w:val="00A9719F"/>
    <w:rsid w:val="00AA7E4D"/>
    <w:rsid w:val="00AA7FD8"/>
    <w:rsid w:val="00AD11EA"/>
    <w:rsid w:val="00AD270F"/>
    <w:rsid w:val="00AD2AFD"/>
    <w:rsid w:val="00AD6F88"/>
    <w:rsid w:val="00AD7656"/>
    <w:rsid w:val="00AF08AA"/>
    <w:rsid w:val="00B1499E"/>
    <w:rsid w:val="00B21E64"/>
    <w:rsid w:val="00B435B5"/>
    <w:rsid w:val="00B458DB"/>
    <w:rsid w:val="00B51AA7"/>
    <w:rsid w:val="00B52AA7"/>
    <w:rsid w:val="00B54685"/>
    <w:rsid w:val="00B659A1"/>
    <w:rsid w:val="00B80073"/>
    <w:rsid w:val="00BA64DB"/>
    <w:rsid w:val="00BD2581"/>
    <w:rsid w:val="00BD3DD5"/>
    <w:rsid w:val="00C0701B"/>
    <w:rsid w:val="00C118E2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14EE1"/>
    <w:rsid w:val="00D31B17"/>
    <w:rsid w:val="00D5088C"/>
    <w:rsid w:val="00D620B4"/>
    <w:rsid w:val="00D7001C"/>
    <w:rsid w:val="00D804E0"/>
    <w:rsid w:val="00D8429C"/>
    <w:rsid w:val="00D86F4E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53CCC"/>
    <w:rsid w:val="00E83857"/>
    <w:rsid w:val="00E8539B"/>
    <w:rsid w:val="00EA49DC"/>
    <w:rsid w:val="00ED1EFE"/>
    <w:rsid w:val="00F172CB"/>
    <w:rsid w:val="00F202F1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0CCE5B09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E7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qFormat/>
    <w:rsid w:val="005E7547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5E7547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5E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E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5E7547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5E7547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qFormat/>
    <w:rsid w:val="005E7547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qFormat/>
    <w:rsid w:val="005E7547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5E7547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5E7547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5E7547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5E7547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5E7547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5E7547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5E7547"/>
    <w:rPr>
      <w:color w:val="000000"/>
      <w:kern w:val="2"/>
      <w:position w:val="-24"/>
      <w:sz w:val="24"/>
      <w:szCs w:val="24"/>
    </w:rPr>
  </w:style>
  <w:style w:type="paragraph" w:styleId="ab">
    <w:name w:val="Balloon Text"/>
    <w:basedOn w:val="a"/>
    <w:link w:val="Char0"/>
    <w:rsid w:val="00761EEA"/>
    <w:rPr>
      <w:sz w:val="18"/>
      <w:szCs w:val="18"/>
    </w:rPr>
  </w:style>
  <w:style w:type="character" w:customStyle="1" w:styleId="Char0">
    <w:name w:val="批注框文本 Char"/>
    <w:basedOn w:val="a1"/>
    <w:link w:val="ab"/>
    <w:rsid w:val="00761EEA"/>
    <w:rPr>
      <w:kern w:val="2"/>
      <w:sz w:val="18"/>
      <w:szCs w:val="18"/>
    </w:rPr>
  </w:style>
  <w:style w:type="paragraph" w:customStyle="1" w:styleId="ac">
    <w:name w:val="表格内容格式"/>
    <w:basedOn w:val="a"/>
    <w:qFormat/>
    <w:rsid w:val="00A87D95"/>
    <w:pPr>
      <w:snapToGrid w:val="0"/>
      <w:jc w:val="center"/>
    </w:pPr>
    <w:rPr>
      <w:rFonts w:eastAsia="仿宋_GB2312"/>
      <w:color w:val="000000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7</cp:revision>
  <cp:lastPrinted>2023-05-17T03:39:00Z</cp:lastPrinted>
  <dcterms:created xsi:type="dcterms:W3CDTF">2023-06-14T01:13:00Z</dcterms:created>
  <dcterms:modified xsi:type="dcterms:W3CDTF">2023-07-12T07:08:00Z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56B5CBB9A5B64D54AB8A6C56713B725F_12</vt:lpwstr>
  </property>
</Properties>
</file>