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7" w:rsidRDefault="007860BC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103E06" w:rsidRDefault="00103E06" w:rsidP="00103E06">
      <w:pPr>
        <w:topLinePunct/>
        <w:snapToGrid w:val="0"/>
        <w:spacing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103E06">
        <w:rPr>
          <w:rFonts w:ascii="方正小标宋_GBK" w:eastAsia="方正小标宋_GBK"/>
          <w:color w:val="000000"/>
          <w:sz w:val="36"/>
          <w:szCs w:val="36"/>
        </w:rPr>
        <w:t>花溪片区K11地块东侧市政道路工程（一期）</w:t>
      </w:r>
    </w:p>
    <w:p w:rsidR="005E7547" w:rsidRDefault="007860BC" w:rsidP="00524B6B">
      <w:pPr>
        <w:topLinePunct/>
        <w:snapToGrid w:val="0"/>
        <w:spacing w:after="100" w:afterAutospacing="1"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97"/>
        <w:gridCol w:w="275"/>
        <w:gridCol w:w="434"/>
        <w:gridCol w:w="133"/>
        <w:gridCol w:w="150"/>
        <w:gridCol w:w="474"/>
        <w:gridCol w:w="93"/>
        <w:gridCol w:w="276"/>
        <w:gridCol w:w="142"/>
        <w:gridCol w:w="664"/>
        <w:gridCol w:w="329"/>
        <w:gridCol w:w="283"/>
        <w:gridCol w:w="244"/>
        <w:gridCol w:w="40"/>
        <w:gridCol w:w="857"/>
        <w:gridCol w:w="32"/>
        <w:gridCol w:w="386"/>
        <w:gridCol w:w="88"/>
        <w:gridCol w:w="486"/>
        <w:gridCol w:w="127"/>
        <w:gridCol w:w="292"/>
        <w:gridCol w:w="574"/>
        <w:gridCol w:w="671"/>
        <w:gridCol w:w="314"/>
        <w:gridCol w:w="7"/>
        <w:gridCol w:w="1080"/>
      </w:tblGrid>
      <w:tr w:rsidR="00103E06" w:rsidTr="000D31ED">
        <w:trPr>
          <w:trHeight w:val="328"/>
          <w:jc w:val="center"/>
        </w:trPr>
        <w:tc>
          <w:tcPr>
            <w:tcW w:w="835" w:type="dxa"/>
            <w:gridSpan w:val="2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项目</w:t>
            </w:r>
          </w:p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4394" w:type="dxa"/>
            <w:gridSpan w:val="1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花溪片区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K11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地块东侧市政道路工程（一期）</w:t>
            </w:r>
          </w:p>
        </w:tc>
        <w:tc>
          <w:tcPr>
            <w:tcW w:w="992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流域管</w:t>
            </w:r>
          </w:p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理机构</w:t>
            </w:r>
          </w:p>
        </w:tc>
        <w:tc>
          <w:tcPr>
            <w:tcW w:w="3065" w:type="dxa"/>
            <w:gridSpan w:val="7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长江水利委员会</w:t>
            </w:r>
          </w:p>
        </w:tc>
      </w:tr>
      <w:tr w:rsidR="00103E06" w:rsidTr="00524B6B">
        <w:trPr>
          <w:trHeight w:hRule="exact" w:val="374"/>
          <w:jc w:val="center"/>
        </w:trPr>
        <w:tc>
          <w:tcPr>
            <w:tcW w:w="835" w:type="dxa"/>
            <w:gridSpan w:val="2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涉及省</w:t>
            </w:r>
          </w:p>
        </w:tc>
        <w:tc>
          <w:tcPr>
            <w:tcW w:w="1466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重庆市</w:t>
            </w:r>
          </w:p>
        </w:tc>
        <w:tc>
          <w:tcPr>
            <w:tcW w:w="2928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涉及地市或个数</w:t>
            </w:r>
          </w:p>
        </w:tc>
        <w:tc>
          <w:tcPr>
            <w:tcW w:w="992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985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涉及县或个数</w:t>
            </w:r>
          </w:p>
        </w:tc>
        <w:tc>
          <w:tcPr>
            <w:tcW w:w="1080" w:type="dxa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巴南区</w:t>
            </w:r>
          </w:p>
        </w:tc>
      </w:tr>
      <w:tr w:rsidR="000D31ED" w:rsidTr="000D31ED">
        <w:trPr>
          <w:trHeight w:val="525"/>
          <w:jc w:val="center"/>
        </w:trPr>
        <w:tc>
          <w:tcPr>
            <w:tcW w:w="835" w:type="dxa"/>
            <w:gridSpan w:val="2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项目</w:t>
            </w:r>
          </w:p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规模</w:t>
            </w:r>
          </w:p>
        </w:tc>
        <w:tc>
          <w:tcPr>
            <w:tcW w:w="3253" w:type="dxa"/>
            <w:gridSpan w:val="11"/>
            <w:vAlign w:val="center"/>
          </w:tcPr>
          <w:p w:rsidR="00103E06" w:rsidRDefault="00103E06" w:rsidP="00103E06">
            <w:pPr>
              <w:tabs>
                <w:tab w:val="left" w:pos="0"/>
              </w:tabs>
              <w:autoSpaceDE w:val="0"/>
              <w:autoSpaceDN w:val="0"/>
              <w:spacing w:line="240" w:lineRule="exact"/>
              <w:ind w:firstLineChars="200" w:firstLine="400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建设包含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条道路，总长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616m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，为纵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路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II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段，纵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4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路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III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段</w:t>
            </w:r>
            <w:r>
              <w:rPr>
                <w:rFonts w:eastAsia="仿宋_GB2312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559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总投资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万元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4"/>
            <w:vAlign w:val="center"/>
          </w:tcPr>
          <w:p w:rsidR="00103E06" w:rsidRDefault="00103E06" w:rsidP="00103E06">
            <w:pPr>
              <w:snapToGrid w:val="0"/>
              <w:spacing w:line="240" w:lineRule="exact"/>
              <w:jc w:val="center"/>
              <w:textAlignment w:val="baseline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15665.67</w:t>
            </w:r>
          </w:p>
        </w:tc>
        <w:tc>
          <w:tcPr>
            <w:tcW w:w="1559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ind w:leftChars="-54" w:left="-113" w:rightChars="-52" w:right="-109" w:firstLineChars="57" w:firstLine="114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土建投资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万元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87" w:type="dxa"/>
            <w:gridSpan w:val="2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12163.02</w:t>
            </w:r>
          </w:p>
        </w:tc>
      </w:tr>
      <w:tr w:rsidR="00103E06" w:rsidTr="00524B6B">
        <w:trPr>
          <w:trHeight w:hRule="exact" w:val="373"/>
          <w:jc w:val="center"/>
        </w:trPr>
        <w:tc>
          <w:tcPr>
            <w:tcW w:w="1110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动工时间</w:t>
            </w:r>
          </w:p>
        </w:tc>
        <w:tc>
          <w:tcPr>
            <w:tcW w:w="1702" w:type="dxa"/>
            <w:gridSpan w:val="7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2023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1276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完工时间</w:t>
            </w:r>
          </w:p>
        </w:tc>
        <w:tc>
          <w:tcPr>
            <w:tcW w:w="1559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2025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238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设计水平年</w:t>
            </w:r>
          </w:p>
        </w:tc>
        <w:tc>
          <w:tcPr>
            <w:tcW w:w="1401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2025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103E06" w:rsidTr="00524B6B">
        <w:trPr>
          <w:trHeight w:val="400"/>
          <w:jc w:val="center"/>
        </w:trPr>
        <w:tc>
          <w:tcPr>
            <w:tcW w:w="1677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工程占（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hm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5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3.38</w:t>
            </w:r>
          </w:p>
        </w:tc>
        <w:tc>
          <w:tcPr>
            <w:tcW w:w="1560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永久占地（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hm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1.89</w:t>
            </w:r>
          </w:p>
        </w:tc>
        <w:tc>
          <w:tcPr>
            <w:tcW w:w="2238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临时占地（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hm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01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1.49</w:t>
            </w:r>
          </w:p>
        </w:tc>
      </w:tr>
      <w:tr w:rsidR="00103E06" w:rsidTr="000D31ED">
        <w:trPr>
          <w:trHeight w:val="306"/>
          <w:jc w:val="center"/>
        </w:trPr>
        <w:tc>
          <w:tcPr>
            <w:tcW w:w="1677" w:type="dxa"/>
            <w:gridSpan w:val="5"/>
            <w:vMerge w:val="restart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土石方量（万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3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5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挖方</w:t>
            </w:r>
          </w:p>
        </w:tc>
        <w:tc>
          <w:tcPr>
            <w:tcW w:w="1560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填方</w:t>
            </w:r>
          </w:p>
        </w:tc>
        <w:tc>
          <w:tcPr>
            <w:tcW w:w="1275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借方</w:t>
            </w:r>
          </w:p>
        </w:tc>
        <w:tc>
          <w:tcPr>
            <w:tcW w:w="3639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余（弃）方</w:t>
            </w:r>
          </w:p>
        </w:tc>
      </w:tr>
      <w:tr w:rsidR="00103E06" w:rsidTr="00524B6B">
        <w:trPr>
          <w:trHeight w:val="382"/>
          <w:jc w:val="center"/>
        </w:trPr>
        <w:tc>
          <w:tcPr>
            <w:tcW w:w="1677" w:type="dxa"/>
            <w:gridSpan w:val="5"/>
            <w:vMerge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13.84</w:t>
            </w:r>
          </w:p>
        </w:tc>
        <w:tc>
          <w:tcPr>
            <w:tcW w:w="1560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7.79</w:t>
            </w:r>
          </w:p>
        </w:tc>
        <w:tc>
          <w:tcPr>
            <w:tcW w:w="1275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39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6.05</w:t>
            </w:r>
          </w:p>
        </w:tc>
      </w:tr>
      <w:tr w:rsidR="00103E06" w:rsidTr="000D31ED">
        <w:trPr>
          <w:trHeight w:hRule="exact" w:val="270"/>
          <w:jc w:val="center"/>
        </w:trPr>
        <w:tc>
          <w:tcPr>
            <w:tcW w:w="2301" w:type="dxa"/>
            <w:gridSpan w:val="7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重点防治区名称</w:t>
            </w:r>
          </w:p>
        </w:tc>
        <w:tc>
          <w:tcPr>
            <w:tcW w:w="6985" w:type="dxa"/>
            <w:gridSpan w:val="20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重庆市水土流失重点预防区</w:t>
            </w:r>
          </w:p>
        </w:tc>
      </w:tr>
      <w:tr w:rsidR="00103E06" w:rsidTr="000D31ED">
        <w:trPr>
          <w:trHeight w:hRule="exact" w:val="288"/>
          <w:jc w:val="center"/>
        </w:trPr>
        <w:tc>
          <w:tcPr>
            <w:tcW w:w="1544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地貌类型</w:t>
            </w:r>
          </w:p>
        </w:tc>
        <w:tc>
          <w:tcPr>
            <w:tcW w:w="1932" w:type="dxa"/>
            <w:gridSpan w:val="7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丘陵地貌</w:t>
            </w:r>
          </w:p>
        </w:tc>
        <w:tc>
          <w:tcPr>
            <w:tcW w:w="2259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水土保持区划</w:t>
            </w:r>
          </w:p>
        </w:tc>
        <w:tc>
          <w:tcPr>
            <w:tcW w:w="3551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西南紫色土区</w:t>
            </w:r>
          </w:p>
        </w:tc>
      </w:tr>
      <w:tr w:rsidR="00103E06" w:rsidTr="000D31ED">
        <w:trPr>
          <w:trHeight w:hRule="exact" w:val="278"/>
          <w:jc w:val="center"/>
        </w:trPr>
        <w:tc>
          <w:tcPr>
            <w:tcW w:w="1544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土壤侵蚀类型</w:t>
            </w:r>
          </w:p>
        </w:tc>
        <w:tc>
          <w:tcPr>
            <w:tcW w:w="1932" w:type="dxa"/>
            <w:gridSpan w:val="7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水力侵蚀</w:t>
            </w:r>
          </w:p>
        </w:tc>
        <w:tc>
          <w:tcPr>
            <w:tcW w:w="2259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土壤侵蚀强度</w:t>
            </w:r>
          </w:p>
        </w:tc>
        <w:tc>
          <w:tcPr>
            <w:tcW w:w="3551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轻度侵蚀</w:t>
            </w:r>
          </w:p>
        </w:tc>
      </w:tr>
      <w:tr w:rsidR="00103E06" w:rsidTr="000D31ED">
        <w:trPr>
          <w:trHeight w:hRule="exact" w:val="340"/>
          <w:jc w:val="center"/>
        </w:trPr>
        <w:tc>
          <w:tcPr>
            <w:tcW w:w="2394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ind w:leftChars="-57" w:left="-120" w:rightChars="-51" w:right="-107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防治责任范围面积（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hm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82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3.38</w:t>
            </w:r>
          </w:p>
        </w:tc>
        <w:tc>
          <w:tcPr>
            <w:tcW w:w="2872" w:type="dxa"/>
            <w:gridSpan w:val="10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容许土壤流失量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[t/(km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·a)]</w:t>
            </w:r>
          </w:p>
        </w:tc>
        <w:tc>
          <w:tcPr>
            <w:tcW w:w="2938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103E06" w:rsidTr="000D31ED">
        <w:trPr>
          <w:trHeight w:hRule="exact" w:val="340"/>
          <w:jc w:val="center"/>
        </w:trPr>
        <w:tc>
          <w:tcPr>
            <w:tcW w:w="2394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土壤流失预测总</w:t>
            </w:r>
            <w:r>
              <w:rPr>
                <w:rFonts w:eastAsia="仿宋_GB2312"/>
                <w:color w:val="000000" w:themeColor="text1"/>
                <w:spacing w:val="-20"/>
                <w:sz w:val="20"/>
                <w:szCs w:val="20"/>
              </w:rPr>
              <w:t>量（</w:t>
            </w:r>
            <w:r>
              <w:rPr>
                <w:rFonts w:eastAsia="仿宋_GB2312"/>
                <w:color w:val="000000" w:themeColor="text1"/>
                <w:spacing w:val="-20"/>
                <w:sz w:val="20"/>
                <w:szCs w:val="20"/>
              </w:rPr>
              <w:t>t</w:t>
            </w:r>
            <w:r>
              <w:rPr>
                <w:rFonts w:eastAsia="仿宋_GB2312"/>
                <w:color w:val="000000" w:themeColor="text1"/>
                <w:spacing w:val="-20"/>
                <w:sz w:val="20"/>
                <w:szCs w:val="20"/>
              </w:rPr>
              <w:t>）</w:t>
            </w:r>
          </w:p>
        </w:tc>
        <w:tc>
          <w:tcPr>
            <w:tcW w:w="1082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2872" w:type="dxa"/>
            <w:gridSpan w:val="10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新增土壤流失量（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t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938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470</w:t>
            </w:r>
          </w:p>
        </w:tc>
      </w:tr>
      <w:tr w:rsidR="00103E06" w:rsidTr="00524B6B">
        <w:trPr>
          <w:trHeight w:hRule="exact" w:val="452"/>
          <w:jc w:val="center"/>
        </w:trPr>
        <w:tc>
          <w:tcPr>
            <w:tcW w:w="3476" w:type="dxa"/>
            <w:gridSpan w:val="11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水土流失防治标准执行等级</w:t>
            </w:r>
          </w:p>
        </w:tc>
        <w:tc>
          <w:tcPr>
            <w:tcW w:w="5810" w:type="dxa"/>
            <w:gridSpan w:val="1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西南紫色土区建设类一级标准</w:t>
            </w:r>
          </w:p>
        </w:tc>
      </w:tr>
      <w:tr w:rsidR="00103E06" w:rsidTr="00524B6B">
        <w:trPr>
          <w:trHeight w:hRule="exact" w:val="288"/>
          <w:jc w:val="center"/>
        </w:trPr>
        <w:tc>
          <w:tcPr>
            <w:tcW w:w="738" w:type="dxa"/>
            <w:vMerge w:val="restart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防治</w:t>
            </w:r>
          </w:p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指标</w:t>
            </w:r>
          </w:p>
        </w:tc>
        <w:tc>
          <w:tcPr>
            <w:tcW w:w="1932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水土流失治理（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%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06" w:type="dxa"/>
            <w:gridSpan w:val="2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2872" w:type="dxa"/>
            <w:gridSpan w:val="10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土壤流失控制比</w:t>
            </w:r>
          </w:p>
        </w:tc>
        <w:tc>
          <w:tcPr>
            <w:tcW w:w="2938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1.0</w:t>
            </w:r>
          </w:p>
        </w:tc>
      </w:tr>
      <w:tr w:rsidR="00103E06" w:rsidTr="00524B6B">
        <w:trPr>
          <w:trHeight w:hRule="exact" w:val="280"/>
          <w:jc w:val="center"/>
        </w:trPr>
        <w:tc>
          <w:tcPr>
            <w:tcW w:w="738" w:type="dxa"/>
            <w:vMerge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渣土防护率（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%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06" w:type="dxa"/>
            <w:gridSpan w:val="2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2872" w:type="dxa"/>
            <w:gridSpan w:val="10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表土保护率（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%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938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/</w:t>
            </w:r>
          </w:p>
        </w:tc>
      </w:tr>
      <w:tr w:rsidR="00103E06" w:rsidTr="00524B6B">
        <w:trPr>
          <w:trHeight w:hRule="exact" w:val="282"/>
          <w:jc w:val="center"/>
        </w:trPr>
        <w:tc>
          <w:tcPr>
            <w:tcW w:w="738" w:type="dxa"/>
            <w:vMerge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林草植被恢复（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%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06" w:type="dxa"/>
            <w:gridSpan w:val="2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2872" w:type="dxa"/>
            <w:gridSpan w:val="10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林草覆盖率（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%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938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27</w:t>
            </w:r>
          </w:p>
        </w:tc>
      </w:tr>
      <w:tr w:rsidR="00103E06" w:rsidTr="000D31ED">
        <w:trPr>
          <w:trHeight w:hRule="exact" w:val="590"/>
          <w:jc w:val="center"/>
        </w:trPr>
        <w:tc>
          <w:tcPr>
            <w:tcW w:w="1110" w:type="dxa"/>
            <w:gridSpan w:val="3"/>
            <w:vAlign w:val="center"/>
          </w:tcPr>
          <w:p w:rsidR="00103E06" w:rsidRDefault="00103E06" w:rsidP="000D31ED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防治措施及工程量</w:t>
            </w:r>
          </w:p>
        </w:tc>
        <w:tc>
          <w:tcPr>
            <w:tcW w:w="2695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工程措施</w:t>
            </w:r>
          </w:p>
        </w:tc>
        <w:tc>
          <w:tcPr>
            <w:tcW w:w="2835" w:type="dxa"/>
            <w:gridSpan w:val="10"/>
            <w:vAlign w:val="center"/>
          </w:tcPr>
          <w:p w:rsidR="00103E06" w:rsidRDefault="00103E06" w:rsidP="00103E06">
            <w:pPr>
              <w:spacing w:line="240" w:lineRule="exact"/>
              <w:ind w:rightChars="-120" w:right="-252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植物措施</w:t>
            </w:r>
          </w:p>
        </w:tc>
        <w:tc>
          <w:tcPr>
            <w:tcW w:w="2646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临时措施</w:t>
            </w:r>
          </w:p>
        </w:tc>
      </w:tr>
      <w:tr w:rsidR="00103E06" w:rsidTr="000D31ED">
        <w:trPr>
          <w:trHeight w:val="789"/>
          <w:jc w:val="center"/>
        </w:trPr>
        <w:tc>
          <w:tcPr>
            <w:tcW w:w="1110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路面工程防治区</w:t>
            </w:r>
          </w:p>
        </w:tc>
        <w:tc>
          <w:tcPr>
            <w:tcW w:w="2695" w:type="dxa"/>
            <w:gridSpan w:val="9"/>
            <w:vAlign w:val="center"/>
          </w:tcPr>
          <w:p w:rsidR="00103E06" w:rsidRDefault="00103E06" w:rsidP="000D31ED">
            <w:pPr>
              <w:spacing w:line="240" w:lineRule="exact"/>
              <w:jc w:val="left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主体设计：雨水管网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1007m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，生物滞留设施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1860m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，透水铺装面积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2160m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；</w:t>
            </w:r>
          </w:p>
        </w:tc>
        <w:tc>
          <w:tcPr>
            <w:tcW w:w="2835" w:type="dxa"/>
            <w:gridSpan w:val="10"/>
            <w:vAlign w:val="center"/>
          </w:tcPr>
          <w:p w:rsidR="00103E06" w:rsidRDefault="00103E06" w:rsidP="000D31ED">
            <w:pPr>
              <w:spacing w:line="240" w:lineRule="exact"/>
              <w:ind w:rightChars="15" w:right="31"/>
              <w:jc w:val="left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主体设计：中央绿化带</w:t>
            </w:r>
            <w:r>
              <w:rPr>
                <w:rFonts w:eastAsia="仿宋_GB2312"/>
                <w:bCs/>
                <w:color w:val="000000" w:themeColor="text1"/>
                <w:sz w:val="20"/>
                <w:szCs w:val="20"/>
              </w:rPr>
              <w:t>528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0"/>
                <w:szCs w:val="20"/>
              </w:rPr>
              <w:t>，人行道绿化带</w:t>
            </w:r>
            <w:r>
              <w:rPr>
                <w:rFonts w:eastAsia="仿宋_GB2312"/>
                <w:bCs/>
                <w:color w:val="000000" w:themeColor="text1"/>
                <w:sz w:val="20"/>
                <w:szCs w:val="20"/>
              </w:rPr>
              <w:t>1860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0"/>
                <w:szCs w:val="20"/>
              </w:rPr>
              <w:t>，树池</w:t>
            </w:r>
            <w:r>
              <w:rPr>
                <w:rFonts w:eastAsia="仿宋_GB2312"/>
                <w:bCs/>
                <w:color w:val="000000" w:themeColor="text1"/>
                <w:sz w:val="20"/>
                <w:szCs w:val="20"/>
              </w:rPr>
              <w:t>76</w:t>
            </w:r>
            <w:r>
              <w:rPr>
                <w:rFonts w:eastAsia="仿宋_GB2312"/>
                <w:bCs/>
                <w:color w:val="000000" w:themeColor="text1"/>
                <w:sz w:val="20"/>
                <w:szCs w:val="20"/>
              </w:rPr>
              <w:t>个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；</w:t>
            </w:r>
          </w:p>
        </w:tc>
        <w:tc>
          <w:tcPr>
            <w:tcW w:w="2646" w:type="dxa"/>
            <w:gridSpan w:val="5"/>
            <w:vAlign w:val="center"/>
          </w:tcPr>
          <w:p w:rsidR="00103E06" w:rsidRDefault="00103E06" w:rsidP="000D31ED">
            <w:pPr>
              <w:spacing w:line="240" w:lineRule="exact"/>
              <w:jc w:val="left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主体设计：洗车池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座；</w:t>
            </w:r>
          </w:p>
          <w:p w:rsidR="00103E06" w:rsidRDefault="00103E06" w:rsidP="000D31ED">
            <w:pPr>
              <w:spacing w:line="240" w:lineRule="exact"/>
              <w:jc w:val="left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方案新增：临时覆盖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1200m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103E06" w:rsidTr="000D31ED">
        <w:trPr>
          <w:trHeight w:val="789"/>
          <w:jc w:val="center"/>
        </w:trPr>
        <w:tc>
          <w:tcPr>
            <w:tcW w:w="1110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边坡工程防治区</w:t>
            </w:r>
          </w:p>
        </w:tc>
        <w:tc>
          <w:tcPr>
            <w:tcW w:w="2695" w:type="dxa"/>
            <w:gridSpan w:val="9"/>
            <w:vAlign w:val="center"/>
          </w:tcPr>
          <w:p w:rsidR="00103E06" w:rsidRDefault="00103E06" w:rsidP="000D31ED">
            <w:pPr>
              <w:spacing w:line="240" w:lineRule="exact"/>
              <w:jc w:val="left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主体设计：截水沟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428m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，盖板排水沟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391m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，排水沟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100m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，内环排水沟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110m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；</w:t>
            </w:r>
          </w:p>
        </w:tc>
        <w:tc>
          <w:tcPr>
            <w:tcW w:w="2835" w:type="dxa"/>
            <w:gridSpan w:val="10"/>
            <w:vAlign w:val="center"/>
          </w:tcPr>
          <w:p w:rsidR="00103E06" w:rsidRDefault="00103E06" w:rsidP="000D31ED">
            <w:pPr>
              <w:spacing w:line="240" w:lineRule="exact"/>
              <w:ind w:rightChars="15" w:right="31"/>
              <w:jc w:val="left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主体设计：喷播植草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2826m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，挂三维网植草绿化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2109m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，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TBS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有机材挂网植草绿化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7898m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；撒播草籽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0.29hm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；</w:t>
            </w:r>
          </w:p>
        </w:tc>
        <w:tc>
          <w:tcPr>
            <w:tcW w:w="2646" w:type="dxa"/>
            <w:gridSpan w:val="5"/>
            <w:vAlign w:val="center"/>
          </w:tcPr>
          <w:p w:rsidR="00103E06" w:rsidRDefault="00103E06" w:rsidP="000D31ED">
            <w:pPr>
              <w:spacing w:line="240" w:lineRule="exact"/>
              <w:jc w:val="left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方案新增：临时沉沙池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3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座，临时拦挡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156m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，临时覆盖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2500m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103E06" w:rsidTr="000D31ED">
        <w:trPr>
          <w:trHeight w:val="517"/>
          <w:jc w:val="center"/>
        </w:trPr>
        <w:tc>
          <w:tcPr>
            <w:tcW w:w="1110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还建道路防治区</w:t>
            </w:r>
          </w:p>
        </w:tc>
        <w:tc>
          <w:tcPr>
            <w:tcW w:w="2695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5" w:type="dxa"/>
            <w:gridSpan w:val="10"/>
            <w:vAlign w:val="center"/>
          </w:tcPr>
          <w:p w:rsidR="00103E06" w:rsidRDefault="00103E06" w:rsidP="00103E06">
            <w:pPr>
              <w:spacing w:line="240" w:lineRule="exact"/>
              <w:ind w:rightChars="15" w:right="31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646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方案新增：临时覆盖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200m</w:t>
            </w:r>
            <w:r>
              <w:rPr>
                <w:rFonts w:eastAsia="仿宋_GB2312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103E06" w:rsidTr="000D31ED">
        <w:trPr>
          <w:trHeight w:hRule="exact" w:val="304"/>
          <w:jc w:val="center"/>
        </w:trPr>
        <w:tc>
          <w:tcPr>
            <w:tcW w:w="1544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投资（万元）</w:t>
            </w:r>
          </w:p>
        </w:tc>
        <w:tc>
          <w:tcPr>
            <w:tcW w:w="2261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ind w:leftChars="-48" w:left="-101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253.56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（方案新增：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835" w:type="dxa"/>
            <w:gridSpan w:val="10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321.65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（方案新增：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0.16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646" w:type="dxa"/>
            <w:gridSpan w:val="5"/>
            <w:vAlign w:val="center"/>
          </w:tcPr>
          <w:p w:rsidR="00103E06" w:rsidRDefault="00103E06" w:rsidP="00103E06">
            <w:pPr>
              <w:spacing w:line="240" w:lineRule="exact"/>
              <w:ind w:leftChars="-52" w:left="-109" w:rightChars="-11" w:right="-23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10.21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（方案新增：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9.21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103E06" w:rsidTr="000D31ED">
        <w:trPr>
          <w:trHeight w:hRule="exact" w:val="491"/>
          <w:jc w:val="center"/>
        </w:trPr>
        <w:tc>
          <w:tcPr>
            <w:tcW w:w="1544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水土保持总投资（万元）</w:t>
            </w:r>
          </w:p>
        </w:tc>
        <w:tc>
          <w:tcPr>
            <w:tcW w:w="2788" w:type="dxa"/>
            <w:gridSpan w:val="10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612.26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方案新增：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36.21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882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独立费用（万元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72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10.19</w:t>
            </w:r>
          </w:p>
        </w:tc>
      </w:tr>
      <w:tr w:rsidR="00103E06" w:rsidTr="00524B6B">
        <w:trPr>
          <w:trHeight w:val="328"/>
          <w:jc w:val="center"/>
        </w:trPr>
        <w:tc>
          <w:tcPr>
            <w:tcW w:w="1544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监理费（万元）</w:t>
            </w:r>
          </w:p>
        </w:tc>
        <w:tc>
          <w:tcPr>
            <w:tcW w:w="850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2.00</w:t>
            </w:r>
          </w:p>
        </w:tc>
        <w:tc>
          <w:tcPr>
            <w:tcW w:w="1938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监测费（万元）</w:t>
            </w:r>
          </w:p>
        </w:tc>
        <w:tc>
          <w:tcPr>
            <w:tcW w:w="929" w:type="dxa"/>
            <w:gridSpan w:val="3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10.13</w:t>
            </w:r>
          </w:p>
        </w:tc>
        <w:tc>
          <w:tcPr>
            <w:tcW w:w="1953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补偿费（元）</w:t>
            </w:r>
          </w:p>
        </w:tc>
        <w:tc>
          <w:tcPr>
            <w:tcW w:w="2072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47385.8</w:t>
            </w:r>
            <w:r w:rsidR="000D31ED">
              <w:rPr>
                <w:rFonts w:eastAsia="仿宋_GB2312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103E06" w:rsidTr="000D31ED">
        <w:trPr>
          <w:trHeight w:val="510"/>
          <w:jc w:val="center"/>
        </w:trPr>
        <w:tc>
          <w:tcPr>
            <w:tcW w:w="1827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方案编制单位</w:t>
            </w:r>
          </w:p>
        </w:tc>
        <w:tc>
          <w:tcPr>
            <w:tcW w:w="2505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北京林丰源生态环境规划设计院有限公司</w:t>
            </w:r>
          </w:p>
        </w:tc>
        <w:tc>
          <w:tcPr>
            <w:tcW w:w="2882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建设单位</w:t>
            </w:r>
          </w:p>
        </w:tc>
        <w:tc>
          <w:tcPr>
            <w:tcW w:w="2072" w:type="dxa"/>
            <w:gridSpan w:val="4"/>
            <w:vAlign w:val="center"/>
          </w:tcPr>
          <w:p w:rsidR="00103E06" w:rsidRDefault="00103E06" w:rsidP="00103E06">
            <w:pPr>
              <w:pStyle w:val="ad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重庆市渝兴建设投资有限公司</w:t>
            </w:r>
          </w:p>
        </w:tc>
      </w:tr>
      <w:tr w:rsidR="00103E06" w:rsidTr="000D31ED">
        <w:trPr>
          <w:trHeight w:hRule="exact" w:val="318"/>
          <w:jc w:val="center"/>
        </w:trPr>
        <w:tc>
          <w:tcPr>
            <w:tcW w:w="1827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法定代表人</w:t>
            </w:r>
          </w:p>
        </w:tc>
        <w:tc>
          <w:tcPr>
            <w:tcW w:w="2505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赵云杰</w:t>
            </w:r>
          </w:p>
        </w:tc>
        <w:tc>
          <w:tcPr>
            <w:tcW w:w="2882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法定代表人</w:t>
            </w:r>
          </w:p>
        </w:tc>
        <w:tc>
          <w:tcPr>
            <w:tcW w:w="2072" w:type="dxa"/>
            <w:gridSpan w:val="4"/>
            <w:vAlign w:val="center"/>
          </w:tcPr>
          <w:p w:rsidR="00103E06" w:rsidRDefault="00103E06" w:rsidP="00103E06">
            <w:pPr>
              <w:pStyle w:val="ad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郑亮</w:t>
            </w:r>
          </w:p>
        </w:tc>
      </w:tr>
      <w:tr w:rsidR="00103E06" w:rsidTr="000D31ED">
        <w:trPr>
          <w:trHeight w:val="280"/>
          <w:jc w:val="center"/>
        </w:trPr>
        <w:tc>
          <w:tcPr>
            <w:tcW w:w="1827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2505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北京市海淀区清华东路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35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号北京林业大学学研中心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层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C0202-1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、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C0202-2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房间</w:t>
            </w:r>
          </w:p>
        </w:tc>
        <w:tc>
          <w:tcPr>
            <w:tcW w:w="2882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2072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重庆市巴南区龙洲湾公园北路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16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</w:tr>
      <w:tr w:rsidR="00103E06" w:rsidTr="00524B6B">
        <w:trPr>
          <w:trHeight w:hRule="exact" w:val="322"/>
          <w:jc w:val="center"/>
        </w:trPr>
        <w:tc>
          <w:tcPr>
            <w:tcW w:w="1827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邮编</w:t>
            </w:r>
          </w:p>
        </w:tc>
        <w:tc>
          <w:tcPr>
            <w:tcW w:w="2505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82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邮编</w:t>
            </w:r>
          </w:p>
        </w:tc>
        <w:tc>
          <w:tcPr>
            <w:tcW w:w="2072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/</w:t>
            </w:r>
          </w:p>
        </w:tc>
      </w:tr>
      <w:tr w:rsidR="00103E06" w:rsidTr="00524B6B">
        <w:trPr>
          <w:trHeight w:hRule="exact" w:val="271"/>
          <w:jc w:val="center"/>
        </w:trPr>
        <w:tc>
          <w:tcPr>
            <w:tcW w:w="1827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联系人及电话</w:t>
            </w:r>
          </w:p>
        </w:tc>
        <w:tc>
          <w:tcPr>
            <w:tcW w:w="2505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吴娜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/185</w:t>
            </w:r>
            <w:r w:rsidR="007E2740">
              <w:rPr>
                <w:rFonts w:eastAsia="仿宋_GB2312" w:hint="eastAsia"/>
                <w:color w:val="000000" w:themeColor="text1"/>
                <w:sz w:val="20"/>
                <w:szCs w:val="20"/>
              </w:rPr>
              <w:t>******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2882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联系人及电话</w:t>
            </w:r>
          </w:p>
        </w:tc>
        <w:tc>
          <w:tcPr>
            <w:tcW w:w="2072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刘艳飞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/189</w:t>
            </w:r>
            <w:r w:rsidR="007E2740">
              <w:rPr>
                <w:rFonts w:eastAsia="仿宋_GB2312" w:hint="eastAsia"/>
                <w:color w:val="000000" w:themeColor="text1"/>
                <w:sz w:val="20"/>
                <w:szCs w:val="20"/>
              </w:rPr>
              <w:t>******</w:t>
            </w:r>
            <w:r>
              <w:rPr>
                <w:rFonts w:eastAsia="仿宋_GB2312"/>
                <w:color w:val="000000" w:themeColor="text1"/>
                <w:sz w:val="20"/>
                <w:szCs w:val="20"/>
              </w:rPr>
              <w:t>719</w:t>
            </w:r>
          </w:p>
        </w:tc>
      </w:tr>
      <w:tr w:rsidR="00103E06" w:rsidTr="000D31ED">
        <w:trPr>
          <w:trHeight w:hRule="exact" w:val="340"/>
          <w:jc w:val="center"/>
        </w:trPr>
        <w:tc>
          <w:tcPr>
            <w:tcW w:w="1827" w:type="dxa"/>
            <w:gridSpan w:val="6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电子信箱</w:t>
            </w:r>
          </w:p>
        </w:tc>
        <w:tc>
          <w:tcPr>
            <w:tcW w:w="2505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82" w:type="dxa"/>
            <w:gridSpan w:val="9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电子信箱</w:t>
            </w:r>
          </w:p>
        </w:tc>
        <w:tc>
          <w:tcPr>
            <w:tcW w:w="2072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/</w:t>
            </w:r>
          </w:p>
        </w:tc>
      </w:tr>
      <w:tr w:rsidR="00103E06" w:rsidTr="000D31ED">
        <w:trPr>
          <w:trHeight w:hRule="exact" w:val="350"/>
          <w:jc w:val="center"/>
        </w:trPr>
        <w:tc>
          <w:tcPr>
            <w:tcW w:w="1827" w:type="dxa"/>
            <w:gridSpan w:val="6"/>
            <w:vAlign w:val="center"/>
          </w:tcPr>
          <w:p w:rsidR="00103E06" w:rsidRDefault="00942A8A" w:rsidP="00942A8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统一</w:t>
            </w:r>
            <w:r w:rsidR="00103E06">
              <w:rPr>
                <w:rFonts w:eastAsia="仿宋_GB2312"/>
                <w:color w:val="000000" w:themeColor="text1"/>
                <w:sz w:val="20"/>
                <w:szCs w:val="20"/>
              </w:rPr>
              <w:t>社会信用代码</w:t>
            </w:r>
          </w:p>
        </w:tc>
        <w:tc>
          <w:tcPr>
            <w:tcW w:w="2505" w:type="dxa"/>
            <w:gridSpan w:val="8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91110108754165549B</w:t>
            </w:r>
          </w:p>
        </w:tc>
        <w:tc>
          <w:tcPr>
            <w:tcW w:w="2882" w:type="dxa"/>
            <w:gridSpan w:val="9"/>
            <w:vAlign w:val="center"/>
          </w:tcPr>
          <w:p w:rsidR="00103E06" w:rsidRDefault="00942A8A" w:rsidP="00942A8A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统一</w:t>
            </w:r>
            <w:r w:rsidR="00103E06">
              <w:rPr>
                <w:rFonts w:eastAsia="仿宋_GB2312"/>
                <w:color w:val="000000" w:themeColor="text1"/>
                <w:sz w:val="20"/>
                <w:szCs w:val="20"/>
              </w:rPr>
              <w:t>社会信用代码</w:t>
            </w:r>
          </w:p>
        </w:tc>
        <w:tc>
          <w:tcPr>
            <w:tcW w:w="2072" w:type="dxa"/>
            <w:gridSpan w:val="4"/>
            <w:vAlign w:val="center"/>
          </w:tcPr>
          <w:p w:rsidR="00103E06" w:rsidRDefault="00103E06" w:rsidP="00103E06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sz w:val="20"/>
                <w:szCs w:val="20"/>
              </w:rPr>
              <w:t>91500113750089681B</w:t>
            </w:r>
          </w:p>
        </w:tc>
      </w:tr>
    </w:tbl>
    <w:p w:rsidR="005E7547" w:rsidRPr="00365345" w:rsidRDefault="005E7547" w:rsidP="003A6DC0">
      <w:pPr>
        <w:pStyle w:val="a0"/>
        <w:spacing w:before="0" w:after="0" w:line="200" w:lineRule="exact"/>
      </w:pPr>
    </w:p>
    <w:sectPr w:rsidR="005E7547" w:rsidRPr="00365345" w:rsidSect="005E7547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93" w:rsidRDefault="004F2E93" w:rsidP="005E7547">
      <w:r>
        <w:separator/>
      </w:r>
    </w:p>
  </w:endnote>
  <w:endnote w:type="continuationSeparator" w:id="1">
    <w:p w:rsidR="004F2E93" w:rsidRDefault="004F2E93" w:rsidP="005E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47" w:rsidRDefault="007056F4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E7547" w:rsidRDefault="007860B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  <w:r w:rsidR="001410B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93" w:rsidRDefault="004F2E93" w:rsidP="005E7547">
      <w:r>
        <w:separator/>
      </w:r>
    </w:p>
  </w:footnote>
  <w:footnote w:type="continuationSeparator" w:id="1">
    <w:p w:rsidR="004F2E93" w:rsidRDefault="004F2E93" w:rsidP="005E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TMwMzI0ODVmYzM3NjQwOGQxYWZhMzRlNzAwNzAifQ=="/>
  </w:docVars>
  <w:rsids>
    <w:rsidRoot w:val="270E7A19"/>
    <w:rsid w:val="000053FB"/>
    <w:rsid w:val="0003540D"/>
    <w:rsid w:val="00053568"/>
    <w:rsid w:val="00060C72"/>
    <w:rsid w:val="00080414"/>
    <w:rsid w:val="00092B60"/>
    <w:rsid w:val="00096285"/>
    <w:rsid w:val="00097BB2"/>
    <w:rsid w:val="000A697D"/>
    <w:rsid w:val="000B0DCB"/>
    <w:rsid w:val="000B3896"/>
    <w:rsid w:val="000B6BBF"/>
    <w:rsid w:val="000B7841"/>
    <w:rsid w:val="000D31ED"/>
    <w:rsid w:val="00102EC8"/>
    <w:rsid w:val="00103E06"/>
    <w:rsid w:val="00105715"/>
    <w:rsid w:val="00121B61"/>
    <w:rsid w:val="001410B2"/>
    <w:rsid w:val="0014654A"/>
    <w:rsid w:val="001A0D9F"/>
    <w:rsid w:val="001A12EB"/>
    <w:rsid w:val="001A63F7"/>
    <w:rsid w:val="001B5FFA"/>
    <w:rsid w:val="001B779A"/>
    <w:rsid w:val="001D311E"/>
    <w:rsid w:val="001E5671"/>
    <w:rsid w:val="00207AD5"/>
    <w:rsid w:val="00234E1F"/>
    <w:rsid w:val="00240BB2"/>
    <w:rsid w:val="0024182C"/>
    <w:rsid w:val="002650CD"/>
    <w:rsid w:val="00290BEF"/>
    <w:rsid w:val="002B3428"/>
    <w:rsid w:val="002D3378"/>
    <w:rsid w:val="002E267D"/>
    <w:rsid w:val="00320BD1"/>
    <w:rsid w:val="003351DF"/>
    <w:rsid w:val="00356D07"/>
    <w:rsid w:val="003615A3"/>
    <w:rsid w:val="003629A4"/>
    <w:rsid w:val="00363C28"/>
    <w:rsid w:val="00365345"/>
    <w:rsid w:val="00376888"/>
    <w:rsid w:val="00391644"/>
    <w:rsid w:val="003A6976"/>
    <w:rsid w:val="003A6DC0"/>
    <w:rsid w:val="003B5574"/>
    <w:rsid w:val="003B5B9D"/>
    <w:rsid w:val="003E1FF5"/>
    <w:rsid w:val="003E27C8"/>
    <w:rsid w:val="004058FE"/>
    <w:rsid w:val="0042470F"/>
    <w:rsid w:val="00425689"/>
    <w:rsid w:val="004350C1"/>
    <w:rsid w:val="0044297D"/>
    <w:rsid w:val="00452248"/>
    <w:rsid w:val="00474141"/>
    <w:rsid w:val="0048555F"/>
    <w:rsid w:val="004A0A22"/>
    <w:rsid w:val="004A61BE"/>
    <w:rsid w:val="004B4C98"/>
    <w:rsid w:val="004E2FDC"/>
    <w:rsid w:val="004F2E93"/>
    <w:rsid w:val="00503A76"/>
    <w:rsid w:val="00513B49"/>
    <w:rsid w:val="005161C9"/>
    <w:rsid w:val="00524B6B"/>
    <w:rsid w:val="00551BCA"/>
    <w:rsid w:val="00557BA7"/>
    <w:rsid w:val="0057417D"/>
    <w:rsid w:val="00593BC8"/>
    <w:rsid w:val="00594AB4"/>
    <w:rsid w:val="005B0D04"/>
    <w:rsid w:val="005C2D4E"/>
    <w:rsid w:val="005D0CF8"/>
    <w:rsid w:val="005E250F"/>
    <w:rsid w:val="005E7547"/>
    <w:rsid w:val="006007B7"/>
    <w:rsid w:val="00610E3A"/>
    <w:rsid w:val="006629AA"/>
    <w:rsid w:val="006759F4"/>
    <w:rsid w:val="006828EF"/>
    <w:rsid w:val="006909CF"/>
    <w:rsid w:val="006A32D0"/>
    <w:rsid w:val="006A6EC2"/>
    <w:rsid w:val="006F4912"/>
    <w:rsid w:val="007056F4"/>
    <w:rsid w:val="00705B3D"/>
    <w:rsid w:val="007369F0"/>
    <w:rsid w:val="00743DF9"/>
    <w:rsid w:val="00761EEA"/>
    <w:rsid w:val="00765393"/>
    <w:rsid w:val="0077759E"/>
    <w:rsid w:val="0078189D"/>
    <w:rsid w:val="007860BC"/>
    <w:rsid w:val="00793C4B"/>
    <w:rsid w:val="0079619D"/>
    <w:rsid w:val="007B0A22"/>
    <w:rsid w:val="007D091D"/>
    <w:rsid w:val="007E2740"/>
    <w:rsid w:val="007F0D84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8D6269"/>
    <w:rsid w:val="00935D62"/>
    <w:rsid w:val="00942A8A"/>
    <w:rsid w:val="0097517E"/>
    <w:rsid w:val="009938F6"/>
    <w:rsid w:val="009A4C19"/>
    <w:rsid w:val="009B1867"/>
    <w:rsid w:val="009B383B"/>
    <w:rsid w:val="009B3FC4"/>
    <w:rsid w:val="009C33D0"/>
    <w:rsid w:val="009D1726"/>
    <w:rsid w:val="009D2A99"/>
    <w:rsid w:val="009E1BD2"/>
    <w:rsid w:val="009E4685"/>
    <w:rsid w:val="009F1AE7"/>
    <w:rsid w:val="00A005ED"/>
    <w:rsid w:val="00A0287E"/>
    <w:rsid w:val="00A0362D"/>
    <w:rsid w:val="00A07501"/>
    <w:rsid w:val="00A508D9"/>
    <w:rsid w:val="00A655FC"/>
    <w:rsid w:val="00A87D95"/>
    <w:rsid w:val="00A94AE1"/>
    <w:rsid w:val="00A9719F"/>
    <w:rsid w:val="00AA7E4D"/>
    <w:rsid w:val="00AA7FD8"/>
    <w:rsid w:val="00AD270F"/>
    <w:rsid w:val="00AD2AFD"/>
    <w:rsid w:val="00AD6F88"/>
    <w:rsid w:val="00AD7656"/>
    <w:rsid w:val="00AF08AA"/>
    <w:rsid w:val="00B1499E"/>
    <w:rsid w:val="00B21E64"/>
    <w:rsid w:val="00B435B5"/>
    <w:rsid w:val="00B458DB"/>
    <w:rsid w:val="00B51AA7"/>
    <w:rsid w:val="00B52AA7"/>
    <w:rsid w:val="00B54685"/>
    <w:rsid w:val="00B659A1"/>
    <w:rsid w:val="00B80073"/>
    <w:rsid w:val="00BA64DB"/>
    <w:rsid w:val="00BD2581"/>
    <w:rsid w:val="00BD3DD5"/>
    <w:rsid w:val="00C0701B"/>
    <w:rsid w:val="00C118E2"/>
    <w:rsid w:val="00C20134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14EE1"/>
    <w:rsid w:val="00D31B17"/>
    <w:rsid w:val="00D5088C"/>
    <w:rsid w:val="00D620B4"/>
    <w:rsid w:val="00D7001C"/>
    <w:rsid w:val="00D804E0"/>
    <w:rsid w:val="00D8429C"/>
    <w:rsid w:val="00D86F4E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47581"/>
    <w:rsid w:val="00E53CCC"/>
    <w:rsid w:val="00E83857"/>
    <w:rsid w:val="00E8539B"/>
    <w:rsid w:val="00EA49DC"/>
    <w:rsid w:val="00ED1EFE"/>
    <w:rsid w:val="00F172CB"/>
    <w:rsid w:val="00F202F1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0CCE5B09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E7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qFormat/>
    <w:rsid w:val="005E7547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5E7547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5E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E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5E7547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5E7547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qFormat/>
    <w:rsid w:val="005E7547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qFormat/>
    <w:rsid w:val="005E7547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5E7547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5E7547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5E7547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5E7547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5E7547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5E7547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5E7547"/>
    <w:rPr>
      <w:color w:val="000000"/>
      <w:kern w:val="2"/>
      <w:position w:val="-24"/>
      <w:sz w:val="24"/>
      <w:szCs w:val="24"/>
    </w:rPr>
  </w:style>
  <w:style w:type="paragraph" w:styleId="ab">
    <w:name w:val="Balloon Text"/>
    <w:basedOn w:val="a"/>
    <w:link w:val="Char0"/>
    <w:rsid w:val="00761EEA"/>
    <w:rPr>
      <w:sz w:val="18"/>
      <w:szCs w:val="18"/>
    </w:rPr>
  </w:style>
  <w:style w:type="character" w:customStyle="1" w:styleId="Char0">
    <w:name w:val="批注框文本 Char"/>
    <w:basedOn w:val="a1"/>
    <w:link w:val="ab"/>
    <w:rsid w:val="00761EEA"/>
    <w:rPr>
      <w:kern w:val="2"/>
      <w:sz w:val="18"/>
      <w:szCs w:val="18"/>
    </w:rPr>
  </w:style>
  <w:style w:type="paragraph" w:customStyle="1" w:styleId="ac">
    <w:name w:val="表格内容格式"/>
    <w:basedOn w:val="a"/>
    <w:qFormat/>
    <w:rsid w:val="00A87D95"/>
    <w:pPr>
      <w:snapToGrid w:val="0"/>
      <w:jc w:val="center"/>
    </w:pPr>
    <w:rPr>
      <w:rFonts w:eastAsia="仿宋_GB2312"/>
      <w:color w:val="000000"/>
      <w:kern w:val="0"/>
      <w:sz w:val="20"/>
      <w:szCs w:val="21"/>
    </w:rPr>
  </w:style>
  <w:style w:type="paragraph" w:customStyle="1" w:styleId="ad">
    <w:name w:val="标准"/>
    <w:qFormat/>
    <w:rsid w:val="00103E06"/>
    <w:pPr>
      <w:widowControl w:val="0"/>
      <w:ind w:firstLineChars="200" w:firstLine="200"/>
      <w:jc w:val="both"/>
    </w:pPr>
    <w:rPr>
      <w:rFonts w:ascii="仿宋_GB2312" w:eastAsia="仿宋_GB2312" w:hAnsi="宋体"/>
      <w:color w:val="17365D"/>
      <w:kern w:val="2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2023-05-17T03:39:00Z</cp:lastPrinted>
  <dcterms:created xsi:type="dcterms:W3CDTF">2023-07-28T03:18:00Z</dcterms:created>
  <dcterms:modified xsi:type="dcterms:W3CDTF">2023-07-28T03:18:00Z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56B5CBB9A5B64D54AB8A6C56713B725F_12</vt:lpwstr>
  </property>
</Properties>
</file>