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uNDJ1gAAAAsBAAAPAAAAAAAAAAEAIAAAACIAAABkcnMvZG93&#10;bnJldi54bWxQSwECFAAUAAAACACHTuJAvmQXjDsCAABL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巴南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</w:pPr>
      <w:r>
        <w:rPr>
          <w:rFonts w:eastAsia="方正小标宋_GBK"/>
          <w:snapToGrid w:val="0"/>
          <w:kern w:val="0"/>
          <w:sz w:val="44"/>
          <w:szCs w:val="44"/>
        </w:rPr>
        <w:t>关于印发巴南区助企纾困提能七条措施的通知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巴南府办发〔2022〕63号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各镇人民政府、街道办事处，区政府各部门，区属国有公司，有关单位：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《巴南区助企纾困提能七条措施》（以下简称《巴七条》）已经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区政府同意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，现印发给你们，并提出如下要求，请一并抓好贯彻落实。实施过程中遇到的问题，请径向区发展改革委反映。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</w:rPr>
        <w:t>一、贯彻落实到位。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各单位要深入贯彻落实党中央、国务院决策部署和市委、市政府工作要求，切实回应辖区企业政策诉求，有效缓解企业生产发展困境，提振消费市场信心和活力，促进我区市场主体持续健康发展。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FF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 w:val="32"/>
          <w:szCs w:val="32"/>
        </w:rPr>
        <w:t>二、统筹协调到位。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各行业主管部门要指导帮助企业用足用好政策措施，及时协调解决政策落实过程中的堵点、痛点和难点问题，确保企业“应享尽享”政策红利。区发展改革委要加强统筹协调，每季度将各部门落实政策措施情况及效果汇总向区政府报告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三、配合宣传到位。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各行业主管部门要各司其责、加强配合，加大政策宣传贯彻力度，切实营造助企纾困促进全区经济社会发展的良好氛围。要大力发挥“巴巴实”企业服务云平台“一站式”服务功能，确保惠企政策精准直达快享。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附件：1.《巴南区助企纾困提能七条措施》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2.“巴巴实”平台二维码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3.“巴七条”牵头单位服务人员及服务热线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napToGrid w:val="0"/>
          <w:spacing w:val="0"/>
          <w:w w:val="100"/>
          <w:kern w:val="0"/>
          <w:sz w:val="18"/>
          <w:szCs w:val="1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>重庆市巴南区人民政府办公室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553" w:firstLineChars="173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>2022年</w:t>
      </w:r>
      <w:r>
        <w:rPr>
          <w:rFonts w:hint="default" w:ascii="Times New Roman" w:hAnsi="Times New Roman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snapToGrid w:val="0"/>
          <w:spacing w:val="0"/>
          <w:w w:val="1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w w:val="100"/>
          <w:kern w:val="0"/>
          <w:sz w:val="32"/>
          <w:szCs w:val="32"/>
          <w:lang w:eastAsia="zh-CN"/>
        </w:rPr>
        <w:br w:type="page"/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巴南区助企纾困提能七条措施</w:t>
      </w:r>
    </w:p>
    <w:p>
      <w:pPr>
        <w:spacing w:line="560" w:lineRule="exact"/>
        <w:ind w:firstLine="420" w:firstLineChars="200"/>
        <w:rPr>
          <w:snapToGrid w:val="0"/>
          <w:color w:val="002060"/>
          <w:kern w:val="0"/>
          <w:szCs w:val="32"/>
        </w:rPr>
      </w:pPr>
      <w:r>
        <w:rPr>
          <w:snapToGrid w:val="0"/>
          <w:color w:val="002060"/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为进一步落实落细“六稳”“六保”工作和市委、市政府的决策部署，切实帮助企业纾困解难、赋能增效，为企业创造良好的营商环境，奋力推动全区经济稳中向好发展，特在落实“巴十条”的基础上新增以下政策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一、鼓励工业企业做大做强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对2021年首次由规模以下升为规模以上的工业企业给予20万元一次性奖励，执行期限至2022年12月31日。（牵头单位：区经济信息委，配合单位：区财政局）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二、支持工业企业绿色发展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对获评国家、市级绿色制造示范体系、节能节水、低碳或零碳以及清洁化绿色化示范单位的企业或园区，给予10—20万元的一次性奖励。支持绿色化改造、节能降碳、水效提升、资源化利用、清洁生产、污染物治理等技术改造，按照不超过设备投入的10%给予补助，补助金额最高不超过150万元，执行期限至2022年12月31日。（牵头单位：区经济信息委，配合单位：区财政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三、支持企业加大研发投入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对2021年申报研发费用1000万元以下且研发投入强度达到我市同行业平均水平的企业，按照研发投入存量不高于3%、增量不高于10%的比例给予后补助，执行期限至2022年12月31日。（牵头单位：区经济信息委，配合单位：区财政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四、实施制造业小微企业贴息补助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  <w:t>对“减污降碳”、“专精特新”、战略性新兴产业、绿色产业等制造业小微企业，给予流动资金贷款贴息补助，补助比例不超过贷款市场报价利率（LPR）的50%，申报贴息企业的单笔流动资金贷款额度不低于50万元，每户企业贷款利息补助金额不超过30万元，执行期限至2022年12月31日。（牵头单位：区经济信息委，配合单位：区财政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五、发放乘用车消费券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通过线上平台分期分批发放乘用车消费券（总额不低于200万元），拉动乘用车领域消费水平，执行期限至2022年12月31日。（牵头单位：区商务委，配合单位：区财政局）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六、建立食品安全责任险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  <w:t>全区食品生产、销售、餐饮服务单位均可免费参加食品安全责任险。每家单位每次事故赔偿限额30万元，每年累计赔偿限额最高达100万元，每人每次赔偿限额5万元（含医疗费用2万元），执行期限至2023年6月30日。（牵头单位：区市场监管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七、开展“定向培训”保障重点产业企业用工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  <w:t>围绕我区“生物医药、商贸物流、高端装备制造、“数智”经济、生态创新”五大产业发展，开展重点群体就业技能、企业职工岗位技能提升、高技能人才3种类型的项目制“定向培训”，储备技能人才向企业推荐，为企业破解用工难题，执行期限至2023年12月31日。（牵头单位：区人力社保局，配合单位：区财政局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80" w:firstLineChars="0"/>
        <w:textAlignment w:val="auto"/>
        <w:outlineLvl w:val="9"/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snapToGrid w:val="0"/>
          <w:kern w:val="0"/>
          <w:sz w:val="32"/>
          <w:szCs w:val="32"/>
          <w:lang w:val="en-US" w:eastAsia="zh-CN" w:bidi="ar-SA"/>
        </w:rPr>
        <w:t>对国家、重庆市出台的相关支持政策，巴南区全面贯彻落实。同类政策标准不一致的，按照从高不重复的原则最大力度支持企业发展。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“巴巴实”平台二维码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snapToGrid w:val="0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46355</wp:posOffset>
            </wp:positionV>
            <wp:extent cx="3859530" cy="2592070"/>
            <wp:effectExtent l="0" t="0" r="7620" b="17780"/>
            <wp:wrapNone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napToGrid w:val="0"/>
          <w:kern w:val="0"/>
          <w:szCs w:val="32"/>
        </w:rPr>
      </w:pPr>
      <w:r>
        <w:rPr>
          <w:rFonts w:hint="eastAsia" w:ascii="宋体" w:hAnsi="宋体" w:eastAsia="宋体" w:cs="宋体"/>
          <w:snapToGrid w:val="0"/>
          <w:kern w:val="0"/>
          <w:szCs w:val="32"/>
        </w:rPr>
        <w:t>备注：“巴巴实”平台可为企业提供政策解读、智能匹配、精准推送、线上申报、线上审批、兑付信息线上反馈等“一站式”服务。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附件3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“巴七条”牵头单位服务人员及服务热线</w:t>
      </w:r>
    </w:p>
    <w:p>
      <w:pPr>
        <w:pStyle w:val="2"/>
        <w:rPr>
          <w:rFonts w:hint="eastAsia"/>
        </w:rPr>
      </w:pPr>
    </w:p>
    <w:tbl>
      <w:tblPr>
        <w:tblStyle w:val="18"/>
        <w:tblW w:w="9298" w:type="dxa"/>
        <w:jc w:val="center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69"/>
        <w:gridCol w:w="1964"/>
        <w:gridCol w:w="1373"/>
        <w:gridCol w:w="147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政策名称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服务人员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服务热线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鼓励工业企业做大做强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区经济信息委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孟耸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66238039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支持工业企业绿色发展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区经济信息委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陆珊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66235919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支持企业加大研发投入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区经济信息委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肖建勇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66219203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实施制造业小微企业贴息补助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区经济信息委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张欣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66239329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发放乘用车消费券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区商务委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娄艺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66210699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建立食品安全责任险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区市场监管局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曾维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89153310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开展“定向培训”保障重点产业企业用工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区人力社保局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许静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66239351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spacing w:line="440" w:lineRule="exact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8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outlineLvl w:val="9"/>
        <w:rPr>
          <w:rFonts w:hint="eastAsia" w:ascii="Times New Roman" w:hAnsi="Times New Roman" w:eastAsia="方正仿宋_GBK" w:cstheme="minorBidi"/>
          <w:vanish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        </w:t>
      </w:r>
    </w:p>
    <w:p>
      <w:pPr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8268970</wp:posOffset>
              </wp:positionH>
              <wp:positionV relativeFrom="paragraph">
                <wp:posOffset>-19685</wp:posOffset>
              </wp:positionV>
              <wp:extent cx="24130" cy="160020"/>
              <wp:effectExtent l="10795" t="1905" r="22225" b="952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130" cy="16002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651.1pt;margin-top:-1.55pt;height:12.6pt;width:1.9pt;z-index:251664384;mso-width-relative:page;mso-height-relative:page;" filled="f" stroked="t" coordsize="21600,21600" o:gfxdata="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z+djaAAAACwEAAA8AAAAAAAAA&#10;AQAgAAAAIgAAAGRycy9kb3ducmV2LnhtbFBLAQIUABQAAAAIAIdO4kBVpz+M1gEAAHMDAAAOAAAA&#10;AAAAAAEAIAAAACkBAABkcnMvZTJvRG9jLnhtbFBLBQYAAAAABgAGAFkBAABx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8200390</wp:posOffset>
              </wp:positionH>
              <wp:positionV relativeFrom="paragraph">
                <wp:posOffset>252730</wp:posOffset>
              </wp:positionV>
              <wp:extent cx="464185" cy="53975"/>
              <wp:effectExtent l="1270" t="10795" r="10795" b="1143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4133850" y="864870"/>
                        <a:ext cx="464185" cy="539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 y;margin-left:645.7pt;margin-top:19.9pt;height:4.25pt;width:36.55pt;z-index:251663360;mso-width-relative:page;mso-height-relative:page;" filled="f" stroked="t" coordsize="21600,21600" o:gfxdata="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9hKo7Z&#10;AAAACwEAAA8AAAAAAAAAAQAgAAAAIgAAAGRycy9kb3ducmV2LnhtbFBLAQIUABQAAAAIAIdO4kAm&#10;6qHa5gEAAIYDAAAOAAAAAAAAAAEAIAAAACg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BFA6718"/>
    <w:rsid w:val="1CF734C9"/>
    <w:rsid w:val="1DEC284C"/>
    <w:rsid w:val="1E6523AC"/>
    <w:rsid w:val="1EB2590D"/>
    <w:rsid w:val="22440422"/>
    <w:rsid w:val="22BB4BBB"/>
    <w:rsid w:val="25BE0F61"/>
    <w:rsid w:val="25EB1AF4"/>
    <w:rsid w:val="2DD05FE1"/>
    <w:rsid w:val="2EAE3447"/>
    <w:rsid w:val="307C3F0D"/>
    <w:rsid w:val="31A15F24"/>
    <w:rsid w:val="36FB1DF0"/>
    <w:rsid w:val="395347B5"/>
    <w:rsid w:val="39A232A0"/>
    <w:rsid w:val="39E745AA"/>
    <w:rsid w:val="3A40147B"/>
    <w:rsid w:val="3B5A6BBB"/>
    <w:rsid w:val="3CA154E3"/>
    <w:rsid w:val="3E802451"/>
    <w:rsid w:val="3EDA13A6"/>
    <w:rsid w:val="3EED84AC"/>
    <w:rsid w:val="3FF56C14"/>
    <w:rsid w:val="417B75E9"/>
    <w:rsid w:val="42430A63"/>
    <w:rsid w:val="42F058B7"/>
    <w:rsid w:val="436109F6"/>
    <w:rsid w:val="441A38D4"/>
    <w:rsid w:val="4504239D"/>
    <w:rsid w:val="470D631C"/>
    <w:rsid w:val="4A555968"/>
    <w:rsid w:val="4BC77339"/>
    <w:rsid w:val="4C9236C5"/>
    <w:rsid w:val="4CE355E2"/>
    <w:rsid w:val="4E250A85"/>
    <w:rsid w:val="4FFD4925"/>
    <w:rsid w:val="505C172E"/>
    <w:rsid w:val="506405EA"/>
    <w:rsid w:val="52F46F0B"/>
    <w:rsid w:val="532606C6"/>
    <w:rsid w:val="532B6A10"/>
    <w:rsid w:val="539E4E99"/>
    <w:rsid w:val="53D8014D"/>
    <w:rsid w:val="54B528F3"/>
    <w:rsid w:val="550C209A"/>
    <w:rsid w:val="55681576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5B54B77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仿宋_GB2312" w:hAnsi="仿宋_GB2312" w:eastAsia="仿宋_GB2312" w:cs="仿宋_GB2312"/>
      <w:i/>
      <w:kern w:val="0"/>
      <w:szCs w:val="32"/>
      <w:lang w:eastAsia="en-US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next w:val="1"/>
    <w:qFormat/>
    <w:uiPriority w:val="99"/>
    <w:pPr>
      <w:spacing w:line="240" w:lineRule="auto"/>
      <w:ind w:firstLine="200" w:firstLineChars="200"/>
    </w:pPr>
    <w:rPr>
      <w:rFonts w:ascii="方正仿宋_GBK" w:hAnsi="Times New Roman" w:cs="Times New Roman"/>
      <w:sz w:val="18"/>
      <w:szCs w:val="1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13">
    <w:name w:val="Body Text 2"/>
    <w:basedOn w:val="1"/>
    <w:unhideWhenUsed/>
    <w:qFormat/>
    <w:uiPriority w:val="99"/>
    <w:pPr>
      <w:snapToGrid w:val="0"/>
      <w:spacing w:line="540" w:lineRule="exact"/>
    </w:pPr>
    <w:rPr>
      <w:rFonts w:ascii="Calibri" w:hAnsi="Calibri" w:cs="Times New Roman"/>
      <w:color w:val="000000"/>
      <w:sz w:val="21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353</Characters>
  <Lines>1</Lines>
  <Paragraphs>1</Paragraphs>
  <TotalTime>3</TotalTime>
  <ScaleCrop>false</ScaleCrop>
  <LinksUpToDate>false</LinksUpToDate>
  <CharactersWithSpaces>391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Administrator</cp:lastModifiedBy>
  <cp:lastPrinted>2022-06-07T00:09:00Z</cp:lastPrinted>
  <dcterms:modified xsi:type="dcterms:W3CDTF">2022-10-24T02:43:56Z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