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A8" w:rsidRDefault="004779A8">
      <w:pPr>
        <w:spacing w:line="600" w:lineRule="atLeas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4779A8" w:rsidRDefault="001F3690">
      <w:pPr>
        <w:spacing w:line="600" w:lineRule="atLeas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:rsidR="00DF45A7" w:rsidRPr="00A32729" w:rsidRDefault="00DF45A7" w:rsidP="00DF45A7">
      <w:pPr>
        <w:widowControl/>
        <w:shd w:val="clear" w:color="auto" w:fill="FFFFFF"/>
        <w:wordWrap w:val="0"/>
        <w:spacing w:line="560" w:lineRule="exact"/>
        <w:jc w:val="center"/>
        <w:rPr>
          <w:rFonts w:ascii="方正小标宋_GBK" w:eastAsia="方正小标宋_GBK" w:hAnsi="Segoe UI" w:cs="Segoe UI"/>
          <w:color w:val="000000"/>
          <w:kern w:val="0"/>
          <w:sz w:val="42"/>
          <w:szCs w:val="42"/>
        </w:rPr>
      </w:pPr>
      <w:r w:rsidRPr="00A32729">
        <w:rPr>
          <w:rFonts w:ascii="方正小标宋_GBK" w:eastAsia="方正小标宋_GBK" w:hAnsi="Segoe UI" w:cs="Segoe UI" w:hint="eastAsia"/>
          <w:color w:val="000000"/>
          <w:kern w:val="0"/>
          <w:sz w:val="42"/>
          <w:szCs w:val="42"/>
        </w:rPr>
        <w:t>重庆市巴南区人民政府</w:t>
      </w:r>
    </w:p>
    <w:p w:rsidR="00DF45A7" w:rsidRPr="00A32729" w:rsidRDefault="00DF45A7" w:rsidP="00DF45A7">
      <w:pPr>
        <w:widowControl/>
        <w:shd w:val="clear" w:color="auto" w:fill="FFFFFF"/>
        <w:wordWrap w:val="0"/>
        <w:spacing w:line="560" w:lineRule="exact"/>
        <w:jc w:val="center"/>
        <w:rPr>
          <w:rFonts w:ascii="方正小标宋_GBK" w:eastAsia="方正小标宋_GBK" w:hAnsi="Segoe UI" w:cs="Segoe UI"/>
          <w:color w:val="000000"/>
          <w:kern w:val="0"/>
          <w:sz w:val="42"/>
          <w:szCs w:val="42"/>
        </w:rPr>
      </w:pPr>
      <w:r w:rsidRPr="00A32729">
        <w:rPr>
          <w:rFonts w:ascii="方正小标宋_GBK" w:eastAsia="方正小标宋_GBK" w:hAnsi="Segoe UI" w:cs="Segoe UI" w:hint="eastAsia"/>
          <w:color w:val="000000"/>
          <w:kern w:val="0"/>
          <w:sz w:val="42"/>
          <w:szCs w:val="42"/>
        </w:rPr>
        <w:t>关于开展铜锣山、明月山范围内违法建筑</w:t>
      </w:r>
    </w:p>
    <w:p w:rsidR="00DF45A7" w:rsidRPr="00A32729" w:rsidRDefault="00DF45A7" w:rsidP="00DF45A7">
      <w:pPr>
        <w:widowControl/>
        <w:shd w:val="clear" w:color="auto" w:fill="FFFFFF"/>
        <w:wordWrap w:val="0"/>
        <w:spacing w:line="560" w:lineRule="exact"/>
        <w:jc w:val="center"/>
        <w:rPr>
          <w:rFonts w:ascii="方正小标宋_GBK" w:eastAsia="方正小标宋_GBK" w:hAnsi="Segoe UI" w:cs="Segoe UI"/>
          <w:color w:val="000000"/>
          <w:kern w:val="0"/>
          <w:sz w:val="42"/>
          <w:szCs w:val="42"/>
        </w:rPr>
      </w:pPr>
      <w:r w:rsidRPr="00A32729">
        <w:rPr>
          <w:rFonts w:ascii="方正小标宋_GBK" w:eastAsia="方正小标宋_GBK" w:hAnsi="Segoe UI" w:cs="Segoe UI" w:hint="eastAsia"/>
          <w:color w:val="000000"/>
          <w:kern w:val="0"/>
          <w:sz w:val="42"/>
          <w:szCs w:val="42"/>
        </w:rPr>
        <w:t>综合整治的通告</w:t>
      </w:r>
    </w:p>
    <w:p w:rsidR="00DF45A7" w:rsidRPr="00DF45A7" w:rsidRDefault="00DF45A7" w:rsidP="00DF45A7">
      <w:pPr>
        <w:widowControl/>
        <w:shd w:val="clear" w:color="auto" w:fill="FFFFFF"/>
        <w:wordWrap w:val="0"/>
        <w:spacing w:line="570" w:lineRule="atLeast"/>
        <w:jc w:val="center"/>
        <w:rPr>
          <w:rFonts w:ascii="方正仿宋_GBK" w:eastAsia="方正仿宋_GBK" w:hAnsi="FangSong" w:cs="Segoe UI" w:hint="eastAsia"/>
          <w:color w:val="000000"/>
          <w:kern w:val="0"/>
          <w:sz w:val="32"/>
          <w:szCs w:val="32"/>
        </w:rPr>
      </w:pPr>
      <w:r w:rsidRPr="00DF45A7">
        <w:rPr>
          <w:rFonts w:ascii="方正仿宋_GBK" w:eastAsia="方正仿宋_GBK" w:hAnsi="FangSong" w:cs="Segoe UI" w:hint="eastAsia"/>
          <w:color w:val="000000"/>
          <w:kern w:val="0"/>
          <w:sz w:val="32"/>
          <w:szCs w:val="32"/>
        </w:rPr>
        <w:t>巴南府发〔2019〕26号</w:t>
      </w:r>
    </w:p>
    <w:p w:rsidR="004779A8" w:rsidRPr="00DF45A7" w:rsidRDefault="004779A8">
      <w:pPr>
        <w:spacing w:line="600" w:lineRule="atLeast"/>
        <w:jc w:val="center"/>
        <w:rPr>
          <w:rFonts w:ascii="宋体" w:eastAsia="宋体" w:hAnsi="宋体" w:cs="宋体"/>
          <w:sz w:val="44"/>
          <w:szCs w:val="44"/>
          <w:shd w:val="clear" w:color="auto" w:fill="FFFFFF"/>
        </w:rPr>
      </w:pPr>
    </w:p>
    <w:p w:rsidR="00DF45A7" w:rsidRPr="00DF45A7" w:rsidRDefault="00DF45A7" w:rsidP="00DF45A7">
      <w:pPr>
        <w:widowControl/>
        <w:shd w:val="clear" w:color="auto" w:fill="FFFFFF"/>
        <w:ind w:firstLineChars="200" w:firstLine="640"/>
        <w:jc w:val="left"/>
        <w:rPr>
          <w:rFonts w:ascii="方正仿宋_GBK" w:eastAsia="方正仿宋_GBK" w:hAnsi="FangSong" w:cs="Segoe UI" w:hint="eastAsia"/>
          <w:color w:val="000000"/>
          <w:kern w:val="0"/>
          <w:sz w:val="32"/>
          <w:szCs w:val="32"/>
        </w:rPr>
      </w:pPr>
      <w:r w:rsidRPr="00DF45A7">
        <w:rPr>
          <w:rFonts w:ascii="方正仿宋_GBK" w:eastAsia="方正仿宋_GBK" w:hAnsi="FangSong" w:cs="Segoe UI" w:hint="eastAsia"/>
          <w:color w:val="000000"/>
          <w:kern w:val="0"/>
          <w:sz w:val="32"/>
          <w:szCs w:val="32"/>
        </w:rPr>
        <w:t>为深入贯彻习近平生态文明思想，践行绿水青山就是金山银山理念，坚决落实党中央决策部署，加快建设山清水秀美丽之地，按照重庆市人民政府办公厅《关于印发重庆市主城区“四山”保护提升实施方案的通知》（渝府办</w:t>
      </w:r>
      <w:r w:rsidRPr="00DF45A7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〔</w:t>
      </w:r>
      <w:r w:rsidRPr="00DF45A7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2019</w:t>
      </w:r>
      <w:r w:rsidRPr="00DF45A7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〕</w:t>
      </w:r>
      <w:r w:rsidRPr="00DF45A7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14</w:t>
      </w:r>
      <w:r w:rsidRPr="00DF45A7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</w:t>
      </w:r>
      <w:r w:rsidRPr="00DF45A7">
        <w:rPr>
          <w:rFonts w:ascii="方正仿宋_GBK" w:eastAsia="方正仿宋_GBK" w:hAnsi="FangSong" w:cs="Segoe UI" w:hint="eastAsia"/>
          <w:color w:val="000000"/>
          <w:kern w:val="0"/>
          <w:sz w:val="32"/>
          <w:szCs w:val="32"/>
        </w:rPr>
        <w:t>）精神，区政府决定全面开展我区铜锣山、明月山范围内违法建筑综合整治工作，现将有关事项通告如下：</w:t>
      </w:r>
    </w:p>
    <w:p w:rsidR="00DF45A7" w:rsidRPr="00DF45A7" w:rsidRDefault="00DF45A7" w:rsidP="00DF45A7">
      <w:pPr>
        <w:widowControl/>
        <w:shd w:val="clear" w:color="auto" w:fill="FFFFFF"/>
        <w:ind w:firstLineChars="200" w:firstLine="640"/>
        <w:jc w:val="left"/>
        <w:rPr>
          <w:rFonts w:ascii="方正仿宋_GBK" w:eastAsia="方正仿宋_GBK" w:hAnsi="FangSong" w:cs="Segoe UI" w:hint="eastAsia"/>
          <w:color w:val="000000"/>
          <w:kern w:val="0"/>
          <w:sz w:val="32"/>
          <w:szCs w:val="32"/>
        </w:rPr>
      </w:pPr>
      <w:r w:rsidRPr="00DF45A7">
        <w:rPr>
          <w:rFonts w:ascii="方正仿宋_GBK" w:eastAsia="方正仿宋_GBK" w:hAnsi="FangSong" w:cs="Segoe UI" w:hint="eastAsia"/>
          <w:color w:val="000000"/>
          <w:kern w:val="0"/>
          <w:sz w:val="32"/>
          <w:szCs w:val="32"/>
        </w:rPr>
        <w:t>一、综合整治目标任务：深入贯彻《重庆市主城区“四山”保护提升实施方案》，全面开展铜锣山、明月山范围内违法建筑综合整治工作，严肃整治在铜锣山、明月山范围内的违法建筑，依法依规处置存量，坚决管住新增，恢复山体的自然景观和生态功能。自</w:t>
      </w:r>
      <w:r w:rsidRPr="00DF45A7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2019</w:t>
      </w:r>
      <w:r w:rsidRPr="00DF45A7">
        <w:rPr>
          <w:rFonts w:ascii="方正仿宋_GBK" w:eastAsia="方正仿宋_GBK" w:hAnsi="FangSong" w:cs="Segoe UI" w:hint="eastAsia"/>
          <w:color w:val="000000"/>
          <w:kern w:val="0"/>
          <w:sz w:val="32"/>
          <w:szCs w:val="32"/>
        </w:rPr>
        <w:t>年到</w:t>
      </w:r>
      <w:r w:rsidRPr="00DF45A7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2022</w:t>
      </w:r>
      <w:r w:rsidRPr="00DF45A7">
        <w:rPr>
          <w:rFonts w:ascii="方正仿宋_GBK" w:eastAsia="方正仿宋_GBK" w:hAnsi="FangSong" w:cs="Segoe UI" w:hint="eastAsia"/>
          <w:color w:val="000000"/>
          <w:kern w:val="0"/>
          <w:sz w:val="32"/>
          <w:szCs w:val="32"/>
        </w:rPr>
        <w:t>年，用</w:t>
      </w:r>
      <w:r w:rsidRPr="00DF45A7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4</w:t>
      </w:r>
      <w:r w:rsidRPr="00DF45A7">
        <w:rPr>
          <w:rFonts w:ascii="方正仿宋_GBK" w:eastAsia="方正仿宋_GBK" w:hAnsi="FangSong" w:cs="Segoe UI" w:hint="eastAsia"/>
          <w:color w:val="000000"/>
          <w:kern w:val="0"/>
          <w:sz w:val="32"/>
          <w:szCs w:val="32"/>
        </w:rPr>
        <w:t>年时间，全面清理核实铜锣山、明月山范围内违法建设情况，分类处置存量违法建筑。</w:t>
      </w:r>
    </w:p>
    <w:p w:rsidR="00DF45A7" w:rsidRPr="00DF45A7" w:rsidRDefault="00DF45A7" w:rsidP="00DF45A7">
      <w:pPr>
        <w:widowControl/>
        <w:shd w:val="clear" w:color="auto" w:fill="FFFFFF"/>
        <w:ind w:firstLineChars="200" w:firstLine="640"/>
        <w:jc w:val="left"/>
        <w:rPr>
          <w:rFonts w:ascii="方正仿宋_GBK" w:eastAsia="方正仿宋_GBK" w:hAnsi="FangSong" w:cs="Segoe UI" w:hint="eastAsia"/>
          <w:color w:val="000000"/>
          <w:kern w:val="0"/>
          <w:sz w:val="32"/>
          <w:szCs w:val="32"/>
        </w:rPr>
      </w:pPr>
      <w:r w:rsidRPr="00DF45A7">
        <w:rPr>
          <w:rFonts w:ascii="方正仿宋_GBK" w:eastAsia="方正仿宋_GBK" w:hAnsi="FangSong" w:cs="Segoe UI" w:hint="eastAsia"/>
          <w:color w:val="000000"/>
          <w:kern w:val="0"/>
          <w:sz w:val="32"/>
          <w:szCs w:val="32"/>
        </w:rPr>
        <w:lastRenderedPageBreak/>
        <w:t>二、综合整治范围和重点整治对象：铜锣山、明月山范围内所有违法建筑，其中国家、市级确定的森林公园、自然保护区、风景名胜区等自然保护地内涉及的违法建筑为重点整治范围；在建违法建筑，国家、市级确定的森林公园、自然保护区、风景名胜区等自然保护地范围内工矿企业涉及的违法建筑，造成环境严重污染的违法建筑，群众反映强烈的违法建筑，市政府确定的其他需要整治的违法建筑为重点整治对象。</w:t>
      </w:r>
    </w:p>
    <w:p w:rsidR="00DF45A7" w:rsidRPr="00DF45A7" w:rsidRDefault="00DF45A7" w:rsidP="00DF45A7">
      <w:pPr>
        <w:widowControl/>
        <w:shd w:val="clear" w:color="auto" w:fill="FFFFFF"/>
        <w:ind w:firstLineChars="200" w:firstLine="640"/>
        <w:jc w:val="left"/>
        <w:rPr>
          <w:rFonts w:ascii="方正仿宋_GBK" w:eastAsia="方正仿宋_GBK" w:hAnsi="FangSong" w:cs="Segoe UI" w:hint="eastAsia"/>
          <w:color w:val="000000"/>
          <w:kern w:val="0"/>
          <w:sz w:val="32"/>
          <w:szCs w:val="32"/>
        </w:rPr>
      </w:pPr>
      <w:r w:rsidRPr="00DF45A7">
        <w:rPr>
          <w:rFonts w:ascii="方正仿宋_GBK" w:eastAsia="方正仿宋_GBK" w:hAnsi="FangSong" w:cs="Segoe UI" w:hint="eastAsia"/>
          <w:color w:val="000000"/>
          <w:kern w:val="0"/>
          <w:sz w:val="32"/>
          <w:szCs w:val="32"/>
        </w:rPr>
        <w:t>三、违法建筑整治分类处置原则：以保护自然生态、提升群众满意度为目的，根据违法主体、建设时间、用途、管制区域、土地性质、房屋安全和生态景观影响程度，结合实际，采取依法拆除（回填）、保留提升等方式进行分类处置。对违反自然保护地有关法律法规和铜锣山、明月山保护提升要求的工矿企业、商业设施、改变用途的农业及林业设施、拆除超建部分不影响其余房屋结构安全的超建农房，以及影响铜锣山、明月山风貌和生态环境的其他违法建筑，应予依法拆除（回填）并同步实施生态环境恢复治理，确保拆除（回填）一处复绿或复耕一处；对符合铜锣山、明月山保护提升要求的工矿企业、旅游服务设施、因房屋结构安全原因无法拆除（回填）超建部分的超建农房、因建筑安全隐患不能拆除（回填）或拆除（回填）后损失较大的公共公益</w:t>
      </w:r>
      <w:r w:rsidRPr="00DF45A7">
        <w:rPr>
          <w:rFonts w:ascii="方正仿宋_GBK" w:eastAsia="方正仿宋_GBK" w:hAnsi="FangSong" w:cs="Segoe UI" w:hint="eastAsia"/>
          <w:color w:val="000000"/>
          <w:kern w:val="0"/>
          <w:sz w:val="32"/>
          <w:szCs w:val="32"/>
        </w:rPr>
        <w:lastRenderedPageBreak/>
        <w:t>基础设施等违法建筑，依法可予以保留或局部拆除（回填）后实施提档升级。</w:t>
      </w:r>
    </w:p>
    <w:p w:rsidR="00DF45A7" w:rsidRPr="00DF45A7" w:rsidRDefault="00DF45A7" w:rsidP="00DF45A7">
      <w:pPr>
        <w:widowControl/>
        <w:shd w:val="clear" w:color="auto" w:fill="FFFFFF"/>
        <w:ind w:firstLineChars="200" w:firstLine="640"/>
        <w:jc w:val="left"/>
        <w:rPr>
          <w:rFonts w:ascii="方正仿宋_GBK" w:eastAsia="方正仿宋_GBK" w:hAnsi="FangSong" w:cs="Segoe UI" w:hint="eastAsia"/>
          <w:color w:val="000000"/>
          <w:kern w:val="0"/>
          <w:sz w:val="32"/>
          <w:szCs w:val="32"/>
        </w:rPr>
      </w:pPr>
      <w:r w:rsidRPr="00DF45A7">
        <w:rPr>
          <w:rFonts w:ascii="方正仿宋_GBK" w:eastAsia="方正仿宋_GBK" w:hAnsi="FangSong" w:cs="Segoe UI" w:hint="eastAsia"/>
          <w:color w:val="000000"/>
          <w:kern w:val="0"/>
          <w:sz w:val="32"/>
          <w:szCs w:val="32"/>
        </w:rPr>
        <w:t>四、违法建筑整治实施步骤：</w:t>
      </w:r>
      <w:r w:rsidRPr="00DF45A7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2019</w:t>
      </w:r>
      <w:r w:rsidRPr="00DF45A7">
        <w:rPr>
          <w:rFonts w:ascii="方正仿宋_GBK" w:eastAsia="方正仿宋_GBK" w:hAnsi="FangSong" w:cs="Segoe UI" w:hint="eastAsia"/>
          <w:color w:val="000000"/>
          <w:kern w:val="0"/>
          <w:sz w:val="32"/>
          <w:szCs w:val="32"/>
        </w:rPr>
        <w:t>年全面启动违法建筑整治工作，重点对国家、市级确定的森林公园、自然保护区、风景名胜区等自然保护地内工矿企业涉及的违法建筑进行整治。</w:t>
      </w:r>
      <w:r w:rsidRPr="00DF45A7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2020</w:t>
      </w:r>
      <w:r w:rsidRPr="00DF45A7">
        <w:rPr>
          <w:rFonts w:ascii="方正仿宋_GBK" w:eastAsia="方正仿宋_GBK" w:hAnsi="FangSong" w:cs="Segoe UI" w:hint="eastAsia"/>
          <w:color w:val="000000"/>
          <w:kern w:val="0"/>
          <w:sz w:val="32"/>
          <w:szCs w:val="32"/>
        </w:rPr>
        <w:t>年持续推进违法建筑整治工作，重点对铜锣山、明月山范围禁建区内工矿企业涉及的违法建筑进行整治。</w:t>
      </w:r>
      <w:r w:rsidRPr="00DF45A7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2021</w:t>
      </w:r>
      <w:r w:rsidRPr="00DF45A7">
        <w:rPr>
          <w:rFonts w:ascii="方正仿宋_GBK" w:eastAsia="方正仿宋_GBK" w:hAnsi="FangSong" w:cs="Segoe UI" w:hint="eastAsia"/>
          <w:color w:val="000000"/>
          <w:kern w:val="0"/>
          <w:sz w:val="32"/>
          <w:szCs w:val="32"/>
        </w:rPr>
        <w:t>年深入推进违法建筑整治工作。重点对国家、市级确定的森林公园、自然保护区、风景名胜区等自然保护地内旅游设施、农家乐、商业、其他等涉及的违法建筑进行整治</w:t>
      </w:r>
      <w:r w:rsidRPr="00DF45A7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  <w:r w:rsidRPr="00DF45A7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2022</w:t>
      </w:r>
      <w:r w:rsidRPr="00DF45A7">
        <w:rPr>
          <w:rFonts w:ascii="方正仿宋_GBK" w:eastAsia="方正仿宋_GBK" w:hAnsi="FangSong" w:cs="Segoe UI" w:hint="eastAsia"/>
          <w:color w:val="000000"/>
          <w:kern w:val="0"/>
          <w:sz w:val="32"/>
          <w:szCs w:val="32"/>
        </w:rPr>
        <w:t>年基本完成违法建筑整治工作。对其他未整治违法建筑进行全面整治。</w:t>
      </w:r>
    </w:p>
    <w:p w:rsidR="00DF45A7" w:rsidRPr="00DF45A7" w:rsidRDefault="00DF45A7" w:rsidP="00DF45A7">
      <w:pPr>
        <w:widowControl/>
        <w:shd w:val="clear" w:color="auto" w:fill="FFFFFF"/>
        <w:ind w:firstLineChars="200" w:firstLine="640"/>
        <w:jc w:val="left"/>
        <w:rPr>
          <w:rFonts w:ascii="方正仿宋_GBK" w:eastAsia="方正仿宋_GBK" w:hAnsi="FangSong" w:cs="Segoe UI" w:hint="eastAsia"/>
          <w:color w:val="000000"/>
          <w:kern w:val="0"/>
          <w:sz w:val="32"/>
          <w:szCs w:val="32"/>
        </w:rPr>
      </w:pPr>
      <w:r w:rsidRPr="00DF45A7">
        <w:rPr>
          <w:rFonts w:ascii="方正仿宋_GBK" w:eastAsia="方正仿宋_GBK" w:hAnsi="FangSong" w:cs="Segoe UI" w:hint="eastAsia"/>
          <w:color w:val="000000"/>
          <w:kern w:val="0"/>
          <w:sz w:val="32"/>
          <w:szCs w:val="32"/>
        </w:rPr>
        <w:t>五、违法建筑拆除（回填）方式：对列入拆除（回填）计划的违法建筑，要坚持动员自行拆除（回填）的原则。对愿意但无力自行拆除（回填）的单位或个人，可由所属镇街或相关单位组织力量协助其拆除（回填）。对拒不拆除（回填）的，由区人民政府责成镇人民政府、街道办事依法实施强制拆除（回填）。</w:t>
      </w:r>
    </w:p>
    <w:p w:rsidR="00DF45A7" w:rsidRPr="00DF45A7" w:rsidRDefault="00DF45A7" w:rsidP="00DF45A7">
      <w:pPr>
        <w:widowControl/>
        <w:shd w:val="clear" w:color="auto" w:fill="FFFFFF"/>
        <w:ind w:firstLineChars="200" w:firstLine="640"/>
        <w:jc w:val="left"/>
        <w:rPr>
          <w:rFonts w:ascii="方正仿宋_GBK" w:eastAsia="方正仿宋_GBK" w:hAnsi="FangSong" w:cs="Segoe UI" w:hint="eastAsia"/>
          <w:color w:val="000000"/>
          <w:kern w:val="0"/>
          <w:sz w:val="32"/>
          <w:szCs w:val="32"/>
        </w:rPr>
      </w:pPr>
      <w:r w:rsidRPr="00DF45A7">
        <w:rPr>
          <w:rFonts w:ascii="方正仿宋_GBK" w:eastAsia="方正仿宋_GBK" w:hAnsi="FangSong" w:cs="Segoe UI" w:hint="eastAsia"/>
          <w:color w:val="000000"/>
          <w:kern w:val="0"/>
          <w:sz w:val="32"/>
          <w:szCs w:val="32"/>
        </w:rPr>
        <w:t>六、违法建筑不受法律保护，严禁为违法建筑单位或个人办理相关手续或者提供便利条件。凡利用违法建筑进行生产经营活动的，公安、文化、工商、质监等相关部门不得为其发放许可证照，已经办理的，应当依法撤销。供电、供水、供气等企业办理</w:t>
      </w:r>
      <w:r w:rsidRPr="00DF45A7">
        <w:rPr>
          <w:rFonts w:ascii="方正仿宋_GBK" w:eastAsia="方正仿宋_GBK" w:hAnsi="FangSong" w:cs="Segoe UI" w:hint="eastAsia"/>
          <w:color w:val="000000"/>
          <w:kern w:val="0"/>
          <w:sz w:val="32"/>
          <w:szCs w:val="32"/>
        </w:rPr>
        <w:lastRenderedPageBreak/>
        <w:t>服务手续时，应当查验规划许可证件或者房屋产权证明，对未取得规划许可证件或者房屋产权证明的，不得提供相应服务。</w:t>
      </w:r>
    </w:p>
    <w:p w:rsidR="00DF45A7" w:rsidRPr="00DF45A7" w:rsidRDefault="00DF45A7" w:rsidP="00DF45A7">
      <w:pPr>
        <w:widowControl/>
        <w:shd w:val="clear" w:color="auto" w:fill="FFFFFF"/>
        <w:ind w:firstLineChars="200" w:firstLine="640"/>
        <w:jc w:val="left"/>
        <w:rPr>
          <w:rFonts w:ascii="方正仿宋_GBK" w:eastAsia="方正仿宋_GBK" w:hAnsi="FangSong" w:cs="Segoe UI" w:hint="eastAsia"/>
          <w:color w:val="000000"/>
          <w:kern w:val="0"/>
          <w:sz w:val="32"/>
          <w:szCs w:val="32"/>
        </w:rPr>
      </w:pPr>
      <w:r w:rsidRPr="00DF45A7">
        <w:rPr>
          <w:rFonts w:ascii="方正仿宋_GBK" w:eastAsia="方正仿宋_GBK" w:hAnsi="FangSong" w:cs="Segoe UI" w:hint="eastAsia"/>
          <w:color w:val="000000"/>
          <w:kern w:val="0"/>
          <w:sz w:val="32"/>
          <w:szCs w:val="32"/>
        </w:rPr>
        <w:t>七、被认定为违法建筑的，拆除时一律不予补偿，财物临时保管费用、强制拆除费用由违法建筑当事人自行承担。对依法实施强制措施过程中拒绝、阻碍国家机关工作人员依法执行公务的单位和个人，由公安机关依法予以处罚，涉嫌犯罪的，移送司法机关依法追究刑事责任。</w:t>
      </w:r>
    </w:p>
    <w:p w:rsidR="00DF45A7" w:rsidRPr="00DF45A7" w:rsidRDefault="00DF45A7" w:rsidP="00DF45A7">
      <w:pPr>
        <w:widowControl/>
        <w:shd w:val="clear" w:color="auto" w:fill="FFFFFF"/>
        <w:ind w:firstLineChars="200" w:firstLine="640"/>
        <w:jc w:val="left"/>
        <w:rPr>
          <w:rFonts w:ascii="方正仿宋_GBK" w:eastAsia="方正仿宋_GBK" w:hAnsi="FangSong" w:cs="Segoe UI" w:hint="eastAsia"/>
          <w:color w:val="000000"/>
          <w:kern w:val="0"/>
          <w:sz w:val="32"/>
          <w:szCs w:val="32"/>
        </w:rPr>
      </w:pPr>
      <w:r w:rsidRPr="00DF45A7">
        <w:rPr>
          <w:rFonts w:ascii="方正仿宋_GBK" w:eastAsia="方正仿宋_GBK" w:hAnsi="FangSong" w:cs="Segoe UI" w:hint="eastAsia"/>
          <w:color w:val="000000"/>
          <w:kern w:val="0"/>
          <w:sz w:val="32"/>
          <w:szCs w:val="32"/>
        </w:rPr>
        <w:t>八、公职人员、党员干部、村（居）干部直接或间接参与违法建设，且不按要求配合整改的，将依法依规进行处理。</w:t>
      </w:r>
    </w:p>
    <w:p w:rsidR="00DF45A7" w:rsidRPr="00DF45A7" w:rsidRDefault="00DF45A7" w:rsidP="00DF45A7">
      <w:pPr>
        <w:widowControl/>
        <w:shd w:val="clear" w:color="auto" w:fill="FFFFFF"/>
        <w:ind w:firstLineChars="200" w:firstLine="640"/>
        <w:jc w:val="left"/>
        <w:rPr>
          <w:rFonts w:ascii="方正仿宋_GBK" w:eastAsia="方正仿宋_GBK" w:hAnsi="FangSong" w:cs="Segoe UI" w:hint="eastAsia"/>
          <w:color w:val="000000"/>
          <w:kern w:val="0"/>
          <w:sz w:val="32"/>
          <w:szCs w:val="32"/>
        </w:rPr>
      </w:pPr>
      <w:r w:rsidRPr="00DF45A7">
        <w:rPr>
          <w:rFonts w:ascii="方正仿宋_GBK" w:eastAsia="方正仿宋_GBK" w:hAnsi="FangSong" w:cs="Segoe UI" w:hint="eastAsia"/>
          <w:color w:val="000000"/>
          <w:kern w:val="0"/>
          <w:sz w:val="32"/>
          <w:szCs w:val="32"/>
        </w:rPr>
        <w:t>九、欢迎广大群众对我区铜锣山、明月山违法建筑综合整治工作进行监督，如发现在建违法建筑，积极向区“两违”整治指挥办或所属镇街举报。区“两违”整治指挥办举报电话：</w:t>
      </w:r>
      <w:r w:rsidRPr="00DF45A7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023-66292900</w:t>
      </w:r>
      <w:r w:rsidRPr="00DF45A7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4779A8" w:rsidRPr="00DF45A7" w:rsidRDefault="004779A8" w:rsidP="00DF45A7">
      <w:pPr>
        <w:spacing w:line="600" w:lineRule="exact"/>
        <w:ind w:firstLineChars="200" w:firstLine="640"/>
        <w:jc w:val="center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</w:p>
    <w:p w:rsidR="004779A8" w:rsidRDefault="001F3690">
      <w:pPr>
        <w:wordWrap w:val="0"/>
        <w:spacing w:line="600" w:lineRule="exact"/>
        <w:ind w:firstLineChars="1250" w:firstLine="4000"/>
        <w:jc w:val="righ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重</w:t>
      </w:r>
      <w:r w:rsidR="00DF45A7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庆市巴南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区人民政府办公室</w:t>
      </w:r>
      <w:r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  <w:t xml:space="preserve">   </w:t>
      </w:r>
    </w:p>
    <w:p w:rsidR="004779A8" w:rsidRDefault="001F3690">
      <w:pPr>
        <w:spacing w:line="600" w:lineRule="exact"/>
        <w:ind w:firstLineChars="1562" w:firstLine="4998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20</w:t>
      </w:r>
      <w:r w:rsidR="00DF45A7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19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年1</w:t>
      </w:r>
      <w:r w:rsidR="00DF45A7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1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月</w:t>
      </w:r>
      <w:r w:rsidR="00DF45A7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5日</w:t>
      </w:r>
      <w:r>
        <w:t xml:space="preserve"> </w:t>
      </w:r>
    </w:p>
    <w:p w:rsidR="004779A8" w:rsidRDefault="004779A8">
      <w:pPr>
        <w:spacing w:line="600" w:lineRule="atLeast"/>
        <w:ind w:firstLineChars="200" w:firstLine="640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</w:p>
    <w:p w:rsidR="004779A8" w:rsidRDefault="004779A8">
      <w:pPr>
        <w:pStyle w:val="a6"/>
        <w:widowControl/>
        <w:shd w:val="clear" w:color="auto" w:fill="FFFFFF"/>
        <w:spacing w:line="600" w:lineRule="atLeast"/>
        <w:jc w:val="both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</w:p>
    <w:sectPr w:rsidR="004779A8" w:rsidSect="00DF45A7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 w:start="1"/>
      <w:cols w:space="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A6A" w:rsidRDefault="00D61A6A" w:rsidP="004779A8">
      <w:r>
        <w:separator/>
      </w:r>
    </w:p>
  </w:endnote>
  <w:endnote w:type="continuationSeparator" w:id="1">
    <w:p w:rsidR="00D61A6A" w:rsidRDefault="00D61A6A" w:rsidP="00477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9A8" w:rsidRDefault="00021CFE">
    <w:pPr>
      <w:pStyle w:val="a5"/>
      <w:ind w:leftChars="2280" w:left="4788" w:firstLineChars="2000" w:firstLine="6400"/>
      <w:rPr>
        <w:sz w:val="32"/>
      </w:rPr>
    </w:pPr>
    <w:r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16pt;margin-top:0;width:2in;height:2in;z-index:25167052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 filled="f" stroked="f" strokeweight=".5pt">
          <v:textbox style="mso-fit-shape-to-text:t" inset="0,0,0,0">
            <w:txbxContent>
              <w:p w:rsidR="004779A8" w:rsidRDefault="00021CFE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1F3690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C771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4779A8" w:rsidRDefault="00021CFE">
    <w:pPr>
      <w:pStyle w:val="a5"/>
      <w:ind w:leftChars="2280" w:left="4788" w:firstLineChars="2000" w:firstLine="6400"/>
      <w:rPr>
        <w:sz w:val="32"/>
      </w:rPr>
    </w:pPr>
    <w:r w:rsidRPr="00021CFE">
      <w:rPr>
        <w:color w:val="FAFAFA"/>
        <w:sz w:val="32"/>
      </w:rPr>
      <w:pict>
        <v:line id="_x0000_s2049" style="position:absolute;left:0;text-align:left;z-index:251669504" from="-1.5pt,11.05pt" to="651.1pt,11.05pt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Jgx31AAAAAkB&#10;AAAPAAAAAAAAAAEAIAAAACIAAABkcnMvZG93bnJldi54bWxQSwECFAAUAAAACACHTuJA9RTDf+YB&#10;AAC0AwAADgAAAAAAAAABACAAAAAjAQAAZHJzL2Uyb0RvYy54bWxQSwUGAAAAAAYABgBZAQAAewUA&#10;AAAA&#10;" strokecolor="#005192" strokeweight="1.75pt">
          <v:stroke joinstyle="miter"/>
        </v:line>
      </w:pict>
    </w:r>
  </w:p>
  <w:p w:rsidR="004779A8" w:rsidRDefault="00DF45A7">
    <w:pPr>
      <w:pStyle w:val="a5"/>
      <w:wordWrap w:val="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重庆市巴南区人民政府办公室</w:t>
    </w:r>
    <w:r w:rsidR="001F3690">
      <w:rPr>
        <w:rFonts w:ascii="宋体" w:eastAsia="宋体" w:hAnsi="宋体" w:cs="宋体" w:hint="eastAsia"/>
        <w:b/>
        <w:bCs/>
        <w:color w:val="005192"/>
        <w:sz w:val="28"/>
        <w:szCs w:val="44"/>
      </w:rPr>
      <w:t>发布</w:t>
    </w:r>
    <w:r w:rsidR="001F3690">
      <w:rPr>
        <w:rFonts w:ascii="宋体" w:eastAsia="宋体" w:hAnsi="宋体" w:cs="宋体"/>
        <w:b/>
        <w:bCs/>
        <w:color w:val="005192"/>
        <w:sz w:val="28"/>
        <w:szCs w:val="44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A6A" w:rsidRDefault="00D61A6A" w:rsidP="004779A8">
      <w:r>
        <w:separator/>
      </w:r>
    </w:p>
  </w:footnote>
  <w:footnote w:type="continuationSeparator" w:id="1">
    <w:p w:rsidR="00D61A6A" w:rsidRDefault="00D61A6A" w:rsidP="00477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9A8" w:rsidRDefault="00021CFE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 w:rsidRPr="00021CFE">
      <w:rPr>
        <w:rFonts w:ascii="方正仿宋_GBK" w:eastAsia="方正仿宋_GBK" w:hAnsi="方正仿宋_GBK" w:cs="方正仿宋_GBK"/>
        <w:b/>
        <w:bCs/>
        <w:color w:val="000000" w:themeColor="text1"/>
        <w:sz w:val="32"/>
      </w:rPr>
      <w:pict>
        <v:line id="_x0000_s2051" style="position:absolute;left:0;text-align:left;z-index:251665408" from="-.2pt,36.4pt" to="650.95pt,36.4pt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L5YoHVAAAACAEAAA8AAAAAAAAAAQAgAAAAIgAAAGRycy9kb3ducmV2LnhtbFBLAQIUABQA&#10;AAAIAIdO4kDjsBHs8wEAAL0DAAAOAAAAAAAAAAEAIAAAACQBAABkcnMvZTJvRG9jLnhtbFBLBQYA&#10;AAAABgAGAFkBAACJBQAAAAA=&#10;" strokecolor="#005192" strokeweight="1.75pt">
          <v:stroke joinstyle="miter"/>
        </v:line>
      </w:pict>
    </w:r>
    <w:r w:rsidR="001F3690"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5FC6">
      <w:rPr>
        <w:rFonts w:ascii="宋体" w:eastAsia="宋体" w:hAnsi="宋体" w:cs="宋体" w:hint="eastAsia"/>
        <w:b/>
        <w:bCs/>
        <w:color w:val="005192"/>
        <w:sz w:val="32"/>
      </w:rPr>
      <w:t>重庆市巴南区人民政府</w:t>
    </w:r>
    <w:r w:rsidR="001F3690">
      <w:rPr>
        <w:rFonts w:ascii="宋体" w:eastAsia="宋体" w:hAnsi="宋体" w:cs="宋体" w:hint="eastAsia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921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BD9D1569"/>
    <w:rsid w:val="EBDDA9D0"/>
    <w:rsid w:val="F05B4F69"/>
    <w:rsid w:val="F7F902F6"/>
    <w:rsid w:val="F97D9566"/>
    <w:rsid w:val="FDFF411C"/>
    <w:rsid w:val="00021CFE"/>
    <w:rsid w:val="00172A27"/>
    <w:rsid w:val="001F3690"/>
    <w:rsid w:val="004779A8"/>
    <w:rsid w:val="007127C2"/>
    <w:rsid w:val="009C7712"/>
    <w:rsid w:val="00A851B6"/>
    <w:rsid w:val="00C56824"/>
    <w:rsid w:val="00D61A6A"/>
    <w:rsid w:val="00DF45A7"/>
    <w:rsid w:val="00E22B43"/>
    <w:rsid w:val="00E75FC6"/>
    <w:rsid w:val="00FD0CFE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4779A8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4779A8"/>
    <w:pPr>
      <w:jc w:val="left"/>
    </w:pPr>
  </w:style>
  <w:style w:type="paragraph" w:styleId="a4">
    <w:name w:val="footer"/>
    <w:basedOn w:val="a"/>
    <w:qFormat/>
    <w:rsid w:val="004779A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4779A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4779A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4779A8"/>
    <w:rPr>
      <w:b/>
      <w:bCs/>
    </w:rPr>
  </w:style>
  <w:style w:type="paragraph" w:customStyle="1" w:styleId="p0">
    <w:name w:val="p0"/>
    <w:basedOn w:val="a"/>
    <w:qFormat/>
    <w:rsid w:val="004779A8"/>
    <w:pPr>
      <w:widowControl/>
    </w:pPr>
    <w:rPr>
      <w:rFonts w:ascii="Calibri" w:eastAsia="宋体" w:hAnsi="Calibri" w:cs="宋体"/>
      <w:kern w:val="0"/>
      <w:szCs w:val="32"/>
    </w:rPr>
  </w:style>
  <w:style w:type="character" w:styleId="a8">
    <w:name w:val="annotation reference"/>
    <w:basedOn w:val="a0"/>
    <w:rsid w:val="004779A8"/>
    <w:rPr>
      <w:sz w:val="21"/>
      <w:szCs w:val="21"/>
    </w:rPr>
  </w:style>
  <w:style w:type="paragraph" w:styleId="a9">
    <w:name w:val="Balloon Text"/>
    <w:basedOn w:val="a"/>
    <w:link w:val="Char"/>
    <w:rsid w:val="00DF45A7"/>
    <w:rPr>
      <w:sz w:val="18"/>
      <w:szCs w:val="18"/>
    </w:rPr>
  </w:style>
  <w:style w:type="character" w:customStyle="1" w:styleId="Char">
    <w:name w:val="批注框文本 Char"/>
    <w:basedOn w:val="a0"/>
    <w:link w:val="a9"/>
    <w:rsid w:val="00DF45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265</Words>
  <Characters>1516</Characters>
  <Application>Microsoft Office Word</Application>
  <DocSecurity>0</DocSecurity>
  <Lines>12</Lines>
  <Paragraphs>3</Paragraphs>
  <ScaleCrop>false</ScaleCrop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Administrator</cp:lastModifiedBy>
  <cp:revision>5</cp:revision>
  <cp:lastPrinted>2022-06-06T16:09:00Z</cp:lastPrinted>
  <dcterms:created xsi:type="dcterms:W3CDTF">2021-09-11T02:41:00Z</dcterms:created>
  <dcterms:modified xsi:type="dcterms:W3CDTF">2022-06-17T09:09:00Z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48C61CB29D3F4D9384F5922CF0F7FFB4</vt:lpwstr>
  </property>
</Properties>
</file>