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重庆市巴南区人民政府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关于划定养犬管理区的通知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巴南府发〔2018〕41号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各镇人民政府、街道办事处、区政府各部门、有关单位：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为进一步规范犬只管理，根据《重庆市养犬管理暂行办法》有关规定，现将我区养犬管理区划定如下: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一、养犬重点管理区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鱼洞街道、龙洲湾街道、李家沱街道、花溪街道全域，南泉街道正街社区、长南桥社区、鹿角社区，南彭街道南彭社区、石岗社区、忠兴社区、百合子社区，惠民街道惠民社区，一品街道一品社区、五角亭社区，界石镇和平社区、畅想路社区、公平社区、桂花社区、东城社区、梨花社区为养犬重点管理区，实行狂犬病免疫、犬只登记制度，犬只未经免疫、登记，不得饲养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二、养犬一般管理区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养犬重点管理区外其他区域为养犬一般管理区，实行狂犬病免疫制度，犬只未经免疫，不得饲养。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特此通知。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0" w:firstLineChars="1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重庆市巴南区人民政府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                                  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2018年12月25日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0570A0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5AF542A"/>
    <w:rsid w:val="47377CA5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C0B4C9D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2022-06-18T01:44:43Z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48C61CB29D3F4D9384F5922CF0F7FFB4</vt:lpwstr>
  </property>
</Properties>
</file>