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bookmarkStart w:id="0" w:name="_GoBack"/>
      <w:bookmarkEnd w:id="0"/>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关于废止部分区政府行政规范性文件的决定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0" w:firstLine="0"/>
        <w:jc w:val="center"/>
        <w:textAlignment w:val="auto"/>
        <w:outlineLvl w:val="9"/>
        <w:rPr>
          <w:rFonts w:ascii="仿宋" w:hAnsi="仿宋" w:eastAsia="仿宋" w:cs="仿宋"/>
          <w:i w:val="0"/>
          <w:caps w:val="0"/>
          <w:color w:val="000000"/>
          <w:spacing w:val="0"/>
          <w:sz w:val="31"/>
          <w:szCs w:val="31"/>
          <w:shd w:val="clear" w:fill="FFFFFF"/>
        </w:rPr>
      </w:pPr>
      <w:r>
        <w:rPr>
          <w:rFonts w:ascii="仿宋" w:hAnsi="仿宋" w:eastAsia="仿宋" w:cs="仿宋"/>
          <w:i w:val="0"/>
          <w:caps w:val="0"/>
          <w:color w:val="000000"/>
          <w:spacing w:val="0"/>
          <w:sz w:val="31"/>
          <w:szCs w:val="31"/>
          <w:shd w:val="clear" w:fill="FFFFFF"/>
        </w:rPr>
        <w:t>巴南府发〔2022〕10号</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left"/>
        <w:rPr>
          <w:rFonts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各镇人民政府、街道办事处，区政府各部门，区属国有公司，有关单位：</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为深入推进依法行政，加快法治政府建设，根据《重庆市行政规范性文件管理办法》（重庆市人民政府令第329号）有关规定，经2021年11月19日区政府第198次常务会审定，对《重庆市巴南区人民政府关于建立重庆市巴南区林业有害生物限期防治通知书和预防控灾建议书管理规定的通知》（巴南府发〔2007〕40号）、《重庆市巴南区人民政府办公室关于市政道路建设使用国有土地拆迁补偿有关政策问题的通知》（巴南府办发〔2008〕221号）等共35件区政府行政规范性文件予以废止。</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本决定自公布之日起施行。</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附件：关于废止部分区政府行政规范性文件目录（35件）</w:t>
      </w:r>
    </w:p>
    <w:p>
      <w:pPr>
        <w:pStyle w:val="6"/>
        <w:keepNext w:val="0"/>
        <w:keepLines w:val="0"/>
        <w:widowControl/>
        <w:suppressLineNumbers w:val="0"/>
        <w:shd w:val="clear" w:fill="FFFFFF"/>
        <w:ind w:left="0" w:firstLine="0"/>
        <w:rPr>
          <w:rFonts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keepNext w:val="0"/>
        <w:keepLines w:val="0"/>
        <w:widowControl/>
        <w:suppressLineNumbers w:val="0"/>
        <w:pBdr>
          <w:right w:val="none" w:color="auto" w:sz="0" w:space="0"/>
        </w:pBdr>
        <w:shd w:val="clear" w:fill="FFFFFF"/>
        <w:wordWrap w:val="0"/>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lang w:val="en-US"/>
        </w:rPr>
      </w:pPr>
      <w:r>
        <w:rPr>
          <w:rFonts w:hint="eastAsia" w:ascii="仿宋" w:hAnsi="仿宋" w:eastAsia="仿宋" w:cs="仿宋"/>
          <w:i w:val="0"/>
          <w:caps w:val="0"/>
          <w:color w:val="000000"/>
          <w:spacing w:val="0"/>
          <w:kern w:val="0"/>
          <w:sz w:val="31"/>
          <w:szCs w:val="31"/>
          <w:shd w:val="clear" w:fill="FFFFFF"/>
          <w:lang w:val="en-US" w:eastAsia="zh-CN" w:bidi="ar"/>
        </w:rPr>
        <w:t xml:space="preserve">重庆市巴南区人民政府  </w:t>
      </w:r>
    </w:p>
    <w:p>
      <w:pPr>
        <w:keepNext w:val="0"/>
        <w:keepLines w:val="0"/>
        <w:widowControl/>
        <w:suppressLineNumbers w:val="0"/>
        <w:pBdr>
          <w:right w:val="none" w:color="auto" w:sz="0" w:space="0"/>
        </w:pBdr>
        <w:shd w:val="clear" w:fill="FFFFFF"/>
        <w:wordWrap w:val="0"/>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lang w:val="en-US"/>
        </w:rPr>
      </w:pPr>
      <w:r>
        <w:rPr>
          <w:rFonts w:hint="eastAsia" w:ascii="仿宋" w:hAnsi="仿宋" w:eastAsia="仿宋" w:cs="仿宋"/>
          <w:i w:val="0"/>
          <w:caps w:val="0"/>
          <w:color w:val="000000"/>
          <w:spacing w:val="0"/>
          <w:kern w:val="0"/>
          <w:sz w:val="31"/>
          <w:szCs w:val="31"/>
          <w:shd w:val="clear" w:fill="FFFFFF"/>
          <w:lang w:val="en-US" w:eastAsia="zh-CN" w:bidi="ar"/>
        </w:rPr>
        <w:t xml:space="preserve">2022年1月28日    </w:t>
      </w:r>
    </w:p>
    <w:p>
      <w:pPr>
        <w:keepNext w:val="0"/>
        <w:keepLines w:val="0"/>
        <w:widowControl/>
        <w:suppressLineNumbers w:val="0"/>
        <w:pBdr>
          <w:right w:val="none" w:color="auto" w:sz="0" w:space="0"/>
        </w:pBdr>
        <w:shd w:val="clear" w:fill="FFFFFF"/>
        <w:wordWrap w:val="0"/>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lang w:val="en-US"/>
        </w:rPr>
      </w:pPr>
      <w:r>
        <w:rPr>
          <w:rFonts w:hint="eastAsia" w:ascii="仿宋" w:hAnsi="仿宋" w:eastAsia="仿宋" w:cs="仿宋"/>
          <w:i w:val="0"/>
          <w:caps w:val="0"/>
          <w:color w:val="000000"/>
          <w:spacing w:val="0"/>
          <w:kern w:val="0"/>
          <w:sz w:val="31"/>
          <w:szCs w:val="31"/>
          <w:shd w:val="clear" w:fill="FFFFFF"/>
          <w:lang w:val="en-US" w:eastAsia="zh-CN" w:bidi="ar"/>
        </w:rPr>
        <w:t xml:space="preserve">（此件公开发布）    </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left"/>
        <w:rPr>
          <w:rFonts w:ascii="Segoe UI" w:hAnsi="Segoe UI" w:eastAsia="Segoe UI" w:cs="Segoe UI"/>
          <w:i w:val="0"/>
          <w:caps w:val="0"/>
          <w:color w:val="000000"/>
          <w:spacing w:val="0"/>
          <w:sz w:val="21"/>
          <w:szCs w:val="21"/>
        </w:rPr>
      </w:pPr>
      <w:r>
        <w:rPr>
          <w:rFonts w:hint="eastAsia" w:ascii="仿宋" w:hAnsi="仿宋" w:eastAsia="仿宋" w:cs="仿宋"/>
          <w:i w:val="0"/>
          <w:caps w:val="0"/>
          <w:color w:val="000000"/>
          <w:spacing w:val="0"/>
          <w:sz w:val="31"/>
          <w:szCs w:val="31"/>
          <w:shd w:val="clear" w:fill="FFFFFF"/>
        </w:rPr>
        <w:t>附件</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关于废止部分区政府行政规范性文件目录</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（35件）</w:t>
      </w:r>
    </w:p>
    <w:tbl>
      <w:tblPr>
        <w:tblStyle w:val="10"/>
        <w:tblW w:w="887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242"/>
        <w:gridCol w:w="6823"/>
        <w:gridCol w:w="18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1</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重庆市巴南区人民政府关于建立重庆市巴南区林业有害生物限期防治通知书和预防控灾建议书管理规定的通知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巴南府发〔2007〕40号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2</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重庆市巴南区人民政府办公室关于市政道路建设使用国有土地拆迁补偿有关政策问题的通知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巴南府办发〔2008〕221号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3</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重庆市巴南区人民政府办公室批转区残联区民政局区国税局区地税局关于规范巴南区残疾人证管理意见的通知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巴南府办发〔2009〕69号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4</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重庆市巴南区人民政府办公室印发重庆市巴南区旅游业统计办法的通知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巴南府办发〔2010〕201号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5</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重庆市巴南区人民政府关于观景口水利枢纽工程建设征地范围内禁止新增建设项目和迁入人口的通告</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巴南府发〔2012〕161号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6</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重庆市巴南区人民政府办公室印发贯彻落实市政府关于进一步加强安全培训工作意见的实施方案的通知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巴南府办发〔2013〕38号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7</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重庆市巴南区人民政府关于实行最严格水资源管理制度的实施意见</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巴南府发〔2013〕146号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8</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重庆市巴南区人民政府办公室关于印发巴南区房地产开发项目配建中小学校管理暂行办法的通知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巴南府办发〔2014〕114号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9</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重庆市巴南区人民政府办公室关于加强基本医疗保险付费总额控制管理的通知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巴南府办发〔2014〕126号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10</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重庆市巴南区人民政府关于印发巴南区行政机关负责人出庭应诉办法的通知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巴南府发〔2014〕151号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11</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重庆市巴南区人民政府办公室关于印发重庆市巴南区工程造价、会计审核咨询中介机构预选库管理办法（试行）的通知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巴南府办发〔2014〕184号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12</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重庆市巴南区人民政府办公室关于印发重庆市巴南区可研评审机构考核管理暂行办法的通知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巴南府办发〔2014〕193号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13</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重庆市巴南区人民政府关于加快城市配送体系建设的实施意见</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巴南府发〔2015〕53号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14</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重庆市巴南区人民政府关于进一步促进消费的实施意见</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巴南府发〔2015〕136号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15</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重庆市巴南区人民政府办公室关于印发巴南区安置房前期物业管理暂行办法的通知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巴南府办发〔2015〕165号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16</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重庆市巴南区人民政府关于加快推进残疾人小康进程的实施意见</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巴南府发〔2016〕44号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17</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重庆市巴南区人民政府关于印发巴南区积极发挥新消费引领作用加快培育形成新供给新动力的实施意见的通知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巴南府发〔2016〕53号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18</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重庆市巴南区人民政府关于印发加快汽车4S店引进培育指导意见的通知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巴南府发〔2016〕81号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19</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重庆市巴南区人民政府关于印发重庆市巴南区内陆开放高地建设“十三五”规划的通知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巴南府发〔2016〕83号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20</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重庆市巴南区人民政府办公室关于印发巴南区“互联网+流通”行动计划实施方案的通知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巴南府办发〔2016〕182号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21</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重庆市巴南区人民政府关于取消和调整部分区级行政审批事项的决定</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巴南府发〔2017〕33号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22</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重庆市巴南区人民政府关于印发巴南区爱国卫生工作管理办法的通知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巴南府发〔2017〕36号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23</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重庆市巴南区人民政府关于印发公共场所控制吸烟管理办法的通知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巴南府发〔2017〕37号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24</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重庆市巴南区人民政府关于做好承接一批市级行政审批等管理事项的通知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巴南府发〔2017〕41号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25</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重庆市巴南区人民政府关于印发巴南区重金属污染防治“十三五”规划的通知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巴南府发〔2017〕44号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26</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重庆市巴南区人民政府办公室关于印发重庆市巴南区分散式村镇供水工程运行管理办法的通知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巴南府办发〔2017〕72号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27</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重庆市巴南区人民政府办公室关于印发巴南区食品药品安全“十三五”规划的通知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巴南府办发〔2017〕136号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28</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重庆市巴南区人民政府办公室关于印发巴南区招商引资政策措施（试行）的通知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巴南府办发〔2017〕141号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29</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重庆市巴南区人民政府关于印发巴南区盐业体制改革实施方案的通知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巴南府发〔2018〕15号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30</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 关于印发村镇集中式供水工程运行管理办法的通知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巴南府办发〔2018〕79号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31</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重庆市巴南区人民政府办公室关于印发重庆市巴南区综合防灾减灾“十三五”（2018-2020年）实施方案的通知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巴南府办发〔2018〕165号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32</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重庆市巴南区人民政府办公室关于印发巴南区征收集体土地企业补偿实施意见的通知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巴南府办发〔2019〕95号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33</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重庆市巴南区人民政府办公室关于印发巴南区园区外存量企业入驻园区扶持政策（试行）的通知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巴南府办发〔2019〕98号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34</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重庆市巴南区人民政府办公室关于印发巴南区渔民退捕转产工作实施方案的通知</w:t>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巴南府办发〔2019〕129号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jc w:val="center"/>
        </w:trPr>
        <w:tc>
          <w:tcPr>
            <w:tcW w:w="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35</w:t>
            </w:r>
          </w:p>
        </w:tc>
        <w:tc>
          <w:tcPr>
            <w:tcW w:w="68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333333"/>
                <w:spacing w:val="0"/>
                <w:sz w:val="21"/>
                <w:szCs w:val="21"/>
                <w:u w:val="none"/>
              </w:rPr>
              <w:fldChar w:fldCharType="begin"/>
            </w:r>
            <w:r>
              <w:rPr>
                <w:rFonts w:hint="eastAsia" w:ascii="仿宋" w:hAnsi="仿宋" w:eastAsia="仿宋" w:cs="仿宋"/>
                <w:i w:val="0"/>
                <w:caps w:val="0"/>
                <w:color w:val="333333"/>
                <w:spacing w:val="0"/>
                <w:sz w:val="21"/>
                <w:szCs w:val="21"/>
                <w:u w:val="none"/>
              </w:rPr>
              <w:instrText xml:space="preserve"> HYPERLINK "http://www.cqbn.gov.cn/zwgk_252/fdzdgknr/zcwj/gfxwj/xzgfxwj/202108/t20210805_9547300.html" /o "http://www.cqbn.gov.cn/zwgk_252/fdzdgknr/zcwj/gfxwj/xzgfxwj/202108/t20210805_9547300.html" </w:instrText>
            </w:r>
            <w:r>
              <w:rPr>
                <w:rFonts w:hint="eastAsia" w:ascii="仿宋" w:hAnsi="仿宋" w:eastAsia="仿宋" w:cs="仿宋"/>
                <w:i w:val="0"/>
                <w:caps w:val="0"/>
                <w:color w:val="333333"/>
                <w:spacing w:val="0"/>
                <w:sz w:val="21"/>
                <w:szCs w:val="21"/>
                <w:u w:val="none"/>
              </w:rPr>
              <w:fldChar w:fldCharType="separate"/>
            </w:r>
            <w:r>
              <w:rPr>
                <w:rStyle w:val="9"/>
                <w:rFonts w:hint="eastAsia" w:ascii="仿宋" w:hAnsi="仿宋" w:eastAsia="仿宋" w:cs="仿宋"/>
                <w:i w:val="0"/>
                <w:caps w:val="0"/>
                <w:color w:val="333333"/>
                <w:spacing w:val="0"/>
                <w:sz w:val="21"/>
                <w:szCs w:val="21"/>
                <w:u w:val="none"/>
              </w:rPr>
              <w:t>重庆市巴南区人民政府森林防火禁火令</w:t>
            </w:r>
            <w:r>
              <w:rPr>
                <w:rFonts w:hint="eastAsia" w:ascii="仿宋" w:hAnsi="仿宋" w:eastAsia="仿宋" w:cs="仿宋"/>
                <w:i w:val="0"/>
                <w:caps w:val="0"/>
                <w:color w:val="333333"/>
                <w:spacing w:val="0"/>
                <w:sz w:val="21"/>
                <w:szCs w:val="21"/>
                <w:u w:val="none"/>
              </w:rPr>
              <w:fldChar w:fldCharType="end"/>
            </w:r>
          </w:p>
        </w:tc>
        <w:tc>
          <w:tcPr>
            <w:tcW w:w="18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pPr>
            <w:r>
              <w:rPr>
                <w:rFonts w:hint="eastAsia" w:ascii="仿宋" w:hAnsi="仿宋" w:eastAsia="仿宋" w:cs="仿宋"/>
                <w:i w:val="0"/>
                <w:caps w:val="0"/>
                <w:color w:val="000000"/>
                <w:spacing w:val="0"/>
                <w:sz w:val="21"/>
                <w:szCs w:val="21"/>
              </w:rPr>
              <w:t>第1号</w:t>
            </w:r>
          </w:p>
        </w:tc>
      </w:tr>
    </w:tbl>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3EE30A00"/>
    <w:rsid w:val="417B75E9"/>
    <w:rsid w:val="42E86F91"/>
    <w:rsid w:val="42F058B7"/>
    <w:rsid w:val="436109F6"/>
    <w:rsid w:val="441A38D4"/>
    <w:rsid w:val="4504239D"/>
    <w:rsid w:val="466C66E2"/>
    <w:rsid w:val="4BC77339"/>
    <w:rsid w:val="4C9236C5"/>
    <w:rsid w:val="4D010F5E"/>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BAF3B3E"/>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1992</Words>
  <Characters>2208</Characters>
  <Lines>1</Lines>
  <Paragraphs>1</Paragraphs>
  <TotalTime>9</TotalTime>
  <ScaleCrop>false</ScaleCrop>
  <LinksUpToDate>false</LinksUpToDate>
  <CharactersWithSpaces>2223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2022-06-15T09:33:09Z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