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D3D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634785B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6DDB16FC">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lang w:val="en-US" w:eastAsia="zh-CN"/>
        </w:rPr>
        <w:t>巴南区</w:t>
      </w:r>
      <w:r>
        <w:rPr>
          <w:rFonts w:hint="eastAsia" w:ascii="方正小标宋_GBK" w:hAnsi="方正小标宋_GBK" w:eastAsia="方正小标宋_GBK" w:cs="方正小标宋_GBK"/>
          <w:sz w:val="44"/>
          <w:szCs w:val="44"/>
          <w:lang w:eastAsia="zh-CN"/>
        </w:rPr>
        <w:t>规划和自然资源局</w:t>
      </w:r>
    </w:p>
    <w:p w14:paraId="448257FE">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37"/>
          <w:kern w:val="0"/>
          <w:sz w:val="44"/>
          <w:szCs w:val="44"/>
          <w:fitText w:val="6160" w:id="1425308302"/>
          <w:lang w:eastAsia="zh-CN"/>
        </w:rPr>
        <w:t>重庆市</w:t>
      </w:r>
      <w:r>
        <w:rPr>
          <w:rFonts w:hint="eastAsia" w:ascii="方正小标宋_GBK" w:hAnsi="方正小标宋_GBK" w:eastAsia="方正小标宋_GBK" w:cs="方正小标宋_GBK"/>
          <w:spacing w:val="137"/>
          <w:kern w:val="0"/>
          <w:sz w:val="44"/>
          <w:szCs w:val="44"/>
          <w:fitText w:val="6160" w:id="1425308302"/>
          <w:lang w:val="en-US" w:eastAsia="zh-CN"/>
        </w:rPr>
        <w:t>巴南区</w:t>
      </w:r>
      <w:r>
        <w:rPr>
          <w:rFonts w:hint="eastAsia" w:ascii="方正小标宋_GBK" w:hAnsi="方正小标宋_GBK" w:eastAsia="方正小标宋_GBK" w:cs="方正小标宋_GBK"/>
          <w:spacing w:val="137"/>
          <w:kern w:val="0"/>
          <w:sz w:val="44"/>
          <w:szCs w:val="44"/>
          <w:fitText w:val="6160" w:id="1425308302"/>
          <w:lang w:eastAsia="zh-CN"/>
        </w:rPr>
        <w:t>财政</w:t>
      </w:r>
      <w:r>
        <w:rPr>
          <w:rFonts w:hint="eastAsia" w:ascii="方正小标宋_GBK" w:hAnsi="方正小标宋_GBK" w:eastAsia="方正小标宋_GBK" w:cs="方正小标宋_GBK"/>
          <w:spacing w:val="4"/>
          <w:kern w:val="0"/>
          <w:sz w:val="44"/>
          <w:szCs w:val="44"/>
          <w:fitText w:val="6160" w:id="1425308302"/>
          <w:lang w:eastAsia="zh-CN"/>
        </w:rPr>
        <w:t>局</w:t>
      </w:r>
    </w:p>
    <w:p w14:paraId="1A757D54">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66"/>
          <w:kern w:val="0"/>
          <w:sz w:val="44"/>
          <w:szCs w:val="44"/>
          <w:fitText w:val="6160" w:id="608457142"/>
          <w:lang w:eastAsia="zh-CN"/>
        </w:rPr>
        <w:t>重庆市</w:t>
      </w:r>
      <w:r>
        <w:rPr>
          <w:rFonts w:hint="eastAsia" w:ascii="方正小标宋_GBK" w:hAnsi="方正小标宋_GBK" w:eastAsia="方正小标宋_GBK" w:cs="方正小标宋_GBK"/>
          <w:spacing w:val="66"/>
          <w:kern w:val="0"/>
          <w:sz w:val="44"/>
          <w:szCs w:val="44"/>
          <w:fitText w:val="6160" w:id="608457142"/>
          <w:lang w:val="en-US" w:eastAsia="zh-CN"/>
        </w:rPr>
        <w:t>巴南区</w:t>
      </w:r>
      <w:r>
        <w:rPr>
          <w:rFonts w:hint="eastAsia" w:ascii="方正小标宋_GBK" w:hAnsi="方正小标宋_GBK" w:eastAsia="方正小标宋_GBK" w:cs="方正小标宋_GBK"/>
          <w:spacing w:val="66"/>
          <w:kern w:val="0"/>
          <w:sz w:val="44"/>
          <w:szCs w:val="44"/>
          <w:fitText w:val="6160" w:id="608457142"/>
          <w:lang w:eastAsia="zh-CN"/>
        </w:rPr>
        <w:t>应急管理</w:t>
      </w:r>
      <w:r>
        <w:rPr>
          <w:rFonts w:hint="eastAsia" w:ascii="方正小标宋_GBK" w:hAnsi="方正小标宋_GBK" w:eastAsia="方正小标宋_GBK" w:cs="方正小标宋_GBK"/>
          <w:spacing w:val="0"/>
          <w:kern w:val="0"/>
          <w:sz w:val="44"/>
          <w:szCs w:val="44"/>
          <w:fitText w:val="6160" w:id="608457142"/>
          <w:lang w:eastAsia="zh-CN"/>
        </w:rPr>
        <w:t>局</w:t>
      </w:r>
    </w:p>
    <w:p w14:paraId="12F6212C">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关于印发《重庆市巴南区地质灾害成功避险</w:t>
      </w:r>
    </w:p>
    <w:p w14:paraId="514D3CA2">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奖励暂行规定》的通知</w:t>
      </w:r>
    </w:p>
    <w:p w14:paraId="7A4CDDF2">
      <w:pPr>
        <w:snapToGrid w:val="0"/>
        <w:spacing w:line="620" w:lineRule="exact"/>
        <w:jc w:val="center"/>
        <w:rPr>
          <w:rFonts w:hint="eastAsia"/>
          <w:lang w:eastAsia="zh-CN"/>
        </w:rPr>
      </w:pPr>
      <w:r>
        <w:rPr>
          <w:rFonts w:hint="default" w:ascii="Times New Roman" w:hAnsi="Times New Roman" w:eastAsia="方正仿宋_GBK" w:cs="Times New Roman"/>
          <w:spacing w:val="0"/>
          <w:sz w:val="32"/>
          <w:szCs w:val="32"/>
          <w:lang w:eastAsia="zh-CN"/>
        </w:rPr>
        <w:t>巴南</w:t>
      </w:r>
      <w:r>
        <w:rPr>
          <w:rFonts w:hint="eastAsia" w:ascii="Times New Roman" w:hAnsi="Times New Roman" w:eastAsia="方正仿宋_GBK" w:cs="Times New Roman"/>
          <w:spacing w:val="0"/>
          <w:sz w:val="32"/>
          <w:szCs w:val="32"/>
          <w:lang w:eastAsia="zh-CN"/>
        </w:rPr>
        <w:t>规资</w:t>
      </w:r>
      <w:r>
        <w:rPr>
          <w:rFonts w:hint="default" w:ascii="Times New Roman" w:hAnsi="Times New Roman" w:eastAsia="方正仿宋_GBK" w:cs="Times New Roman"/>
          <w:spacing w:val="0"/>
          <w:sz w:val="32"/>
          <w:szCs w:val="32"/>
          <w:lang w:eastAsia="zh-CN"/>
        </w:rPr>
        <w:t>发</w:t>
      </w:r>
      <w:r>
        <w:rPr>
          <w:rFonts w:hint="default" w:ascii="Times New Roman" w:hAnsi="Times New Roman" w:eastAsia="方正仿宋_GBK" w:cs="Times New Roman"/>
          <w:bCs/>
          <w:snapToGrid w:val="0"/>
          <w:spacing w:val="0"/>
          <w:sz w:val="32"/>
          <w:szCs w:val="32"/>
        </w:rPr>
        <w:t>〔20</w:t>
      </w:r>
      <w:r>
        <w:rPr>
          <w:rFonts w:hint="default" w:ascii="Times New Roman" w:hAnsi="Times New Roman" w:eastAsia="方正仿宋_GBK" w:cs="Times New Roman"/>
          <w:bCs/>
          <w:snapToGrid w:val="0"/>
          <w:spacing w:val="0"/>
          <w:sz w:val="32"/>
          <w:szCs w:val="32"/>
          <w:lang w:val="en-US" w:eastAsia="zh-CN"/>
        </w:rPr>
        <w:t>25</w:t>
      </w:r>
      <w:r>
        <w:rPr>
          <w:rFonts w:hint="default" w:ascii="Times New Roman" w:hAnsi="Times New Roman" w:eastAsia="方正仿宋_GBK" w:cs="Times New Roman"/>
          <w:bCs/>
          <w:snapToGrid w:val="0"/>
          <w:spacing w:val="0"/>
          <w:sz w:val="32"/>
          <w:szCs w:val="32"/>
        </w:rPr>
        <w:t>〕</w:t>
      </w:r>
      <w:r>
        <w:rPr>
          <w:rFonts w:hint="default" w:ascii="Times New Roman" w:hAnsi="Times New Roman" w:eastAsia="方正仿宋_GBK" w:cs="Times New Roman"/>
          <w:bCs/>
          <w:snapToGrid w:val="0"/>
          <w:spacing w:val="0"/>
          <w:sz w:val="32"/>
          <w:szCs w:val="32"/>
          <w:lang w:val="en-US" w:eastAsia="zh-CN"/>
        </w:rPr>
        <w:t>1</w:t>
      </w:r>
      <w:r>
        <w:rPr>
          <w:rFonts w:hint="default" w:ascii="Times New Roman" w:hAnsi="Times New Roman" w:eastAsia="方正仿宋_GBK" w:cs="Times New Roman"/>
          <w:bCs/>
          <w:snapToGrid w:val="0"/>
          <w:spacing w:val="0"/>
          <w:sz w:val="32"/>
          <w:szCs w:val="32"/>
        </w:rPr>
        <w:t>号</w:t>
      </w:r>
    </w:p>
    <w:p w14:paraId="169560B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1C494D80">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eastAsia="方正仿宋_GBK"/>
          <w:snapToGrid w:val="0"/>
          <w:kern w:val="0"/>
          <w:sz w:val="32"/>
          <w:szCs w:val="32"/>
        </w:rPr>
      </w:pPr>
      <w:r>
        <w:rPr>
          <w:rFonts w:hint="eastAsia" w:eastAsia="方正仿宋_GBK"/>
          <w:snapToGrid w:val="0"/>
          <w:kern w:val="0"/>
          <w:sz w:val="32"/>
          <w:szCs w:val="32"/>
          <w:lang w:eastAsia="zh-CN"/>
        </w:rPr>
        <w:t>各镇人民政府、街道办事处，区</w:t>
      </w:r>
      <w:r>
        <w:rPr>
          <w:rFonts w:hint="eastAsia" w:eastAsia="方正仿宋_GBK"/>
          <w:snapToGrid w:val="0"/>
          <w:kern w:val="0"/>
          <w:sz w:val="32"/>
          <w:szCs w:val="32"/>
          <w:lang w:val="en-US" w:eastAsia="zh-CN"/>
        </w:rPr>
        <w:t>级</w:t>
      </w:r>
      <w:r>
        <w:rPr>
          <w:rFonts w:hint="eastAsia" w:eastAsia="方正仿宋_GBK"/>
          <w:snapToGrid w:val="0"/>
          <w:kern w:val="0"/>
          <w:sz w:val="32"/>
          <w:szCs w:val="32"/>
          <w:lang w:eastAsia="zh-CN"/>
        </w:rPr>
        <w:t>有关部门，</w:t>
      </w:r>
      <w:r>
        <w:rPr>
          <w:rFonts w:hint="eastAsia" w:eastAsia="方正仿宋_GBK"/>
          <w:snapToGrid w:val="0"/>
          <w:kern w:val="0"/>
          <w:sz w:val="32"/>
          <w:szCs w:val="32"/>
          <w:lang w:val="en-US" w:eastAsia="zh-CN"/>
        </w:rPr>
        <w:t>有关单位</w:t>
      </w:r>
      <w:r>
        <w:rPr>
          <w:rFonts w:eastAsia="方正仿宋_GBK"/>
          <w:snapToGrid w:val="0"/>
          <w:kern w:val="0"/>
          <w:sz w:val="32"/>
          <w:szCs w:val="32"/>
        </w:rPr>
        <w:t>：</w:t>
      </w:r>
    </w:p>
    <w:p w14:paraId="5385809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0"/>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snapToGrid w:val="0"/>
          <w:color w:val="auto"/>
          <w:sz w:val="32"/>
          <w:szCs w:val="32"/>
        </w:rPr>
        <w:t>根据《地质灾害防治条例》</w:t>
      </w:r>
      <w:r>
        <w:rPr>
          <w:rFonts w:hint="eastAsia" w:ascii="Times New Roman" w:hAnsi="Times New Roman" w:eastAsia="方正仿宋_GBK" w:cs="方正仿宋_GBK"/>
          <w:snapToGrid w:val="0"/>
          <w:color w:val="auto"/>
          <w:sz w:val="32"/>
          <w:szCs w:val="32"/>
          <w:lang w:eastAsia="zh-CN"/>
        </w:rPr>
        <w:t>《重庆市地质灾害防治条例》</w:t>
      </w:r>
      <w:r>
        <w:rPr>
          <w:rFonts w:hint="eastAsia" w:ascii="Times New Roman" w:hAnsi="Times New Roman" w:eastAsia="方正仿宋_GBK" w:cs="方正仿宋_GBK"/>
          <w:snapToGrid w:val="0"/>
          <w:color w:val="auto"/>
          <w:sz w:val="32"/>
          <w:szCs w:val="32"/>
        </w:rPr>
        <w:t>《</w:t>
      </w:r>
      <w:r>
        <w:rPr>
          <w:rFonts w:hint="eastAsia" w:ascii="Times New Roman" w:hAnsi="Times New Roman" w:eastAsia="方正仿宋_GBK" w:cs="方正仿宋_GBK"/>
          <w:snapToGrid w:val="0"/>
          <w:color w:val="auto"/>
          <w:kern w:val="2"/>
          <w:sz w:val="32"/>
          <w:szCs w:val="32"/>
        </w:rPr>
        <w:t>重庆市地质灾害成功避险奖励暂行规定</w:t>
      </w:r>
      <w:r>
        <w:rPr>
          <w:rFonts w:hint="eastAsia" w:ascii="Times New Roman" w:hAnsi="Times New Roman" w:eastAsia="方正仿宋_GBK" w:cs="方正仿宋_GBK"/>
          <w:snapToGrid w:val="0"/>
          <w:color w:val="auto"/>
          <w:sz w:val="32"/>
          <w:szCs w:val="32"/>
        </w:rPr>
        <w:t>》等相关规定，</w:t>
      </w:r>
      <w:r>
        <w:rPr>
          <w:rFonts w:hint="eastAsia" w:eastAsia="方正仿宋_GBK" w:cs="方正仿宋_GBK"/>
          <w:snapToGrid w:val="0"/>
          <w:color w:val="auto"/>
          <w:sz w:val="32"/>
          <w:szCs w:val="32"/>
          <w:lang w:eastAsia="zh-CN"/>
        </w:rPr>
        <w:t>区</w:t>
      </w:r>
      <w:r>
        <w:rPr>
          <w:rFonts w:hint="eastAsia" w:ascii="Times New Roman" w:hAnsi="Times New Roman" w:eastAsia="方正仿宋_GBK" w:cs="方正仿宋_GBK"/>
          <w:snapToGrid w:val="0"/>
          <w:color w:val="auto"/>
          <w:sz w:val="32"/>
          <w:szCs w:val="32"/>
          <w:lang w:eastAsia="zh-CN"/>
        </w:rPr>
        <w:t>规划自然资源局、</w:t>
      </w:r>
      <w:r>
        <w:rPr>
          <w:rFonts w:hint="eastAsia" w:eastAsia="方正仿宋_GBK" w:cs="方正仿宋_GBK"/>
          <w:snapToGrid w:val="0"/>
          <w:color w:val="auto"/>
          <w:sz w:val="32"/>
          <w:szCs w:val="32"/>
          <w:lang w:eastAsia="zh-CN"/>
        </w:rPr>
        <w:t>区</w:t>
      </w:r>
      <w:r>
        <w:rPr>
          <w:rFonts w:hint="eastAsia" w:ascii="Times New Roman" w:hAnsi="Times New Roman" w:eastAsia="方正仿宋_GBK" w:cs="方正仿宋_GBK"/>
          <w:snapToGrid w:val="0"/>
          <w:color w:val="auto"/>
          <w:sz w:val="32"/>
          <w:szCs w:val="32"/>
          <w:lang w:eastAsia="zh-CN"/>
        </w:rPr>
        <w:t>财政局和</w:t>
      </w:r>
      <w:r>
        <w:rPr>
          <w:rFonts w:hint="eastAsia" w:eastAsia="方正仿宋_GBK" w:cs="方正仿宋_GBK"/>
          <w:snapToGrid w:val="0"/>
          <w:color w:val="auto"/>
          <w:sz w:val="32"/>
          <w:szCs w:val="32"/>
          <w:lang w:eastAsia="zh-CN"/>
        </w:rPr>
        <w:t>区</w:t>
      </w:r>
      <w:r>
        <w:rPr>
          <w:rFonts w:hint="eastAsia" w:ascii="Times New Roman" w:hAnsi="Times New Roman" w:eastAsia="方正仿宋_GBK" w:cs="方正仿宋_GBK"/>
          <w:snapToGrid w:val="0"/>
          <w:color w:val="auto"/>
          <w:sz w:val="32"/>
          <w:szCs w:val="32"/>
          <w:lang w:eastAsia="zh-CN"/>
        </w:rPr>
        <w:t>应急</w:t>
      </w:r>
      <w:r>
        <w:rPr>
          <w:rFonts w:hint="eastAsia" w:eastAsia="方正仿宋_GBK" w:cs="方正仿宋_GBK"/>
          <w:snapToGrid w:val="0"/>
          <w:color w:val="auto"/>
          <w:sz w:val="32"/>
          <w:szCs w:val="32"/>
          <w:lang w:eastAsia="zh-CN"/>
        </w:rPr>
        <w:t>管理</w:t>
      </w:r>
      <w:r>
        <w:rPr>
          <w:rFonts w:hint="eastAsia" w:ascii="Times New Roman" w:hAnsi="Times New Roman" w:eastAsia="方正仿宋_GBK" w:cs="方正仿宋_GBK"/>
          <w:snapToGrid w:val="0"/>
          <w:color w:val="auto"/>
          <w:sz w:val="32"/>
          <w:szCs w:val="32"/>
          <w:lang w:eastAsia="zh-CN"/>
        </w:rPr>
        <w:t>局制定</w:t>
      </w:r>
      <w:r>
        <w:rPr>
          <w:rFonts w:hint="eastAsia" w:ascii="Times New Roman" w:hAnsi="Times New Roman" w:eastAsia="方正仿宋_GBK" w:cs="方正仿宋_GBK"/>
          <w:snapToGrid w:val="0"/>
          <w:color w:val="auto"/>
          <w:sz w:val="32"/>
          <w:szCs w:val="32"/>
        </w:rPr>
        <w:t>了</w:t>
      </w:r>
      <w:r>
        <w:rPr>
          <w:rFonts w:hint="eastAsia" w:ascii="Times New Roman" w:hAnsi="Times New Roman" w:eastAsia="方正仿宋_GBK" w:cs="方正仿宋_GBK"/>
          <w:snapToGrid w:val="0"/>
          <w:color w:val="auto"/>
          <w:kern w:val="2"/>
          <w:sz w:val="32"/>
          <w:szCs w:val="32"/>
        </w:rPr>
        <w:t>《重庆市</w:t>
      </w:r>
      <w:r>
        <w:rPr>
          <w:rFonts w:hint="eastAsia" w:eastAsia="方正仿宋_GBK" w:cs="方正仿宋_GBK"/>
          <w:snapToGrid w:val="0"/>
          <w:color w:val="auto"/>
          <w:kern w:val="2"/>
          <w:sz w:val="32"/>
          <w:szCs w:val="32"/>
          <w:lang w:eastAsia="zh-CN"/>
        </w:rPr>
        <w:t>巴南区</w:t>
      </w:r>
      <w:r>
        <w:rPr>
          <w:rFonts w:hint="eastAsia" w:ascii="Times New Roman" w:hAnsi="Times New Roman" w:eastAsia="方正仿宋_GBK" w:cs="方正仿宋_GBK"/>
          <w:snapToGrid w:val="0"/>
          <w:color w:val="auto"/>
          <w:kern w:val="2"/>
          <w:sz w:val="32"/>
          <w:szCs w:val="32"/>
        </w:rPr>
        <w:t>地质灾害成功避险奖励暂行规定》</w:t>
      </w:r>
      <w:r>
        <w:rPr>
          <w:rFonts w:hint="eastAsia" w:ascii="Times New Roman" w:hAnsi="Times New Roman" w:eastAsia="方正仿宋_GBK" w:cs="方正仿宋_GBK"/>
          <w:snapToGrid w:val="0"/>
          <w:color w:val="auto"/>
          <w:kern w:val="2"/>
          <w:sz w:val="32"/>
          <w:szCs w:val="32"/>
          <w:lang w:eastAsia="zh-CN"/>
        </w:rPr>
        <w:t>，</w:t>
      </w:r>
      <w:r>
        <w:rPr>
          <w:rFonts w:hint="eastAsia" w:ascii="Times New Roman" w:hAnsi="Times New Roman" w:eastAsia="方正仿宋_GBK" w:cs="方正仿宋_GBK"/>
          <w:i w:val="0"/>
          <w:caps w:val="0"/>
          <w:snapToGrid w:val="0"/>
          <w:color w:val="auto"/>
          <w:spacing w:val="0"/>
          <w:sz w:val="32"/>
          <w:szCs w:val="32"/>
          <w:u w:val="none"/>
          <w:shd w:val="clear" w:color="auto" w:fill="auto"/>
        </w:rPr>
        <w:t>现印发给你们，</w:t>
      </w:r>
      <w:r>
        <w:rPr>
          <w:rFonts w:hint="eastAsia" w:ascii="Times New Roman" w:hAnsi="Times New Roman" w:eastAsia="方正仿宋_GBK" w:cs="方正仿宋_GBK"/>
          <w:i w:val="0"/>
          <w:caps w:val="0"/>
          <w:snapToGrid w:val="0"/>
          <w:color w:val="auto"/>
          <w:spacing w:val="0"/>
          <w:sz w:val="32"/>
          <w:szCs w:val="32"/>
          <w:u w:val="none"/>
          <w:shd w:val="clear" w:color="auto" w:fill="auto"/>
          <w:lang w:eastAsia="zh-CN"/>
        </w:rPr>
        <w:t>请认真</w:t>
      </w:r>
      <w:r>
        <w:rPr>
          <w:rFonts w:hint="eastAsia" w:ascii="Calibri" w:hAnsi="Calibri" w:eastAsia="方正仿宋_GBK" w:cs="Times New Roman"/>
          <w:i w:val="0"/>
          <w:caps w:val="0"/>
          <w:color w:val="auto"/>
          <w:spacing w:val="0"/>
          <w:sz w:val="32"/>
          <w:szCs w:val="32"/>
          <w:u w:val="none"/>
          <w:shd w:val="clear" w:color="auto" w:fill="auto"/>
        </w:rPr>
        <w:t>执行。</w:t>
      </w:r>
    </w:p>
    <w:p w14:paraId="5539368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9AB0114">
      <w:pPr>
        <w:pStyle w:val="4"/>
        <w:keepNext w:val="0"/>
        <w:keepLines w:val="0"/>
        <w:pageBreakBefore w:val="0"/>
        <w:widowControl w:val="0"/>
        <w:kinsoku/>
        <w:wordWrap/>
        <w:overflowPunct/>
        <w:topLinePunct w:val="0"/>
        <w:autoSpaceDE/>
        <w:autoSpaceDN/>
        <w:bidi w:val="0"/>
        <w:adjustRightInd/>
        <w:snapToGrid w:val="0"/>
        <w:spacing w:line="600" w:lineRule="exact"/>
        <w:ind w:firstLine="320" w:firstLineChars="1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w:t>
      </w:r>
      <w:r>
        <w:rPr>
          <w:rFonts w:hint="eastAsia" w:ascii="Times New Roman" w:hAnsi="Times New Roman" w:eastAsia="方正仿宋_GBK" w:cs="Times New Roman"/>
          <w:color w:val="auto"/>
          <w:sz w:val="32"/>
          <w:szCs w:val="32"/>
          <w:lang w:val="en-US" w:eastAsia="zh-CN"/>
        </w:rPr>
        <w:t>巴南区</w:t>
      </w:r>
      <w:r>
        <w:rPr>
          <w:rFonts w:hint="default" w:ascii="Times New Roman" w:hAnsi="Times New Roman" w:eastAsia="方正仿宋_GBK" w:cs="Times New Roman"/>
          <w:color w:val="auto"/>
          <w:sz w:val="32"/>
          <w:szCs w:val="32"/>
          <w:lang w:val="en-US" w:eastAsia="zh-CN"/>
        </w:rPr>
        <w:t xml:space="preserve">规划和自然资源局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重庆市</w:t>
      </w:r>
      <w:r>
        <w:rPr>
          <w:rFonts w:hint="eastAsia" w:ascii="Times New Roman" w:hAnsi="Times New Roman" w:eastAsia="方正仿宋_GBK" w:cs="Times New Roman"/>
          <w:color w:val="auto"/>
          <w:sz w:val="32"/>
          <w:szCs w:val="32"/>
          <w:lang w:val="en-US" w:eastAsia="zh-CN"/>
        </w:rPr>
        <w:t>巴南区</w:t>
      </w:r>
      <w:r>
        <w:rPr>
          <w:rFonts w:hint="default" w:ascii="Times New Roman" w:hAnsi="Times New Roman" w:eastAsia="方正仿宋_GBK" w:cs="Times New Roman"/>
          <w:color w:val="auto"/>
          <w:sz w:val="32"/>
          <w:szCs w:val="32"/>
          <w:lang w:val="en-US" w:eastAsia="zh-CN"/>
        </w:rPr>
        <w:t>财政局</w:t>
      </w:r>
    </w:p>
    <w:p w14:paraId="77B97086">
      <w:pPr>
        <w:pStyle w:val="4"/>
        <w:keepNext w:val="0"/>
        <w:keepLines w:val="0"/>
        <w:pageBreakBefore w:val="0"/>
        <w:widowControl w:val="0"/>
        <w:kinsoku/>
        <w:wordWrap/>
        <w:overflowPunct/>
        <w:topLinePunct w:val="0"/>
        <w:autoSpaceDE/>
        <w:autoSpaceDN/>
        <w:bidi w:val="0"/>
        <w:adjustRightInd/>
        <w:snapToGrid w:val="0"/>
        <w:spacing w:line="600" w:lineRule="exact"/>
        <w:ind w:right="1201" w:rightChars="572" w:firstLine="0" w:firstLineChars="0"/>
        <w:jc w:val="both"/>
        <w:textAlignment w:val="auto"/>
        <w:rPr>
          <w:rFonts w:hint="default" w:ascii="Times New Roman" w:hAnsi="Times New Roman" w:eastAsia="方正仿宋_GBK" w:cs="Times New Roman"/>
          <w:color w:val="auto"/>
          <w:sz w:val="32"/>
          <w:szCs w:val="32"/>
          <w:lang w:val="en-US" w:eastAsia="zh-CN"/>
        </w:rPr>
      </w:pPr>
    </w:p>
    <w:p w14:paraId="71F02129">
      <w:pPr>
        <w:pStyle w:val="4"/>
        <w:keepNext w:val="0"/>
        <w:keepLines w:val="0"/>
        <w:pageBreakBefore w:val="0"/>
        <w:widowControl w:val="0"/>
        <w:kinsoku/>
        <w:wordWrap/>
        <w:overflowPunct/>
        <w:topLinePunct w:val="0"/>
        <w:autoSpaceDE/>
        <w:autoSpaceDN/>
        <w:bidi w:val="0"/>
        <w:adjustRightInd/>
        <w:snapToGrid w:val="0"/>
        <w:spacing w:line="600" w:lineRule="exact"/>
        <w:ind w:right="1201" w:rightChars="572" w:firstLine="0" w:firstLineChars="0"/>
        <w:jc w:val="both"/>
        <w:textAlignment w:val="auto"/>
        <w:rPr>
          <w:rFonts w:hint="default" w:ascii="Times New Roman" w:hAnsi="Times New Roman" w:eastAsia="方正仿宋_GBK" w:cs="Times New Roman"/>
          <w:color w:val="auto"/>
          <w:sz w:val="32"/>
          <w:szCs w:val="32"/>
          <w:lang w:val="en-US" w:eastAsia="zh-CN"/>
        </w:rPr>
      </w:pPr>
    </w:p>
    <w:p w14:paraId="579F6B9C">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lang w:val="en-US" w:eastAsia="zh-CN"/>
        </w:rPr>
        <w:t>重庆市</w:t>
      </w:r>
      <w:r>
        <w:rPr>
          <w:rFonts w:hint="eastAsia" w:ascii="Times New Roman" w:hAnsi="Times New Roman" w:eastAsia="方正仿宋_GBK" w:cs="Times New Roman"/>
          <w:color w:val="auto"/>
          <w:sz w:val="32"/>
          <w:szCs w:val="32"/>
          <w:lang w:val="en-US" w:eastAsia="zh-CN"/>
        </w:rPr>
        <w:t>巴南区</w:t>
      </w:r>
      <w:r>
        <w:rPr>
          <w:rFonts w:hint="default" w:ascii="Times New Roman" w:hAnsi="Times New Roman" w:eastAsia="方正仿宋_GBK" w:cs="Times New Roman"/>
          <w:color w:val="auto"/>
          <w:sz w:val="32"/>
          <w:szCs w:val="32"/>
          <w:lang w:val="en-US" w:eastAsia="zh-CN"/>
        </w:rPr>
        <w:t>应急管理局</w:t>
      </w:r>
    </w:p>
    <w:p w14:paraId="09419AFC">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color w:val="auto"/>
          <w:sz w:val="32"/>
          <w:szCs w:val="32"/>
          <w:lang w:val="en-US" w:eastAsia="zh-CN"/>
        </w:rPr>
        <w:t>2025年1月8日</w:t>
      </w:r>
    </w:p>
    <w:p w14:paraId="10908898">
      <w:pPr>
        <w:pStyle w:val="2"/>
        <w:rPr>
          <w:rFonts w:hint="eastAsia" w:ascii="方正仿宋_GBK" w:hAnsi="方正仿宋_GBK" w:eastAsia="方正仿宋_GBK" w:cs="方正仿宋_GBK"/>
          <w:kern w:val="0"/>
          <w:sz w:val="32"/>
          <w:szCs w:val="32"/>
          <w:shd w:val="clear" w:color="auto" w:fill="FFFFFF"/>
          <w:lang w:val="en-US" w:eastAsia="zh-CN" w:bidi="ar-SA"/>
        </w:rPr>
      </w:pPr>
    </w:p>
    <w:p w14:paraId="382AC3A9">
      <w:pPr>
        <w:pStyle w:val="2"/>
        <w:ind w:firstLine="640" w:firstLineChars="200"/>
        <w:rPr>
          <w:rFonts w:hint="eastAsia"/>
          <w:lang w:val="en-US" w:eastAsia="zh-CN"/>
        </w:rPr>
      </w:pP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17E769B0">
      <w:pPr>
        <w:pStyle w:val="2"/>
        <w:rPr>
          <w:rFonts w:hint="eastAsia"/>
          <w:lang w:val="en-US" w:eastAsia="zh-CN"/>
        </w:rPr>
      </w:pPr>
    </w:p>
    <w:p w14:paraId="7D58EBDD">
      <w:pPr>
        <w:pStyle w:val="13"/>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napToGrid w:val="0"/>
          <w:color w:val="auto"/>
          <w:sz w:val="44"/>
          <w:szCs w:val="44"/>
          <w:highlight w:val="none"/>
          <w:lang w:val="en-US" w:eastAsia="zh-CN"/>
        </w:rPr>
      </w:pPr>
    </w:p>
    <w:p w14:paraId="0CC09698">
      <w:pPr>
        <w:pStyle w:val="13"/>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napToGrid w:val="0"/>
          <w:color w:val="auto"/>
          <w:sz w:val="44"/>
          <w:szCs w:val="44"/>
          <w:highlight w:val="none"/>
        </w:rPr>
      </w:pPr>
      <w:r>
        <w:rPr>
          <w:rFonts w:hint="eastAsia" w:ascii="方正小标宋_GBK" w:hAnsi="方正小标宋_GBK" w:eastAsia="方正小标宋_GBK" w:cs="方正小标宋_GBK"/>
          <w:snapToGrid w:val="0"/>
          <w:color w:val="auto"/>
          <w:sz w:val="44"/>
          <w:szCs w:val="44"/>
          <w:highlight w:val="none"/>
          <w:lang w:val="en-US" w:eastAsia="zh-CN"/>
        </w:rPr>
        <w:t>巴南区</w:t>
      </w:r>
      <w:r>
        <w:rPr>
          <w:rFonts w:hint="eastAsia" w:ascii="方正小标宋_GBK" w:hAnsi="方正小标宋_GBK" w:eastAsia="方正小标宋_GBK" w:cs="方正小标宋_GBK"/>
          <w:snapToGrid w:val="0"/>
          <w:color w:val="auto"/>
          <w:sz w:val="44"/>
          <w:szCs w:val="44"/>
          <w:highlight w:val="none"/>
        </w:rPr>
        <w:t>地质灾害成功避险奖励暂行规定</w:t>
      </w:r>
    </w:p>
    <w:p w14:paraId="0F8F3110">
      <w:pPr>
        <w:pStyle w:val="13"/>
        <w:overflowPunct w:val="0"/>
        <w:autoSpaceDE/>
        <w:autoSpaceDN/>
        <w:snapToGrid w:val="0"/>
        <w:spacing w:line="594" w:lineRule="exact"/>
        <w:ind w:firstLine="643" w:firstLineChars="200"/>
        <w:rPr>
          <w:rFonts w:hint="default" w:ascii="Times New Roman" w:hAnsi="Times New Roman" w:eastAsia="方正仿宋_GBK" w:cs="Times New Roman"/>
          <w:b/>
          <w:bCs/>
          <w:snapToGrid w:val="0"/>
          <w:color w:val="auto"/>
          <w:sz w:val="32"/>
          <w:szCs w:val="32"/>
          <w:highlight w:val="none"/>
        </w:rPr>
      </w:pPr>
    </w:p>
    <w:p w14:paraId="14ABE7A0">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rPr>
      </w:pPr>
      <w:r>
        <w:rPr>
          <w:rFonts w:hint="eastAsia" w:ascii="方正黑体_GBK" w:hAnsi="方正黑体_GBK" w:eastAsia="方正黑体_GBK" w:cs="方正黑体_GBK"/>
          <w:b w:val="0"/>
          <w:bCs w:val="0"/>
          <w:snapToGrid w:val="0"/>
          <w:color w:val="auto"/>
          <w:sz w:val="32"/>
          <w:szCs w:val="32"/>
          <w:highlight w:val="none"/>
        </w:rPr>
        <w:t>第一条</w:t>
      </w:r>
      <w:r>
        <w:rPr>
          <w:rFonts w:hint="default" w:ascii="Times New Roman" w:hAnsi="Times New Roman" w:eastAsia="方正仿宋_GBK" w:cs="Times New Roman"/>
          <w:snapToGrid w:val="0"/>
          <w:color w:val="auto"/>
          <w:sz w:val="32"/>
          <w:szCs w:val="32"/>
          <w:highlight w:val="none"/>
        </w:rPr>
        <w:t xml:space="preserve"> 为加强</w:t>
      </w:r>
      <w:r>
        <w:rPr>
          <w:rFonts w:hint="default" w:ascii="Times New Roman" w:hAnsi="Times New Roman" w:eastAsia="方正仿宋_GBK" w:cs="Times New Roman"/>
          <w:snapToGrid w:val="0"/>
          <w:color w:val="auto"/>
          <w:sz w:val="32"/>
          <w:szCs w:val="32"/>
          <w:highlight w:val="none"/>
          <w:lang w:eastAsia="zh-CN"/>
        </w:rPr>
        <w:t>全</w:t>
      </w:r>
      <w:r>
        <w:rPr>
          <w:rFonts w:hint="default" w:ascii="Times New Roman" w:hAnsi="Times New Roman" w:eastAsia="方正仿宋_GBK" w:cs="Times New Roman"/>
          <w:snapToGrid w:val="0"/>
          <w:color w:val="auto"/>
          <w:sz w:val="32"/>
          <w:szCs w:val="32"/>
          <w:highlight w:val="none"/>
          <w:lang w:val="en-US" w:eastAsia="zh-CN"/>
        </w:rPr>
        <w:t>区</w:t>
      </w:r>
      <w:r>
        <w:rPr>
          <w:rFonts w:hint="default" w:ascii="Times New Roman" w:hAnsi="Times New Roman" w:eastAsia="方正仿宋_GBK" w:cs="Times New Roman"/>
          <w:snapToGrid w:val="0"/>
          <w:color w:val="auto"/>
          <w:sz w:val="32"/>
          <w:szCs w:val="32"/>
          <w:highlight w:val="none"/>
        </w:rPr>
        <w:t>地质灾害防治工作，鼓励表扬在地质灾害成功避险工作中做出突出贡献的个人</w:t>
      </w:r>
      <w:r>
        <w:rPr>
          <w:rFonts w:hint="default" w:ascii="Times New Roman" w:hAnsi="Times New Roman" w:eastAsia="方正仿宋_GBK" w:cs="Times New Roman"/>
          <w:snapToGrid w:val="0"/>
          <w:color w:val="auto"/>
          <w:sz w:val="32"/>
          <w:szCs w:val="32"/>
          <w:highlight w:val="none"/>
          <w:lang w:eastAsia="zh-CN"/>
        </w:rPr>
        <w:t>和单位</w:t>
      </w:r>
      <w:r>
        <w:rPr>
          <w:rFonts w:hint="default" w:ascii="Times New Roman" w:hAnsi="Times New Roman" w:eastAsia="方正仿宋_GBK" w:cs="Times New Roman"/>
          <w:snapToGrid w:val="0"/>
          <w:color w:val="auto"/>
          <w:sz w:val="32"/>
          <w:szCs w:val="32"/>
          <w:highlight w:val="none"/>
        </w:rPr>
        <w:t>，充分调动发挥广大群众参与地质灾害防治的积极性和主动性，最大限度减少因灾人员伤亡，根据《地质灾害防治条例》</w:t>
      </w:r>
      <w:r>
        <w:rPr>
          <w:rFonts w:hint="default" w:ascii="Times New Roman" w:hAnsi="Times New Roman" w:eastAsia="方正仿宋_GBK" w:cs="Times New Roman"/>
          <w:snapToGrid w:val="0"/>
          <w:color w:val="auto"/>
          <w:sz w:val="32"/>
          <w:szCs w:val="32"/>
          <w:highlight w:val="none"/>
          <w:lang w:eastAsia="zh-CN"/>
        </w:rPr>
        <w:t>《</w:t>
      </w:r>
      <w:r>
        <w:rPr>
          <w:rFonts w:hint="default" w:ascii="Times New Roman" w:hAnsi="Times New Roman" w:eastAsia="方正仿宋_GBK" w:cs="Times New Roman"/>
          <w:snapToGrid w:val="0"/>
          <w:color w:val="auto"/>
          <w:sz w:val="32"/>
          <w:szCs w:val="32"/>
          <w:highlight w:val="none"/>
          <w:lang w:val="en-US" w:eastAsia="zh-CN"/>
        </w:rPr>
        <w:t>重庆市</w:t>
      </w:r>
      <w:r>
        <w:rPr>
          <w:rFonts w:hint="default" w:ascii="Times New Roman" w:hAnsi="Times New Roman" w:eastAsia="方正仿宋_GBK" w:cs="Times New Roman"/>
          <w:snapToGrid w:val="0"/>
          <w:color w:val="auto"/>
          <w:sz w:val="32"/>
          <w:szCs w:val="32"/>
          <w:highlight w:val="none"/>
          <w:lang w:eastAsia="zh-CN"/>
        </w:rPr>
        <w:t>地质灾害防治条例》</w:t>
      </w:r>
      <w:r>
        <w:rPr>
          <w:rFonts w:hint="default" w:ascii="Times New Roman" w:hAnsi="Times New Roman" w:eastAsia="方正仿宋_GBK" w:cs="Times New Roman"/>
          <w:snapToGrid w:val="0"/>
          <w:color w:val="auto"/>
          <w:sz w:val="32"/>
          <w:szCs w:val="32"/>
          <w:highlight w:val="none"/>
        </w:rPr>
        <w:t>《</w:t>
      </w:r>
      <w:r>
        <w:rPr>
          <w:rFonts w:hint="default" w:ascii="Times New Roman" w:hAnsi="Times New Roman" w:eastAsia="方正仿宋_GBK" w:cs="Times New Roman"/>
          <w:snapToGrid w:val="0"/>
          <w:color w:val="auto"/>
          <w:sz w:val="32"/>
          <w:szCs w:val="32"/>
          <w:highlight w:val="none"/>
          <w:lang w:val="en-US" w:eastAsia="zh-CN"/>
        </w:rPr>
        <w:t>重庆市地质灾害成功避险奖励暂行规定</w:t>
      </w:r>
      <w:r>
        <w:rPr>
          <w:rFonts w:hint="default" w:ascii="Times New Roman" w:hAnsi="Times New Roman" w:eastAsia="方正仿宋_GBK" w:cs="Times New Roman"/>
          <w:snapToGrid w:val="0"/>
          <w:color w:val="auto"/>
          <w:sz w:val="32"/>
          <w:szCs w:val="32"/>
          <w:highlight w:val="none"/>
        </w:rPr>
        <w:t>》等相关规定，结合我</w:t>
      </w:r>
      <w:r>
        <w:rPr>
          <w:rFonts w:hint="default" w:ascii="Times New Roman" w:hAnsi="Times New Roman" w:eastAsia="方正仿宋_GBK" w:cs="Times New Roman"/>
          <w:snapToGrid w:val="0"/>
          <w:color w:val="auto"/>
          <w:sz w:val="32"/>
          <w:szCs w:val="32"/>
          <w:highlight w:val="none"/>
          <w:lang w:val="en-US" w:eastAsia="zh-CN"/>
        </w:rPr>
        <w:t>区</w:t>
      </w:r>
      <w:r>
        <w:rPr>
          <w:rFonts w:hint="default" w:ascii="Times New Roman" w:hAnsi="Times New Roman" w:eastAsia="方正仿宋_GBK" w:cs="Times New Roman"/>
          <w:snapToGrid w:val="0"/>
          <w:color w:val="auto"/>
          <w:sz w:val="32"/>
          <w:szCs w:val="32"/>
          <w:highlight w:val="none"/>
        </w:rPr>
        <w:t>实际，制定本暂行规定。</w:t>
      </w:r>
    </w:p>
    <w:p w14:paraId="51A90348">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pacing w:val="-6"/>
          <w:sz w:val="32"/>
          <w:szCs w:val="32"/>
          <w:highlight w:val="none"/>
        </w:rPr>
      </w:pPr>
      <w:r>
        <w:rPr>
          <w:rFonts w:hint="default" w:ascii="方正黑体_GBK" w:hAnsi="方正黑体_GBK" w:eastAsia="方正黑体_GBK" w:cs="方正黑体_GBK"/>
          <w:b w:val="0"/>
          <w:bCs w:val="0"/>
          <w:snapToGrid w:val="0"/>
          <w:color w:val="auto"/>
          <w:sz w:val="32"/>
          <w:szCs w:val="32"/>
          <w:highlight w:val="none"/>
        </w:rPr>
        <w:t>第二条</w:t>
      </w:r>
      <w:r>
        <w:rPr>
          <w:rFonts w:hint="default" w:ascii="Times New Roman" w:hAnsi="Times New Roman" w:eastAsia="方正仿宋_GBK" w:cs="Times New Roman"/>
          <w:snapToGrid w:val="0"/>
          <w:color w:val="auto"/>
          <w:sz w:val="32"/>
          <w:szCs w:val="32"/>
          <w:highlight w:val="none"/>
        </w:rPr>
        <w:t xml:space="preserve"> 除根据地质灾害监测预警</w:t>
      </w:r>
      <w:r>
        <w:rPr>
          <w:rFonts w:hint="default" w:ascii="Times New Roman" w:hAnsi="Times New Roman" w:eastAsia="方正仿宋_GBK" w:cs="Times New Roman"/>
          <w:snapToGrid w:val="0"/>
          <w:color w:val="auto"/>
          <w:sz w:val="32"/>
          <w:szCs w:val="32"/>
          <w:highlight w:val="none"/>
          <w:lang w:eastAsia="zh-CN"/>
        </w:rPr>
        <w:t>信息</w:t>
      </w:r>
      <w:r>
        <w:rPr>
          <w:rFonts w:hint="default" w:ascii="Times New Roman" w:hAnsi="Times New Roman" w:eastAsia="方正仿宋_GBK" w:cs="Times New Roman"/>
          <w:snapToGrid w:val="0"/>
          <w:color w:val="auto"/>
          <w:sz w:val="32"/>
          <w:szCs w:val="32"/>
          <w:highlight w:val="none"/>
        </w:rPr>
        <w:t>组织的避险转移</w:t>
      </w:r>
      <w:r>
        <w:rPr>
          <w:rFonts w:hint="default" w:ascii="Times New Roman" w:hAnsi="Times New Roman" w:eastAsia="方正仿宋_GBK" w:cs="Times New Roman"/>
          <w:snapToGrid w:val="0"/>
          <w:color w:val="auto"/>
          <w:sz w:val="32"/>
          <w:szCs w:val="32"/>
          <w:highlight w:val="none"/>
          <w:lang w:eastAsia="zh-CN"/>
        </w:rPr>
        <w:t>及执行地质灾害防治公务</w:t>
      </w:r>
      <w:r>
        <w:rPr>
          <w:rFonts w:hint="default" w:ascii="Times New Roman" w:hAnsi="Times New Roman" w:eastAsia="方正仿宋_GBK" w:cs="Times New Roman"/>
          <w:snapToGrid w:val="0"/>
          <w:color w:val="auto"/>
          <w:sz w:val="32"/>
          <w:szCs w:val="32"/>
          <w:highlight w:val="none"/>
        </w:rPr>
        <w:t>外，对在我</w:t>
      </w:r>
      <w:r>
        <w:rPr>
          <w:rFonts w:hint="default" w:ascii="Times New Roman" w:hAnsi="Times New Roman" w:eastAsia="方正仿宋_GBK" w:cs="Times New Roman"/>
          <w:snapToGrid w:val="0"/>
          <w:color w:val="auto"/>
          <w:sz w:val="32"/>
          <w:szCs w:val="32"/>
          <w:highlight w:val="none"/>
          <w:lang w:val="en-US" w:eastAsia="zh-CN"/>
        </w:rPr>
        <w:t>区</w:t>
      </w:r>
      <w:r>
        <w:rPr>
          <w:rFonts w:hint="default" w:ascii="Times New Roman" w:hAnsi="Times New Roman" w:eastAsia="方正仿宋_GBK" w:cs="Times New Roman"/>
          <w:snapToGrid w:val="0"/>
          <w:color w:val="auto"/>
          <w:sz w:val="32"/>
          <w:szCs w:val="32"/>
          <w:highlight w:val="none"/>
        </w:rPr>
        <w:t>境内为地质灾害</w:t>
      </w:r>
      <w:r>
        <w:rPr>
          <w:rFonts w:hint="default" w:ascii="Times New Roman" w:hAnsi="Times New Roman" w:eastAsia="方正仿宋_GBK" w:cs="Times New Roman"/>
          <w:snapToGrid w:val="0"/>
          <w:color w:val="auto"/>
          <w:spacing w:val="-6"/>
          <w:sz w:val="32"/>
          <w:szCs w:val="32"/>
          <w:highlight w:val="none"/>
        </w:rPr>
        <w:t>成功避险工作做出突出贡献的个人</w:t>
      </w:r>
      <w:r>
        <w:rPr>
          <w:rFonts w:hint="default" w:ascii="Times New Roman" w:hAnsi="Times New Roman" w:eastAsia="方正仿宋_GBK" w:cs="Times New Roman"/>
          <w:snapToGrid w:val="0"/>
          <w:color w:val="auto"/>
          <w:spacing w:val="-6"/>
          <w:sz w:val="32"/>
          <w:szCs w:val="32"/>
          <w:highlight w:val="none"/>
          <w:lang w:eastAsia="zh-CN"/>
        </w:rPr>
        <w:t>和单位</w:t>
      </w:r>
      <w:r>
        <w:rPr>
          <w:rFonts w:hint="default" w:ascii="Times New Roman" w:hAnsi="Times New Roman" w:eastAsia="方正仿宋_GBK" w:cs="Times New Roman"/>
          <w:snapToGrid w:val="0"/>
          <w:color w:val="auto"/>
          <w:spacing w:val="-6"/>
          <w:sz w:val="32"/>
          <w:szCs w:val="32"/>
          <w:highlight w:val="none"/>
        </w:rPr>
        <w:t>的奖励，适用本规定。</w:t>
      </w:r>
    </w:p>
    <w:p w14:paraId="33C49022">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方正黑体_GBK" w:hAnsi="方正黑体_GBK" w:eastAsia="方正黑体_GBK" w:cs="方正黑体_GBK"/>
          <w:b w:val="0"/>
          <w:bCs w:val="0"/>
          <w:snapToGrid w:val="0"/>
          <w:color w:val="auto"/>
          <w:sz w:val="32"/>
          <w:szCs w:val="32"/>
          <w:highlight w:val="none"/>
        </w:rPr>
        <w:t>第三条</w:t>
      </w:r>
      <w:r>
        <w:rPr>
          <w:rFonts w:hint="default" w:ascii="Times New Roman" w:hAnsi="Times New Roman" w:eastAsia="方正仿宋_GBK" w:cs="Times New Roman"/>
          <w:snapToGrid w:val="0"/>
          <w:color w:val="auto"/>
          <w:sz w:val="32"/>
          <w:szCs w:val="32"/>
          <w:highlight w:val="none"/>
          <w:u w:val="none"/>
        </w:rPr>
        <w:t xml:space="preserve"> 本规定认定的成功避险是指发现</w:t>
      </w:r>
      <w:r>
        <w:rPr>
          <w:rFonts w:hint="default" w:ascii="Times New Roman" w:hAnsi="Times New Roman" w:eastAsia="方正仿宋_GBK" w:cs="Times New Roman"/>
          <w:snapToGrid w:val="0"/>
          <w:color w:val="auto"/>
          <w:sz w:val="32"/>
          <w:szCs w:val="32"/>
          <w:highlight w:val="none"/>
          <w:u w:val="none"/>
          <w:lang w:eastAsia="zh-CN"/>
        </w:rPr>
        <w:t>本区行政区域范围内</w:t>
      </w:r>
      <w:r>
        <w:rPr>
          <w:rFonts w:hint="default" w:ascii="Times New Roman" w:hAnsi="Times New Roman" w:eastAsia="方正仿宋_GBK" w:cs="Times New Roman"/>
          <w:snapToGrid w:val="0"/>
          <w:color w:val="auto"/>
          <w:sz w:val="32"/>
          <w:szCs w:val="32"/>
          <w:highlight w:val="none"/>
          <w:u w:val="none"/>
        </w:rPr>
        <w:t>因自然因素诱发的突发地质灾害前兆信息，较为准确判断地质灾害可能发生的时间、地点和范围等，及时向受威胁群众进行灾前预警，使受威胁的人员在地质灾害发生前得到及时转移的事件。</w:t>
      </w:r>
      <w:r>
        <w:rPr>
          <w:rFonts w:hint="default" w:ascii="Times New Roman" w:hAnsi="Times New Roman" w:eastAsia="方正仿宋_GBK" w:cs="Times New Roman"/>
          <w:snapToGrid w:val="0"/>
          <w:color w:val="auto"/>
          <w:sz w:val="32"/>
          <w:szCs w:val="32"/>
          <w:highlight w:val="none"/>
          <w:u w:val="none"/>
          <w:lang w:eastAsia="zh-CN"/>
        </w:rPr>
        <w:t>其中，成功避险人数是指地质灾害发生后，若未及时组织转移可能带来的实际伤亡人数。</w:t>
      </w:r>
    </w:p>
    <w:p w14:paraId="2D399C72">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lang w:eastAsia="zh-CN"/>
        </w:rPr>
      </w:pPr>
      <w:r>
        <w:rPr>
          <w:rFonts w:hint="default" w:ascii="方正黑体_GBK" w:hAnsi="方正黑体_GBK" w:eastAsia="方正黑体_GBK" w:cs="方正黑体_GBK"/>
          <w:b w:val="0"/>
          <w:bCs w:val="0"/>
          <w:snapToGrid w:val="0"/>
          <w:color w:val="auto"/>
          <w:sz w:val="32"/>
          <w:szCs w:val="32"/>
          <w:highlight w:val="none"/>
        </w:rPr>
        <w:t>第四条</w:t>
      </w:r>
      <w:r>
        <w:rPr>
          <w:rFonts w:hint="default" w:ascii="Times New Roman" w:hAnsi="Times New Roman" w:eastAsia="方正仿宋_GBK" w:cs="Times New Roman"/>
          <w:snapToGrid w:val="0"/>
          <w:color w:val="auto"/>
          <w:sz w:val="32"/>
          <w:szCs w:val="32"/>
          <w:highlight w:val="none"/>
        </w:rPr>
        <w:t xml:space="preserve"> 地质灾害成功避险奖励对象是首先发现地质灾害前兆信息，及时报告或主动采取应急处置措施，避免因灾人员伤亡的个人</w:t>
      </w:r>
      <w:r>
        <w:rPr>
          <w:rFonts w:hint="default" w:ascii="Times New Roman" w:hAnsi="Times New Roman" w:eastAsia="方正仿宋_GBK" w:cs="Times New Roman"/>
          <w:snapToGrid w:val="0"/>
          <w:color w:val="auto"/>
          <w:sz w:val="32"/>
          <w:szCs w:val="32"/>
          <w:highlight w:val="none"/>
          <w:lang w:eastAsia="zh-CN"/>
        </w:rPr>
        <w:t>和单位</w:t>
      </w:r>
      <w:r>
        <w:rPr>
          <w:rFonts w:hint="default" w:ascii="Times New Roman" w:hAnsi="Times New Roman" w:eastAsia="方正仿宋_GBK" w:cs="Times New Roman"/>
          <w:snapToGrid w:val="0"/>
          <w:color w:val="auto"/>
          <w:sz w:val="32"/>
          <w:szCs w:val="32"/>
          <w:highlight w:val="none"/>
        </w:rPr>
        <w:t>。</w:t>
      </w:r>
      <w:r>
        <w:rPr>
          <w:rFonts w:hint="default" w:ascii="Times New Roman" w:hAnsi="Times New Roman" w:eastAsia="方正仿宋_GBK" w:cs="Times New Roman"/>
          <w:snapToGrid w:val="0"/>
          <w:color w:val="auto"/>
          <w:sz w:val="32"/>
          <w:szCs w:val="32"/>
          <w:highlight w:val="none"/>
          <w:lang w:eastAsia="zh-CN"/>
        </w:rPr>
        <w:t>其中，多人共同参与成功避险的，由共同管理单位申报单位奖励；无共同管理单位的，由当地乡镇人民政府（街道办事处）申报单位奖励。对单位的奖励，由获奖单位根据具体贡献向参与地质灾害成功避险的个人分配奖金。</w:t>
      </w:r>
    </w:p>
    <w:p w14:paraId="346384AA">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b w:val="0"/>
          <w:bCs w:val="0"/>
          <w:snapToGrid w:val="0"/>
          <w:color w:val="auto"/>
          <w:sz w:val="32"/>
          <w:szCs w:val="32"/>
          <w:highlight w:val="none"/>
        </w:rPr>
      </w:pPr>
      <w:r>
        <w:rPr>
          <w:rFonts w:hint="default" w:ascii="Times New Roman" w:hAnsi="Times New Roman" w:eastAsia="方正仿宋_GBK" w:cs="Times New Roman"/>
          <w:b w:val="0"/>
          <w:bCs w:val="0"/>
          <w:snapToGrid w:val="0"/>
          <w:color w:val="auto"/>
          <w:sz w:val="32"/>
          <w:szCs w:val="32"/>
          <w:highlight w:val="none"/>
          <w:lang w:eastAsia="zh-CN"/>
        </w:rPr>
        <w:t>对参与地质灾害成功避险的党政机关、事业单位、相关委托或购买服务的地质灾害防治单位及其工作人员，</w:t>
      </w:r>
      <w:r>
        <w:rPr>
          <w:rFonts w:hint="default" w:ascii="Times New Roman" w:hAnsi="Times New Roman" w:eastAsia="方正仿宋_GBK" w:cs="Times New Roman"/>
          <w:snapToGrid w:val="0"/>
          <w:color w:val="auto"/>
          <w:sz w:val="32"/>
          <w:szCs w:val="32"/>
          <w:highlight w:val="none"/>
          <w:lang w:eastAsia="zh-CN"/>
        </w:rPr>
        <w:t>按规定优先</w:t>
      </w:r>
      <w:r>
        <w:rPr>
          <w:rFonts w:hint="default" w:ascii="Times New Roman" w:hAnsi="Times New Roman" w:eastAsia="方正仿宋_GBK" w:cs="Times New Roman"/>
          <w:snapToGrid w:val="0"/>
          <w:color w:val="auto"/>
          <w:sz w:val="32"/>
          <w:szCs w:val="32"/>
          <w:highlight w:val="none"/>
        </w:rPr>
        <w:t>推荐</w:t>
      </w:r>
      <w:r>
        <w:rPr>
          <w:rFonts w:hint="default" w:ascii="Times New Roman" w:hAnsi="Times New Roman" w:eastAsia="方正仿宋_GBK" w:cs="Times New Roman"/>
          <w:snapToGrid w:val="0"/>
          <w:color w:val="auto"/>
          <w:sz w:val="32"/>
          <w:szCs w:val="32"/>
          <w:highlight w:val="none"/>
          <w:lang w:eastAsia="zh-CN"/>
        </w:rPr>
        <w:t>其</w:t>
      </w:r>
      <w:r>
        <w:rPr>
          <w:rFonts w:hint="default" w:ascii="Times New Roman" w:hAnsi="Times New Roman" w:eastAsia="方正仿宋_GBK" w:cs="Times New Roman"/>
          <w:snapToGrid w:val="0"/>
          <w:color w:val="auto"/>
          <w:sz w:val="32"/>
          <w:szCs w:val="32"/>
          <w:highlight w:val="none"/>
        </w:rPr>
        <w:t>纳入相关</w:t>
      </w:r>
      <w:r>
        <w:rPr>
          <w:rFonts w:hint="default" w:ascii="Times New Roman" w:hAnsi="Times New Roman" w:eastAsia="方正仿宋_GBK" w:cs="Times New Roman"/>
          <w:snapToGrid w:val="0"/>
          <w:color w:val="auto"/>
          <w:sz w:val="32"/>
          <w:szCs w:val="32"/>
          <w:highlight w:val="none"/>
          <w:lang w:eastAsia="zh-CN"/>
        </w:rPr>
        <w:t>评比达标</w:t>
      </w:r>
      <w:r>
        <w:rPr>
          <w:rFonts w:hint="default" w:ascii="Times New Roman" w:hAnsi="Times New Roman" w:eastAsia="方正仿宋_GBK" w:cs="Times New Roman"/>
          <w:snapToGrid w:val="0"/>
          <w:color w:val="auto"/>
          <w:sz w:val="32"/>
          <w:szCs w:val="32"/>
          <w:highlight w:val="none"/>
        </w:rPr>
        <w:t>表彰</w:t>
      </w:r>
      <w:r>
        <w:rPr>
          <w:rFonts w:hint="default" w:ascii="Times New Roman" w:hAnsi="Times New Roman" w:eastAsia="方正仿宋_GBK" w:cs="Times New Roman"/>
          <w:snapToGrid w:val="0"/>
          <w:color w:val="auto"/>
          <w:sz w:val="32"/>
          <w:szCs w:val="32"/>
          <w:highlight w:val="none"/>
          <w:lang w:eastAsia="zh-CN"/>
        </w:rPr>
        <w:t>项目评选</w:t>
      </w:r>
      <w:r>
        <w:rPr>
          <w:rFonts w:hint="default" w:ascii="Times New Roman" w:hAnsi="Times New Roman" w:eastAsia="方正仿宋_GBK" w:cs="Times New Roman"/>
          <w:snapToGrid w:val="0"/>
          <w:color w:val="auto"/>
          <w:sz w:val="32"/>
          <w:szCs w:val="32"/>
          <w:highlight w:val="none"/>
        </w:rPr>
        <w:t>范围</w:t>
      </w:r>
      <w:r>
        <w:rPr>
          <w:rFonts w:hint="default" w:ascii="Times New Roman" w:hAnsi="Times New Roman" w:eastAsia="方正仿宋_GBK" w:cs="Times New Roman"/>
          <w:snapToGrid w:val="0"/>
          <w:color w:val="auto"/>
          <w:sz w:val="32"/>
          <w:szCs w:val="32"/>
          <w:highlight w:val="none"/>
          <w:lang w:eastAsia="zh-CN"/>
        </w:rPr>
        <w:t>，</w:t>
      </w:r>
      <w:r>
        <w:rPr>
          <w:rFonts w:hint="default" w:ascii="Times New Roman" w:hAnsi="Times New Roman" w:eastAsia="方正仿宋_GBK" w:cs="Times New Roman"/>
          <w:snapToGrid w:val="0"/>
          <w:color w:val="auto"/>
          <w:sz w:val="32"/>
          <w:szCs w:val="32"/>
          <w:highlight w:val="none"/>
        </w:rPr>
        <w:t>其相关奖励按照《公务员奖励规定》《事业单位工作人员奖励规定》等有关规定开展，</w:t>
      </w:r>
      <w:r>
        <w:rPr>
          <w:rFonts w:hint="default" w:ascii="Times New Roman" w:hAnsi="Times New Roman" w:eastAsia="方正仿宋_GBK" w:cs="Times New Roman"/>
          <w:b w:val="0"/>
          <w:bCs w:val="0"/>
          <w:snapToGrid w:val="0"/>
          <w:color w:val="auto"/>
          <w:sz w:val="32"/>
          <w:szCs w:val="32"/>
          <w:highlight w:val="none"/>
        </w:rPr>
        <w:t>不纳入本奖励办法范围。</w:t>
      </w:r>
    </w:p>
    <w:p w14:paraId="160A1607">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方正黑体_GBK" w:hAnsi="方正黑体_GBK" w:eastAsia="方正黑体_GBK" w:cs="方正黑体_GBK"/>
          <w:b w:val="0"/>
          <w:bCs w:val="0"/>
          <w:snapToGrid w:val="0"/>
          <w:color w:val="auto"/>
          <w:sz w:val="32"/>
          <w:szCs w:val="32"/>
          <w:highlight w:val="none"/>
        </w:rPr>
        <w:t>第</w:t>
      </w:r>
      <w:r>
        <w:rPr>
          <w:rFonts w:hint="default" w:ascii="方正黑体_GBK" w:hAnsi="方正黑体_GBK" w:eastAsia="方正黑体_GBK" w:cs="方正黑体_GBK"/>
          <w:b w:val="0"/>
          <w:bCs w:val="0"/>
          <w:snapToGrid w:val="0"/>
          <w:color w:val="auto"/>
          <w:sz w:val="32"/>
          <w:szCs w:val="32"/>
          <w:highlight w:val="none"/>
          <w:lang w:eastAsia="zh-CN"/>
        </w:rPr>
        <w:t>五</w:t>
      </w:r>
      <w:r>
        <w:rPr>
          <w:rFonts w:hint="default" w:ascii="方正黑体_GBK" w:hAnsi="方正黑体_GBK" w:eastAsia="方正黑体_GBK" w:cs="方正黑体_GBK"/>
          <w:b w:val="0"/>
          <w:bCs w:val="0"/>
          <w:snapToGrid w:val="0"/>
          <w:color w:val="auto"/>
          <w:sz w:val="32"/>
          <w:szCs w:val="32"/>
          <w:highlight w:val="none"/>
        </w:rPr>
        <w:t>条</w:t>
      </w:r>
      <w:r>
        <w:rPr>
          <w:rFonts w:hint="default" w:ascii="Times New Roman" w:hAnsi="Times New Roman" w:eastAsia="方正仿宋_GBK" w:cs="Times New Roman"/>
          <w:b/>
          <w:bCs/>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lang w:eastAsia="zh-CN"/>
        </w:rPr>
        <w:t>按照“精神奖励为主、物质奖励为辅”的原则，由</w:t>
      </w:r>
      <w:r>
        <w:rPr>
          <w:rFonts w:hint="eastAsia" w:ascii="Times New Roman" w:eastAsia="方正仿宋_GBK" w:cs="Times New Roman"/>
          <w:snapToGrid w:val="0"/>
          <w:color w:val="auto"/>
          <w:sz w:val="32"/>
          <w:szCs w:val="32"/>
          <w:highlight w:val="none"/>
          <w:u w:val="none"/>
          <w:lang w:eastAsia="zh-CN"/>
        </w:rPr>
        <w:t>区规划自然资源局</w:t>
      </w:r>
      <w:r>
        <w:rPr>
          <w:rFonts w:hint="default" w:ascii="Times New Roman" w:hAnsi="Times New Roman" w:eastAsia="方正仿宋_GBK" w:cs="Times New Roman"/>
          <w:snapToGrid w:val="0"/>
          <w:color w:val="auto"/>
          <w:sz w:val="32"/>
          <w:szCs w:val="32"/>
          <w:highlight w:val="none"/>
          <w:u w:val="none"/>
          <w:lang w:eastAsia="zh-CN"/>
        </w:rPr>
        <w:t>牵头开展</w:t>
      </w:r>
      <w:r>
        <w:rPr>
          <w:rFonts w:hint="default" w:ascii="Times New Roman" w:hAnsi="Times New Roman" w:eastAsia="方正仿宋_GBK" w:cs="Times New Roman"/>
          <w:snapToGrid w:val="0"/>
          <w:color w:val="auto"/>
          <w:sz w:val="32"/>
          <w:szCs w:val="32"/>
          <w:highlight w:val="none"/>
          <w:u w:val="none"/>
        </w:rPr>
        <w:t>地质灾害成功避险奖励</w:t>
      </w:r>
      <w:r>
        <w:rPr>
          <w:rFonts w:hint="default" w:ascii="Times New Roman" w:hAnsi="Times New Roman" w:eastAsia="方正仿宋_GBK" w:cs="Times New Roman"/>
          <w:snapToGrid w:val="0"/>
          <w:color w:val="auto"/>
          <w:sz w:val="32"/>
          <w:szCs w:val="32"/>
          <w:highlight w:val="none"/>
          <w:u w:val="none"/>
          <w:lang w:eastAsia="zh-CN"/>
        </w:rPr>
        <w:t>工作</w:t>
      </w:r>
      <w:r>
        <w:rPr>
          <w:rFonts w:hint="default" w:ascii="Times New Roman" w:hAnsi="Times New Roman" w:eastAsia="方正仿宋_GBK" w:cs="Times New Roman"/>
          <w:snapToGrid w:val="0"/>
          <w:color w:val="auto"/>
          <w:sz w:val="32"/>
          <w:szCs w:val="32"/>
          <w:highlight w:val="none"/>
          <w:u w:val="none"/>
        </w:rPr>
        <w:t>。</w:t>
      </w:r>
    </w:p>
    <w:p w14:paraId="2F87D5B8">
      <w:pPr>
        <w:keepNext w:val="0"/>
        <w:keepLines w:val="0"/>
        <w:pageBreakBefore w:val="0"/>
        <w:widowControl/>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i w:val="0"/>
          <w:iCs w:val="0"/>
          <w:snapToGrid w:val="0"/>
          <w:color w:val="auto"/>
          <w:sz w:val="32"/>
          <w:szCs w:val="32"/>
          <w:highlight w:val="none"/>
          <w:u w:val="none"/>
        </w:rPr>
      </w:pPr>
      <w:r>
        <w:rPr>
          <w:rFonts w:hint="eastAsia" w:ascii="Times New Roman" w:hAnsi="Times New Roman" w:eastAsia="方正仿宋_GBK" w:cs="方正仿宋_GBK"/>
          <w:snapToGrid w:val="0"/>
          <w:color w:val="auto"/>
          <w:sz w:val="32"/>
          <w:szCs w:val="32"/>
          <w:highlight w:val="none"/>
          <w:u w:val="none"/>
        </w:rPr>
        <w:t>精神奖励由</w:t>
      </w:r>
      <w:r>
        <w:rPr>
          <w:rFonts w:hint="eastAsia" w:eastAsia="方正仿宋_GBK" w:cs="方正仿宋_GBK"/>
          <w:snapToGrid w:val="0"/>
          <w:color w:val="auto"/>
          <w:sz w:val="32"/>
          <w:szCs w:val="32"/>
          <w:highlight w:val="none"/>
          <w:u w:val="none"/>
          <w:lang w:eastAsia="zh-CN"/>
        </w:rPr>
        <w:t>区</w:t>
      </w:r>
      <w:r>
        <w:rPr>
          <w:rFonts w:hint="eastAsia" w:ascii="Times New Roman" w:hAnsi="Times New Roman" w:eastAsia="方正仿宋_GBK" w:cs="方正仿宋_GBK"/>
          <w:snapToGrid w:val="0"/>
          <w:color w:val="auto"/>
          <w:sz w:val="32"/>
          <w:szCs w:val="32"/>
          <w:highlight w:val="none"/>
          <w:u w:val="none"/>
          <w:lang w:eastAsia="zh-CN"/>
        </w:rPr>
        <w:t>规划自然资源</w:t>
      </w:r>
      <w:r>
        <w:rPr>
          <w:rFonts w:hint="eastAsia" w:eastAsia="方正仿宋_GBK" w:cs="方正仿宋_GBK"/>
          <w:snapToGrid w:val="0"/>
          <w:color w:val="auto"/>
          <w:sz w:val="32"/>
          <w:szCs w:val="32"/>
          <w:highlight w:val="none"/>
          <w:u w:val="none"/>
          <w:lang w:eastAsia="zh-CN"/>
        </w:rPr>
        <w:t>局</w:t>
      </w:r>
      <w:r>
        <w:rPr>
          <w:rFonts w:hint="eastAsia" w:ascii="Times New Roman" w:hAnsi="Times New Roman" w:eastAsia="方正仿宋_GBK" w:cs="方正仿宋_GBK"/>
          <w:snapToGrid w:val="0"/>
          <w:color w:val="auto"/>
          <w:sz w:val="32"/>
          <w:szCs w:val="32"/>
          <w:highlight w:val="none"/>
          <w:u w:val="none"/>
        </w:rPr>
        <w:t>按相关规定开展。</w:t>
      </w:r>
      <w:r>
        <w:rPr>
          <w:rFonts w:hint="eastAsia" w:ascii="Times New Roman" w:hAnsi="Times New Roman" w:eastAsia="方正仿宋_GBK" w:cs="方正仿宋_GBK"/>
          <w:i w:val="0"/>
          <w:caps w:val="0"/>
          <w:snapToGrid w:val="0"/>
          <w:color w:val="auto"/>
          <w:spacing w:val="0"/>
          <w:sz w:val="32"/>
          <w:szCs w:val="32"/>
          <w:highlight w:val="none"/>
          <w:u w:val="none"/>
          <w:shd w:val="clear" w:color="auto" w:fill="auto"/>
        </w:rPr>
        <w:t>对</w:t>
      </w:r>
      <w:r>
        <w:rPr>
          <w:rFonts w:hint="eastAsia" w:ascii="Times New Roman" w:hAnsi="Times New Roman" w:eastAsia="方正仿宋_GBK" w:cs="方正仿宋_GBK"/>
          <w:i w:val="0"/>
          <w:caps w:val="0"/>
          <w:snapToGrid w:val="0"/>
          <w:color w:val="000000"/>
          <w:spacing w:val="0"/>
          <w:sz w:val="32"/>
          <w:szCs w:val="32"/>
          <w:highlight w:val="none"/>
          <w:u w:val="none"/>
          <w:shd w:val="clear" w:color="auto" w:fill="auto"/>
        </w:rPr>
        <w:t>地质灾害成功避险作出重要贡献、成效特别突出，在全国、全</w:t>
      </w:r>
      <w:r>
        <w:rPr>
          <w:rFonts w:hint="eastAsia" w:ascii="Times New Roman" w:eastAsia="方正仿宋_GBK" w:cs="方正仿宋_GBK"/>
          <w:i w:val="0"/>
          <w:caps w:val="0"/>
          <w:snapToGrid w:val="0"/>
          <w:color w:val="000000"/>
          <w:spacing w:val="0"/>
          <w:sz w:val="32"/>
          <w:szCs w:val="32"/>
          <w:highlight w:val="none"/>
          <w:u w:val="none"/>
          <w:shd w:val="clear" w:color="auto" w:fill="auto"/>
          <w:lang w:eastAsia="zh-CN"/>
        </w:rPr>
        <w:t>市</w:t>
      </w:r>
      <w:r>
        <w:rPr>
          <w:rFonts w:hint="eastAsia" w:eastAsia="方正仿宋_GBK" w:cs="方正仿宋_GBK"/>
          <w:i w:val="0"/>
          <w:caps w:val="0"/>
          <w:snapToGrid w:val="0"/>
          <w:color w:val="000000"/>
          <w:spacing w:val="0"/>
          <w:sz w:val="32"/>
          <w:szCs w:val="32"/>
          <w:highlight w:val="none"/>
          <w:u w:val="none"/>
          <w:shd w:val="clear" w:color="auto" w:fill="auto"/>
          <w:lang w:eastAsia="zh-CN"/>
        </w:rPr>
        <w:t>、全区</w:t>
      </w:r>
      <w:r>
        <w:rPr>
          <w:rFonts w:hint="eastAsia" w:ascii="Times New Roman" w:hAnsi="Times New Roman" w:eastAsia="方正仿宋_GBK" w:cs="方正仿宋_GBK"/>
          <w:i w:val="0"/>
          <w:caps w:val="0"/>
          <w:snapToGrid w:val="0"/>
          <w:color w:val="000000"/>
          <w:spacing w:val="0"/>
          <w:sz w:val="32"/>
          <w:szCs w:val="32"/>
          <w:highlight w:val="none"/>
          <w:u w:val="none"/>
          <w:shd w:val="clear" w:color="auto" w:fill="auto"/>
        </w:rPr>
        <w:t>范围内有广泛良好社会影响的个人和单位，按程序提请</w:t>
      </w:r>
      <w:r>
        <w:rPr>
          <w:rFonts w:hint="eastAsia" w:eastAsia="方正仿宋_GBK" w:cs="方正仿宋_GBK"/>
          <w:i w:val="0"/>
          <w:caps w:val="0"/>
          <w:snapToGrid w:val="0"/>
          <w:color w:val="000000"/>
          <w:spacing w:val="0"/>
          <w:sz w:val="32"/>
          <w:szCs w:val="32"/>
          <w:highlight w:val="none"/>
          <w:u w:val="none"/>
          <w:shd w:val="clear" w:color="auto" w:fill="auto"/>
          <w:lang w:eastAsia="zh-CN"/>
        </w:rPr>
        <w:t>区</w:t>
      </w:r>
      <w:r>
        <w:rPr>
          <w:rFonts w:hint="eastAsia" w:ascii="Times New Roman" w:hAnsi="Times New Roman" w:eastAsia="方正仿宋_GBK" w:cs="方正仿宋_GBK"/>
          <w:i w:val="0"/>
          <w:caps w:val="0"/>
          <w:snapToGrid w:val="0"/>
          <w:color w:val="000000"/>
          <w:spacing w:val="0"/>
          <w:sz w:val="32"/>
          <w:szCs w:val="32"/>
          <w:highlight w:val="none"/>
          <w:u w:val="none"/>
          <w:shd w:val="clear" w:color="auto" w:fill="auto"/>
        </w:rPr>
        <w:t>委、</w:t>
      </w:r>
      <w:r>
        <w:rPr>
          <w:rFonts w:hint="eastAsia" w:eastAsia="方正仿宋_GBK" w:cs="方正仿宋_GBK"/>
          <w:i w:val="0"/>
          <w:caps w:val="0"/>
          <w:snapToGrid w:val="0"/>
          <w:color w:val="000000"/>
          <w:spacing w:val="0"/>
          <w:sz w:val="32"/>
          <w:szCs w:val="32"/>
          <w:highlight w:val="none"/>
          <w:u w:val="none"/>
          <w:shd w:val="clear" w:color="auto" w:fill="auto"/>
          <w:lang w:eastAsia="zh-CN"/>
        </w:rPr>
        <w:t>区</w:t>
      </w:r>
      <w:r>
        <w:rPr>
          <w:rFonts w:hint="eastAsia" w:ascii="Times New Roman" w:hAnsi="Times New Roman" w:eastAsia="方正仿宋_GBK" w:cs="方正仿宋_GBK"/>
          <w:i w:val="0"/>
          <w:caps w:val="0"/>
          <w:snapToGrid w:val="0"/>
          <w:color w:val="000000"/>
          <w:spacing w:val="0"/>
          <w:sz w:val="32"/>
          <w:szCs w:val="32"/>
          <w:highlight w:val="none"/>
          <w:u w:val="none"/>
          <w:shd w:val="clear" w:color="auto" w:fill="auto"/>
        </w:rPr>
        <w:t>政府给予即时通报表扬。</w:t>
      </w:r>
    </w:p>
    <w:p w14:paraId="59845F0D">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rPr>
        <w:t>物质奖励采取发放奖金的方式，按照每次成功避免的实际因灾伤亡人数</w:t>
      </w:r>
      <w:r>
        <w:rPr>
          <w:rFonts w:hint="default" w:ascii="Times New Roman" w:hAnsi="Times New Roman" w:eastAsia="方正仿宋_GBK" w:cs="Times New Roman"/>
          <w:snapToGrid w:val="0"/>
          <w:color w:val="auto"/>
          <w:sz w:val="32"/>
          <w:szCs w:val="32"/>
          <w:highlight w:val="none"/>
          <w:u w:val="none"/>
          <w:lang w:eastAsia="zh-CN"/>
        </w:rPr>
        <w:t>或直接经济损失确定奖励等级</w:t>
      </w:r>
      <w:r>
        <w:rPr>
          <w:rFonts w:hint="default" w:ascii="Times New Roman" w:hAnsi="Times New Roman" w:eastAsia="方正仿宋_GBK" w:cs="Times New Roman"/>
          <w:snapToGrid w:val="0"/>
          <w:color w:val="auto"/>
          <w:sz w:val="32"/>
          <w:szCs w:val="32"/>
          <w:highlight w:val="none"/>
          <w:u w:val="none"/>
        </w:rPr>
        <w:t>，</w:t>
      </w:r>
      <w:r>
        <w:rPr>
          <w:rFonts w:hint="default" w:ascii="Times New Roman" w:hAnsi="Times New Roman" w:eastAsia="方正仿宋_GBK" w:cs="Times New Roman"/>
          <w:snapToGrid w:val="0"/>
          <w:color w:val="auto"/>
          <w:sz w:val="32"/>
          <w:szCs w:val="32"/>
          <w:highlight w:val="none"/>
          <w:u w:val="none"/>
          <w:lang w:eastAsia="zh-CN"/>
        </w:rPr>
        <w:t>本区设一等奖、二等奖</w:t>
      </w:r>
      <w:r>
        <w:rPr>
          <w:rFonts w:hint="eastAsia" w:ascii="Times New Roman" w:eastAsia="方正仿宋_GBK" w:cs="Times New Roman"/>
          <w:snapToGrid w:val="0"/>
          <w:color w:val="auto"/>
          <w:sz w:val="32"/>
          <w:szCs w:val="32"/>
          <w:highlight w:val="none"/>
          <w:u w:val="none"/>
          <w:lang w:eastAsia="zh-CN"/>
        </w:rPr>
        <w:t>两</w:t>
      </w:r>
      <w:r>
        <w:rPr>
          <w:rFonts w:hint="default" w:ascii="Times New Roman" w:hAnsi="Times New Roman" w:eastAsia="方正仿宋_GBK" w:cs="Times New Roman"/>
          <w:snapToGrid w:val="0"/>
          <w:color w:val="auto"/>
          <w:sz w:val="32"/>
          <w:szCs w:val="32"/>
          <w:highlight w:val="none"/>
          <w:u w:val="none"/>
          <w:lang w:eastAsia="zh-CN"/>
        </w:rPr>
        <w:t>个奖励等级。</w:t>
      </w:r>
      <w:r>
        <w:rPr>
          <w:rFonts w:hint="default" w:ascii="Times New Roman" w:hAnsi="Times New Roman" w:eastAsia="方正仿宋_GBK" w:cs="Times New Roman"/>
          <w:snapToGrid w:val="0"/>
          <w:color w:val="auto"/>
          <w:sz w:val="32"/>
          <w:szCs w:val="32"/>
          <w:highlight w:val="none"/>
          <w:u w:val="none"/>
        </w:rPr>
        <w:t>一等奖</w:t>
      </w:r>
      <w:r>
        <w:rPr>
          <w:rFonts w:hint="default" w:ascii="Times New Roman" w:hAnsi="Times New Roman" w:eastAsia="方正仿宋_GBK" w:cs="Times New Roman"/>
          <w:snapToGrid w:val="0"/>
          <w:color w:val="auto"/>
          <w:sz w:val="32"/>
          <w:szCs w:val="32"/>
          <w:highlight w:val="none"/>
          <w:u w:val="none"/>
          <w:lang w:eastAsia="zh-CN"/>
        </w:rPr>
        <w:t>认定标准是</w:t>
      </w:r>
      <w:r>
        <w:rPr>
          <w:rFonts w:hint="default" w:ascii="Times New Roman" w:hAnsi="Times New Roman" w:eastAsia="方正仿宋_GBK" w:cs="Times New Roman"/>
          <w:snapToGrid w:val="0"/>
          <w:color w:val="auto"/>
          <w:sz w:val="32"/>
          <w:szCs w:val="32"/>
          <w:highlight w:val="none"/>
          <w:u w:val="none"/>
        </w:rPr>
        <w:t>指</w:t>
      </w:r>
      <w:r>
        <w:rPr>
          <w:rFonts w:hint="default" w:ascii="Times New Roman" w:hAnsi="Times New Roman" w:eastAsia="方正仿宋_GBK" w:cs="Times New Roman"/>
          <w:snapToGrid w:val="0"/>
          <w:color w:val="auto"/>
          <w:sz w:val="32"/>
          <w:szCs w:val="32"/>
          <w:highlight w:val="none"/>
          <w:u w:val="none"/>
          <w:lang w:eastAsia="zh-CN"/>
        </w:rPr>
        <w:t>成功预警</w:t>
      </w:r>
      <w:r>
        <w:rPr>
          <w:rFonts w:hint="default" w:ascii="Times New Roman" w:hAnsi="Times New Roman" w:eastAsia="方正仿宋_GBK" w:cs="Times New Roman"/>
          <w:snapToGrid w:val="0"/>
          <w:color w:val="auto"/>
          <w:sz w:val="32"/>
          <w:szCs w:val="32"/>
          <w:highlight w:val="none"/>
          <w:u w:val="none"/>
        </w:rPr>
        <w:t>避免</w:t>
      </w:r>
      <w:r>
        <w:rPr>
          <w:rFonts w:hint="default" w:ascii="Times New Roman" w:hAnsi="Times New Roman" w:eastAsia="方正仿宋_GBK" w:cs="Times New Roman"/>
          <w:snapToGrid w:val="0"/>
          <w:color w:val="auto"/>
          <w:sz w:val="32"/>
          <w:szCs w:val="32"/>
          <w:highlight w:val="none"/>
          <w:u w:val="none"/>
          <w:lang w:eastAsia="zh-CN"/>
        </w:rPr>
        <w:t>因一次地质灾害造成人员</w:t>
      </w:r>
      <w:r>
        <w:rPr>
          <w:rFonts w:hint="default" w:ascii="Times New Roman" w:hAnsi="Times New Roman" w:eastAsia="方正仿宋_GBK" w:cs="Times New Roman"/>
          <w:snapToGrid w:val="0"/>
          <w:color w:val="auto"/>
          <w:sz w:val="32"/>
          <w:szCs w:val="32"/>
          <w:highlight w:val="none"/>
          <w:u w:val="none"/>
        </w:rPr>
        <w:t>伤亡</w:t>
      </w:r>
      <w:r>
        <w:rPr>
          <w:rFonts w:hint="eastAsia" w:ascii="Times New Roman" w:eastAsia="方正仿宋_GBK" w:cs="Times New Roman"/>
          <w:snapToGrid w:val="0"/>
          <w:color w:val="auto"/>
          <w:sz w:val="32"/>
          <w:szCs w:val="32"/>
          <w:highlight w:val="none"/>
          <w:u w:val="none"/>
          <w:lang w:val="en-US" w:eastAsia="zh-CN"/>
        </w:rPr>
        <w:t>3</w:t>
      </w:r>
      <w:r>
        <w:rPr>
          <w:rFonts w:hint="default" w:ascii="Times New Roman" w:hAnsi="Times New Roman" w:eastAsia="方正仿宋_GBK" w:cs="Times New Roman"/>
          <w:snapToGrid w:val="0"/>
          <w:color w:val="auto"/>
          <w:sz w:val="32"/>
          <w:szCs w:val="32"/>
          <w:highlight w:val="none"/>
          <w:u w:val="none"/>
        </w:rPr>
        <w:t>人（含）以上</w:t>
      </w:r>
      <w:r>
        <w:rPr>
          <w:rFonts w:hint="eastAsia" w:ascii="Times New Roman" w:eastAsia="方正仿宋_GBK" w:cs="Times New Roman"/>
          <w:snapToGrid w:val="0"/>
          <w:color w:val="auto"/>
          <w:sz w:val="32"/>
          <w:szCs w:val="32"/>
          <w:highlight w:val="none"/>
          <w:u w:val="none"/>
          <w:lang w:val="en-US" w:eastAsia="zh-CN"/>
        </w:rPr>
        <w:t>10人以下</w:t>
      </w:r>
      <w:r>
        <w:rPr>
          <w:rFonts w:hint="default" w:ascii="Times New Roman" w:hAnsi="Times New Roman" w:eastAsia="方正仿宋_GBK" w:cs="Times New Roman"/>
          <w:snapToGrid w:val="0"/>
          <w:color w:val="auto"/>
          <w:sz w:val="32"/>
          <w:szCs w:val="32"/>
          <w:highlight w:val="none"/>
          <w:u w:val="none"/>
        </w:rPr>
        <w:t>的</w:t>
      </w:r>
      <w:r>
        <w:rPr>
          <w:rFonts w:hint="eastAsia" w:ascii="Times New Roman" w:eastAsia="方正仿宋_GBK" w:cs="Times New Roman"/>
          <w:snapToGrid w:val="0"/>
          <w:color w:val="auto"/>
          <w:sz w:val="32"/>
          <w:szCs w:val="32"/>
          <w:highlight w:val="none"/>
          <w:u w:val="none"/>
          <w:lang w:eastAsia="zh-CN"/>
        </w:rPr>
        <w:t>灾情</w:t>
      </w:r>
      <w:r>
        <w:rPr>
          <w:rFonts w:hint="default" w:ascii="Times New Roman" w:hAnsi="Times New Roman" w:eastAsia="方正仿宋_GBK" w:cs="Times New Roman"/>
          <w:snapToGrid w:val="0"/>
          <w:color w:val="auto"/>
          <w:sz w:val="32"/>
          <w:szCs w:val="32"/>
          <w:highlight w:val="none"/>
          <w:u w:val="none"/>
          <w:lang w:eastAsia="zh-CN"/>
        </w:rPr>
        <w:t>事件</w:t>
      </w:r>
      <w:r>
        <w:rPr>
          <w:rFonts w:hint="default" w:ascii="Times New Roman" w:hAnsi="Times New Roman" w:eastAsia="方正仿宋_GBK" w:cs="Times New Roman"/>
          <w:snapToGrid w:val="0"/>
          <w:color w:val="auto"/>
          <w:sz w:val="32"/>
          <w:szCs w:val="32"/>
          <w:highlight w:val="none"/>
          <w:u w:val="none"/>
        </w:rPr>
        <w:t>；</w:t>
      </w:r>
      <w:r>
        <w:rPr>
          <w:rFonts w:hint="default" w:ascii="Times New Roman" w:hAnsi="Times New Roman" w:eastAsia="方正仿宋_GBK" w:cs="Times New Roman"/>
          <w:snapToGrid w:val="0"/>
          <w:color w:val="auto"/>
          <w:sz w:val="32"/>
          <w:szCs w:val="32"/>
          <w:highlight w:val="none"/>
          <w:u w:val="none"/>
          <w:lang w:eastAsia="zh-CN"/>
        </w:rPr>
        <w:t>二等奖认定标准是指避免因一次地质灾害造成人员伤亡</w:t>
      </w:r>
      <w:r>
        <w:rPr>
          <w:rFonts w:hint="eastAsia" w:ascii="Times New Roman" w:eastAsia="方正仿宋_GBK" w:cs="Times New Roman"/>
          <w:snapToGrid w:val="0"/>
          <w:color w:val="auto"/>
          <w:sz w:val="32"/>
          <w:szCs w:val="32"/>
          <w:highlight w:val="none"/>
          <w:u w:val="none"/>
          <w:lang w:val="en-US" w:eastAsia="zh-CN"/>
        </w:rPr>
        <w:t>1人（含）以上</w:t>
      </w:r>
      <w:r>
        <w:rPr>
          <w:rFonts w:hint="default" w:ascii="Times New Roman" w:hAnsi="Times New Roman" w:eastAsia="方正仿宋_GBK" w:cs="Times New Roman"/>
          <w:snapToGrid w:val="0"/>
          <w:color w:val="auto"/>
          <w:sz w:val="32"/>
          <w:szCs w:val="32"/>
          <w:highlight w:val="none"/>
          <w:u w:val="none"/>
          <w:lang w:val="en-US" w:eastAsia="zh-CN"/>
        </w:rPr>
        <w:t>3人以下的</w:t>
      </w:r>
      <w:r>
        <w:rPr>
          <w:rFonts w:hint="eastAsia" w:ascii="Times New Roman" w:eastAsia="方正仿宋_GBK" w:cs="Times New Roman"/>
          <w:snapToGrid w:val="0"/>
          <w:color w:val="auto"/>
          <w:sz w:val="32"/>
          <w:szCs w:val="32"/>
          <w:highlight w:val="none"/>
          <w:u w:val="none"/>
          <w:lang w:eastAsia="zh-CN"/>
        </w:rPr>
        <w:t>灾情</w:t>
      </w:r>
      <w:r>
        <w:rPr>
          <w:rFonts w:hint="default" w:ascii="Times New Roman" w:hAnsi="Times New Roman" w:eastAsia="方正仿宋_GBK" w:cs="Times New Roman"/>
          <w:snapToGrid w:val="0"/>
          <w:color w:val="auto"/>
          <w:sz w:val="32"/>
          <w:szCs w:val="32"/>
          <w:highlight w:val="none"/>
          <w:u w:val="none"/>
          <w:lang w:eastAsia="zh-CN"/>
        </w:rPr>
        <w:t>事件</w:t>
      </w:r>
      <w:r>
        <w:rPr>
          <w:rFonts w:hint="default" w:ascii="Times New Roman" w:hAnsi="Times New Roman" w:eastAsia="方正仿宋_GBK" w:cs="Times New Roman"/>
          <w:snapToGrid w:val="0"/>
          <w:color w:val="auto"/>
          <w:sz w:val="32"/>
          <w:szCs w:val="32"/>
          <w:highlight w:val="none"/>
          <w:u w:val="none"/>
          <w:lang w:val="en-US" w:eastAsia="zh-CN"/>
        </w:rPr>
        <w:t>。</w:t>
      </w:r>
    </w:p>
    <w:p w14:paraId="7A0CCE33">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color w:val="auto"/>
          <w:kern w:val="0"/>
          <w:sz w:val="32"/>
          <w:szCs w:val="32"/>
          <w:u w:val="none"/>
        </w:rPr>
        <w:t>避免因一次地质灾害造成人员伤亡10人（含）以上的事件，按照《重庆市地质灾害成功避险奖励暂行规定》执行，不纳入本奖励办法范围。</w:t>
      </w:r>
    </w:p>
    <w:p w14:paraId="0214D431">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方正黑体_GBK" w:hAnsi="方正黑体_GBK" w:eastAsia="方正黑体_GBK" w:cs="方正黑体_GBK"/>
          <w:b w:val="0"/>
          <w:bCs w:val="0"/>
          <w:snapToGrid w:val="0"/>
          <w:color w:val="auto"/>
          <w:sz w:val="32"/>
          <w:szCs w:val="32"/>
          <w:highlight w:val="none"/>
        </w:rPr>
        <w:t>第</w:t>
      </w:r>
      <w:r>
        <w:rPr>
          <w:rFonts w:hint="default" w:ascii="方正黑体_GBK" w:hAnsi="方正黑体_GBK" w:eastAsia="方正黑体_GBK" w:cs="方正黑体_GBK"/>
          <w:b w:val="0"/>
          <w:bCs w:val="0"/>
          <w:snapToGrid w:val="0"/>
          <w:color w:val="auto"/>
          <w:sz w:val="32"/>
          <w:szCs w:val="32"/>
          <w:highlight w:val="none"/>
          <w:lang w:eastAsia="zh-CN"/>
        </w:rPr>
        <w:t>六</w:t>
      </w:r>
      <w:r>
        <w:rPr>
          <w:rFonts w:hint="default" w:ascii="方正黑体_GBK" w:hAnsi="方正黑体_GBK" w:eastAsia="方正黑体_GBK" w:cs="方正黑体_GBK"/>
          <w:b w:val="0"/>
          <w:bCs w:val="0"/>
          <w:snapToGrid w:val="0"/>
          <w:color w:val="auto"/>
          <w:sz w:val="32"/>
          <w:szCs w:val="32"/>
          <w:highlight w:val="none"/>
        </w:rPr>
        <w:t>条</w:t>
      </w:r>
      <w:r>
        <w:rPr>
          <w:rFonts w:hint="default" w:ascii="Times New Roman" w:hAnsi="Times New Roman" w:eastAsia="方正仿宋_GBK" w:cs="Times New Roman"/>
          <w:snapToGrid w:val="0"/>
          <w:color w:val="auto"/>
          <w:sz w:val="32"/>
          <w:szCs w:val="32"/>
          <w:highlight w:val="none"/>
          <w:u w:val="none"/>
        </w:rPr>
        <w:t xml:space="preserve"> </w:t>
      </w:r>
      <w:r>
        <w:rPr>
          <w:rFonts w:hint="default" w:ascii="Times New Roman" w:hAnsi="Times New Roman" w:eastAsia="方正仿宋_GBK" w:cs="Times New Roman"/>
          <w:i w:val="0"/>
          <w:caps w:val="0"/>
          <w:snapToGrid w:val="0"/>
          <w:color w:val="auto"/>
          <w:spacing w:val="0"/>
          <w:sz w:val="32"/>
          <w:szCs w:val="32"/>
          <w:highlight w:val="none"/>
          <w:u w:val="none"/>
          <w:shd w:val="clear" w:color="auto" w:fill="auto"/>
          <w:lang w:eastAsia="zh-CN"/>
        </w:rPr>
        <w:t>本区一等奖奖金额度为个人奖励</w:t>
      </w:r>
      <w:r>
        <w:rPr>
          <w:rFonts w:hint="eastAsia" w:ascii="Times New Roman" w:eastAsia="方正仿宋_GBK" w:cs="Times New Roman"/>
          <w:i w:val="0"/>
          <w:caps w:val="0"/>
          <w:snapToGrid w:val="0"/>
          <w:color w:val="auto"/>
          <w:spacing w:val="0"/>
          <w:sz w:val="32"/>
          <w:szCs w:val="32"/>
          <w:highlight w:val="none"/>
          <w:u w:val="none"/>
          <w:shd w:val="clear" w:color="auto" w:fill="auto"/>
          <w:lang w:val="en-US" w:eastAsia="zh-CN"/>
        </w:rPr>
        <w:t>5</w:t>
      </w:r>
      <w:r>
        <w:rPr>
          <w:rFonts w:hint="default" w:ascii="Times New Roman" w:hAnsi="Times New Roman" w:eastAsia="方正仿宋_GBK" w:cs="Times New Roman"/>
          <w:i w:val="0"/>
          <w:caps w:val="0"/>
          <w:snapToGrid w:val="0"/>
          <w:color w:val="auto"/>
          <w:spacing w:val="0"/>
          <w:sz w:val="32"/>
          <w:szCs w:val="32"/>
          <w:highlight w:val="none"/>
          <w:u w:val="none"/>
          <w:shd w:val="clear" w:color="auto" w:fill="auto"/>
          <w:lang w:val="en-US" w:eastAsia="zh-CN"/>
        </w:rPr>
        <w:t>000</w:t>
      </w:r>
      <w:r>
        <w:rPr>
          <w:rFonts w:hint="default" w:ascii="Times New Roman" w:hAnsi="Times New Roman" w:eastAsia="方正仿宋_GBK" w:cs="Times New Roman"/>
          <w:i w:val="0"/>
          <w:caps w:val="0"/>
          <w:snapToGrid w:val="0"/>
          <w:color w:val="auto"/>
          <w:spacing w:val="0"/>
          <w:sz w:val="32"/>
          <w:szCs w:val="32"/>
          <w:highlight w:val="none"/>
          <w:u w:val="none"/>
          <w:shd w:val="clear" w:color="auto" w:fill="auto"/>
          <w:lang w:eastAsia="zh-CN"/>
        </w:rPr>
        <w:t>元、单位奖励</w:t>
      </w:r>
      <w:r>
        <w:rPr>
          <w:rFonts w:hint="eastAsia" w:ascii="Times New Roman" w:eastAsia="方正仿宋_GBK" w:cs="Times New Roman"/>
          <w:i w:val="0"/>
          <w:caps w:val="0"/>
          <w:snapToGrid w:val="0"/>
          <w:color w:val="auto"/>
          <w:spacing w:val="0"/>
          <w:sz w:val="32"/>
          <w:szCs w:val="32"/>
          <w:highlight w:val="none"/>
          <w:u w:val="none"/>
          <w:shd w:val="clear" w:color="auto" w:fill="auto"/>
          <w:lang w:val="en-US" w:eastAsia="zh-CN"/>
        </w:rPr>
        <w:t>8000</w:t>
      </w:r>
      <w:r>
        <w:rPr>
          <w:rFonts w:hint="default" w:ascii="Times New Roman" w:hAnsi="Times New Roman" w:eastAsia="方正仿宋_GBK" w:cs="Times New Roman"/>
          <w:i w:val="0"/>
          <w:caps w:val="0"/>
          <w:snapToGrid w:val="0"/>
          <w:color w:val="auto"/>
          <w:spacing w:val="0"/>
          <w:sz w:val="32"/>
          <w:szCs w:val="32"/>
          <w:highlight w:val="none"/>
          <w:u w:val="none"/>
          <w:shd w:val="clear" w:color="auto" w:fill="auto"/>
          <w:lang w:eastAsia="zh-CN"/>
        </w:rPr>
        <w:t>元；二等奖奖金额度为个人奖励</w:t>
      </w:r>
      <w:r>
        <w:rPr>
          <w:rFonts w:hint="eastAsia" w:ascii="Times New Roman" w:eastAsia="方正仿宋_GBK" w:cs="Times New Roman"/>
          <w:i w:val="0"/>
          <w:caps w:val="0"/>
          <w:snapToGrid w:val="0"/>
          <w:color w:val="auto"/>
          <w:spacing w:val="0"/>
          <w:sz w:val="32"/>
          <w:szCs w:val="32"/>
          <w:highlight w:val="none"/>
          <w:u w:val="none"/>
          <w:shd w:val="clear" w:color="auto" w:fill="auto"/>
          <w:lang w:val="en-US" w:eastAsia="zh-CN"/>
        </w:rPr>
        <w:t>2</w:t>
      </w:r>
      <w:r>
        <w:rPr>
          <w:rFonts w:hint="default" w:ascii="Times New Roman" w:hAnsi="Times New Roman" w:eastAsia="方正仿宋_GBK" w:cs="Times New Roman"/>
          <w:i w:val="0"/>
          <w:caps w:val="0"/>
          <w:snapToGrid w:val="0"/>
          <w:color w:val="auto"/>
          <w:spacing w:val="0"/>
          <w:sz w:val="32"/>
          <w:szCs w:val="32"/>
          <w:highlight w:val="none"/>
          <w:u w:val="none"/>
          <w:shd w:val="clear" w:color="auto" w:fill="auto"/>
          <w:lang w:val="en-US" w:eastAsia="zh-CN"/>
        </w:rPr>
        <w:t>000</w:t>
      </w:r>
      <w:r>
        <w:rPr>
          <w:rFonts w:hint="default" w:ascii="Times New Roman" w:hAnsi="Times New Roman" w:eastAsia="方正仿宋_GBK" w:cs="Times New Roman"/>
          <w:i w:val="0"/>
          <w:caps w:val="0"/>
          <w:snapToGrid w:val="0"/>
          <w:color w:val="auto"/>
          <w:spacing w:val="0"/>
          <w:sz w:val="32"/>
          <w:szCs w:val="32"/>
          <w:highlight w:val="none"/>
          <w:u w:val="none"/>
          <w:shd w:val="clear" w:color="auto" w:fill="auto"/>
          <w:lang w:eastAsia="zh-CN"/>
        </w:rPr>
        <w:t>元、单位奖励</w:t>
      </w:r>
      <w:r>
        <w:rPr>
          <w:rFonts w:hint="eastAsia" w:ascii="Times New Roman" w:eastAsia="方正仿宋_GBK" w:cs="Times New Roman"/>
          <w:i w:val="0"/>
          <w:caps w:val="0"/>
          <w:snapToGrid w:val="0"/>
          <w:color w:val="auto"/>
          <w:spacing w:val="0"/>
          <w:sz w:val="32"/>
          <w:szCs w:val="32"/>
          <w:highlight w:val="none"/>
          <w:u w:val="none"/>
          <w:shd w:val="clear" w:color="auto" w:fill="auto"/>
          <w:lang w:val="en-US" w:eastAsia="zh-CN"/>
        </w:rPr>
        <w:t>4000</w:t>
      </w:r>
      <w:r>
        <w:rPr>
          <w:rFonts w:hint="default" w:ascii="Times New Roman" w:hAnsi="Times New Roman" w:eastAsia="方正仿宋_GBK" w:cs="Times New Roman"/>
          <w:i w:val="0"/>
          <w:caps w:val="0"/>
          <w:snapToGrid w:val="0"/>
          <w:color w:val="auto"/>
          <w:spacing w:val="0"/>
          <w:sz w:val="32"/>
          <w:szCs w:val="32"/>
          <w:highlight w:val="none"/>
          <w:u w:val="none"/>
          <w:shd w:val="clear" w:color="auto" w:fill="auto"/>
          <w:lang w:eastAsia="zh-CN"/>
        </w:rPr>
        <w:t>元</w:t>
      </w:r>
      <w:r>
        <w:rPr>
          <w:rFonts w:hint="eastAsia" w:ascii="Times New Roman" w:eastAsia="方正仿宋_GBK" w:cs="Times New Roman"/>
          <w:i w:val="0"/>
          <w:caps w:val="0"/>
          <w:snapToGrid w:val="0"/>
          <w:color w:val="auto"/>
          <w:spacing w:val="0"/>
          <w:sz w:val="32"/>
          <w:szCs w:val="32"/>
          <w:highlight w:val="none"/>
          <w:u w:val="none"/>
          <w:shd w:val="clear" w:color="auto" w:fill="auto"/>
          <w:lang w:val="en-US" w:eastAsia="zh-CN"/>
        </w:rPr>
        <w:t>。</w:t>
      </w:r>
    </w:p>
    <w:p w14:paraId="719F225E">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方正黑体_GBK" w:hAnsi="方正黑体_GBK" w:eastAsia="方正黑体_GBK" w:cs="方正黑体_GBK"/>
          <w:b w:val="0"/>
          <w:bCs w:val="0"/>
          <w:snapToGrid w:val="0"/>
          <w:color w:val="auto"/>
          <w:sz w:val="32"/>
          <w:szCs w:val="32"/>
          <w:highlight w:val="none"/>
        </w:rPr>
        <w:t>第</w:t>
      </w:r>
      <w:r>
        <w:rPr>
          <w:rFonts w:hint="default" w:ascii="方正黑体_GBK" w:hAnsi="方正黑体_GBK" w:eastAsia="方正黑体_GBK" w:cs="方正黑体_GBK"/>
          <w:b w:val="0"/>
          <w:bCs w:val="0"/>
          <w:snapToGrid w:val="0"/>
          <w:color w:val="auto"/>
          <w:sz w:val="32"/>
          <w:szCs w:val="32"/>
          <w:highlight w:val="none"/>
          <w:lang w:eastAsia="zh-CN"/>
        </w:rPr>
        <w:t>七</w:t>
      </w:r>
      <w:r>
        <w:rPr>
          <w:rFonts w:hint="default" w:ascii="方正黑体_GBK" w:hAnsi="方正黑体_GBK" w:eastAsia="方正黑体_GBK" w:cs="方正黑体_GBK"/>
          <w:b w:val="0"/>
          <w:bCs w:val="0"/>
          <w:snapToGrid w:val="0"/>
          <w:color w:val="auto"/>
          <w:sz w:val="32"/>
          <w:szCs w:val="32"/>
          <w:highlight w:val="none"/>
        </w:rPr>
        <w:t>条</w:t>
      </w:r>
      <w:r>
        <w:rPr>
          <w:rFonts w:hint="default" w:ascii="Times New Roman" w:hAnsi="Times New Roman" w:eastAsia="方正仿宋_GBK" w:cs="Times New Roman"/>
          <w:snapToGrid w:val="0"/>
          <w:color w:val="auto"/>
          <w:sz w:val="32"/>
          <w:szCs w:val="32"/>
          <w:highlight w:val="none"/>
          <w:u w:val="none"/>
        </w:rPr>
        <w:t xml:space="preserve"> </w:t>
      </w:r>
      <w:r>
        <w:rPr>
          <w:rFonts w:hint="default" w:ascii="Times New Roman" w:hAnsi="Times New Roman" w:eastAsia="方正仿宋_GBK" w:cs="Times New Roman"/>
          <w:snapToGrid w:val="0"/>
          <w:color w:val="auto"/>
          <w:sz w:val="32"/>
          <w:szCs w:val="32"/>
          <w:highlight w:val="none"/>
          <w:u w:val="none"/>
          <w:lang w:eastAsia="zh-CN"/>
        </w:rPr>
        <w:t>符合本区</w:t>
      </w:r>
      <w:r>
        <w:rPr>
          <w:rFonts w:hint="default" w:ascii="Times New Roman" w:hAnsi="Times New Roman" w:eastAsia="方正仿宋_GBK" w:cs="Times New Roman"/>
          <w:snapToGrid w:val="0"/>
          <w:color w:val="auto"/>
          <w:sz w:val="32"/>
          <w:szCs w:val="32"/>
          <w:highlight w:val="none"/>
          <w:u w:val="none"/>
        </w:rPr>
        <w:t>地质灾害成功避险奖励</w:t>
      </w:r>
      <w:r>
        <w:rPr>
          <w:rFonts w:hint="default" w:ascii="Times New Roman" w:hAnsi="Times New Roman" w:eastAsia="方正仿宋_GBK" w:cs="Times New Roman"/>
          <w:snapToGrid w:val="0"/>
          <w:color w:val="auto"/>
          <w:sz w:val="32"/>
          <w:szCs w:val="32"/>
          <w:highlight w:val="none"/>
          <w:u w:val="none"/>
          <w:lang w:eastAsia="zh-CN"/>
        </w:rPr>
        <w:t>的，</w:t>
      </w:r>
      <w:r>
        <w:rPr>
          <w:rFonts w:hint="default" w:ascii="Times New Roman" w:hAnsi="Times New Roman" w:eastAsia="方正仿宋_GBK" w:cs="Times New Roman"/>
          <w:snapToGrid w:val="0"/>
          <w:color w:val="auto"/>
          <w:sz w:val="32"/>
          <w:szCs w:val="32"/>
          <w:highlight w:val="none"/>
          <w:u w:val="none"/>
        </w:rPr>
        <w:t>主要</w:t>
      </w:r>
      <w:r>
        <w:rPr>
          <w:rFonts w:hint="default" w:ascii="Times New Roman" w:hAnsi="Times New Roman" w:eastAsia="方正仿宋_GBK" w:cs="Times New Roman"/>
          <w:snapToGrid w:val="0"/>
          <w:color w:val="auto"/>
          <w:sz w:val="32"/>
          <w:szCs w:val="32"/>
          <w:highlight w:val="none"/>
          <w:u w:val="none"/>
          <w:lang w:eastAsia="zh-CN"/>
        </w:rPr>
        <w:t>奖励</w:t>
      </w:r>
      <w:r>
        <w:rPr>
          <w:rFonts w:hint="default" w:ascii="Times New Roman" w:hAnsi="Times New Roman" w:eastAsia="方正仿宋_GBK" w:cs="Times New Roman"/>
          <w:snapToGrid w:val="0"/>
          <w:color w:val="auto"/>
          <w:sz w:val="32"/>
          <w:szCs w:val="32"/>
          <w:highlight w:val="none"/>
          <w:u w:val="none"/>
        </w:rPr>
        <w:t>程序为：</w:t>
      </w:r>
    </w:p>
    <w:p w14:paraId="00673546">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（一）推荐。各</w:t>
      </w:r>
      <w:r>
        <w:rPr>
          <w:rFonts w:hint="default" w:ascii="Times New Roman" w:hAnsi="Times New Roman" w:eastAsia="方正仿宋_GBK" w:cs="Times New Roman"/>
          <w:snapToGrid w:val="0"/>
          <w:color w:val="auto"/>
          <w:sz w:val="32"/>
          <w:szCs w:val="32"/>
          <w:highlight w:val="none"/>
          <w:u w:val="none"/>
          <w:lang w:eastAsia="zh-CN"/>
        </w:rPr>
        <w:t>镇街、各部门</w:t>
      </w:r>
      <w:r>
        <w:rPr>
          <w:rFonts w:hint="default" w:ascii="Times New Roman" w:hAnsi="Times New Roman" w:eastAsia="方正仿宋_GBK" w:cs="Times New Roman"/>
          <w:snapToGrid w:val="0"/>
          <w:color w:val="auto"/>
          <w:sz w:val="32"/>
          <w:szCs w:val="32"/>
          <w:highlight w:val="none"/>
          <w:u w:val="none"/>
        </w:rPr>
        <w:t>根据辖区内本年度地质灾害成功避险事件避免伤亡人数等确定推荐</w:t>
      </w:r>
      <w:r>
        <w:rPr>
          <w:rFonts w:hint="default" w:ascii="Times New Roman" w:hAnsi="Times New Roman" w:eastAsia="方正仿宋_GBK" w:cs="Times New Roman"/>
          <w:snapToGrid w:val="0"/>
          <w:color w:val="auto"/>
          <w:sz w:val="32"/>
          <w:szCs w:val="32"/>
          <w:highlight w:val="none"/>
          <w:u w:val="none"/>
          <w:lang w:eastAsia="zh-CN"/>
        </w:rPr>
        <w:t>个</w:t>
      </w:r>
      <w:r>
        <w:rPr>
          <w:rFonts w:hint="default" w:ascii="Times New Roman" w:hAnsi="Times New Roman" w:eastAsia="方正仿宋_GBK" w:cs="Times New Roman"/>
          <w:snapToGrid w:val="0"/>
          <w:color w:val="auto"/>
          <w:sz w:val="32"/>
          <w:szCs w:val="32"/>
          <w:highlight w:val="none"/>
          <w:u w:val="none"/>
        </w:rPr>
        <w:t>人</w:t>
      </w:r>
      <w:r>
        <w:rPr>
          <w:rFonts w:hint="default" w:ascii="Times New Roman" w:hAnsi="Times New Roman" w:eastAsia="方正仿宋_GBK" w:cs="Times New Roman"/>
          <w:snapToGrid w:val="0"/>
          <w:color w:val="auto"/>
          <w:sz w:val="32"/>
          <w:szCs w:val="32"/>
          <w:highlight w:val="none"/>
          <w:u w:val="none"/>
          <w:lang w:eastAsia="zh-CN"/>
        </w:rPr>
        <w:t>和单位</w:t>
      </w:r>
      <w:r>
        <w:rPr>
          <w:rFonts w:hint="default" w:ascii="Times New Roman" w:hAnsi="Times New Roman" w:eastAsia="方正仿宋_GBK" w:cs="Times New Roman"/>
          <w:snapToGrid w:val="0"/>
          <w:color w:val="auto"/>
          <w:sz w:val="32"/>
          <w:szCs w:val="32"/>
          <w:highlight w:val="none"/>
          <w:u w:val="none"/>
        </w:rPr>
        <w:t>名单，并</w:t>
      </w:r>
      <w:r>
        <w:rPr>
          <w:rFonts w:hint="default" w:ascii="Times New Roman" w:hAnsi="Times New Roman" w:eastAsia="方正仿宋_GBK" w:cs="Times New Roman"/>
          <w:snapToGrid w:val="0"/>
          <w:color w:val="auto"/>
          <w:sz w:val="32"/>
          <w:szCs w:val="32"/>
          <w:highlight w:val="none"/>
          <w:u w:val="none"/>
          <w:lang w:eastAsia="zh-CN"/>
        </w:rPr>
        <w:t>逐个事件</w:t>
      </w:r>
      <w:r>
        <w:rPr>
          <w:rFonts w:hint="default" w:ascii="Times New Roman" w:hAnsi="Times New Roman" w:eastAsia="方正仿宋_GBK" w:cs="Times New Roman"/>
          <w:snapToGrid w:val="0"/>
          <w:color w:val="auto"/>
          <w:sz w:val="32"/>
          <w:szCs w:val="32"/>
          <w:highlight w:val="none"/>
          <w:u w:val="none"/>
        </w:rPr>
        <w:t>审核填写《</w:t>
      </w:r>
      <w:r>
        <w:rPr>
          <w:rFonts w:hint="default" w:ascii="Times New Roman" w:hAnsi="Times New Roman" w:eastAsia="方正仿宋_GBK" w:cs="Times New Roman"/>
          <w:snapToGrid w:val="0"/>
          <w:color w:val="auto"/>
          <w:sz w:val="32"/>
          <w:szCs w:val="32"/>
          <w:highlight w:val="none"/>
          <w:u w:val="none"/>
          <w:lang w:val="en-US" w:eastAsia="zh-CN"/>
        </w:rPr>
        <w:t>重庆市</w:t>
      </w:r>
      <w:r>
        <w:rPr>
          <w:rFonts w:hint="default" w:ascii="Times New Roman" w:hAnsi="Times New Roman" w:eastAsia="方正仿宋_GBK" w:cs="Times New Roman"/>
          <w:snapToGrid w:val="0"/>
          <w:color w:val="auto"/>
          <w:sz w:val="32"/>
          <w:szCs w:val="32"/>
          <w:highlight w:val="none"/>
          <w:u w:val="none"/>
        </w:rPr>
        <w:t>地质灾害成功避险奖励推荐表》（附件1）和</w:t>
      </w:r>
      <w:r>
        <w:rPr>
          <w:rFonts w:hint="default" w:ascii="Times New Roman" w:hAnsi="Times New Roman" w:eastAsia="方正仿宋_GBK" w:cs="Times New Roman"/>
          <w:snapToGrid w:val="0"/>
          <w:color w:val="auto"/>
          <w:sz w:val="32"/>
          <w:szCs w:val="32"/>
          <w:highlight w:val="none"/>
          <w:u w:val="none"/>
          <w:lang w:eastAsia="zh-CN"/>
        </w:rPr>
        <w:t>编写《</w:t>
      </w:r>
      <w:r>
        <w:rPr>
          <w:rFonts w:hint="default" w:ascii="Times New Roman" w:hAnsi="Times New Roman" w:eastAsia="方正仿宋_GBK" w:cs="Times New Roman"/>
          <w:snapToGrid w:val="0"/>
          <w:color w:val="auto"/>
          <w:sz w:val="32"/>
          <w:szCs w:val="32"/>
          <w:highlight w:val="none"/>
          <w:u w:val="none"/>
          <w:lang w:val="en-US" w:eastAsia="zh-CN"/>
        </w:rPr>
        <w:t>现场核查报告》</w:t>
      </w:r>
      <w:r>
        <w:rPr>
          <w:rFonts w:hint="default" w:ascii="Times New Roman" w:hAnsi="Times New Roman" w:eastAsia="方正仿宋_GBK" w:cs="Times New Roman"/>
          <w:snapToGrid w:val="0"/>
          <w:color w:val="auto"/>
          <w:sz w:val="32"/>
          <w:szCs w:val="32"/>
          <w:highlight w:val="none"/>
          <w:u w:val="none"/>
        </w:rPr>
        <w:t>（附件2）</w:t>
      </w:r>
      <w:r>
        <w:rPr>
          <w:rFonts w:hint="default" w:ascii="Times New Roman" w:hAnsi="Times New Roman" w:eastAsia="方正仿宋_GBK" w:cs="Times New Roman"/>
          <w:snapToGrid w:val="0"/>
          <w:color w:val="auto"/>
          <w:sz w:val="32"/>
          <w:szCs w:val="32"/>
          <w:highlight w:val="none"/>
          <w:u w:val="none"/>
          <w:lang w:eastAsia="zh-CN"/>
        </w:rPr>
        <w:t>，并</w:t>
      </w:r>
      <w:r>
        <w:rPr>
          <w:rFonts w:hint="default" w:ascii="Times New Roman" w:hAnsi="Times New Roman" w:eastAsia="方正仿宋_GBK" w:cs="Times New Roman"/>
          <w:snapToGrid w:val="0"/>
          <w:color w:val="auto"/>
          <w:sz w:val="32"/>
          <w:szCs w:val="32"/>
          <w:highlight w:val="none"/>
          <w:u w:val="none"/>
        </w:rPr>
        <w:t>组织核实成功避险事件</w:t>
      </w:r>
      <w:r>
        <w:rPr>
          <w:rFonts w:hint="default" w:ascii="Times New Roman" w:hAnsi="Times New Roman" w:eastAsia="方正仿宋_GBK" w:cs="Times New Roman"/>
          <w:snapToGrid w:val="0"/>
          <w:color w:val="auto"/>
          <w:sz w:val="32"/>
          <w:szCs w:val="32"/>
          <w:highlight w:val="none"/>
          <w:u w:val="none"/>
          <w:lang w:eastAsia="zh-CN"/>
        </w:rPr>
        <w:t>的</w:t>
      </w:r>
      <w:r>
        <w:rPr>
          <w:rFonts w:hint="default" w:ascii="Times New Roman" w:hAnsi="Times New Roman" w:eastAsia="方正仿宋_GBK" w:cs="Times New Roman"/>
          <w:snapToGrid w:val="0"/>
          <w:color w:val="auto"/>
          <w:sz w:val="32"/>
          <w:szCs w:val="32"/>
          <w:highlight w:val="none"/>
          <w:u w:val="none"/>
        </w:rPr>
        <w:t>真实性，向</w:t>
      </w:r>
      <w:r>
        <w:rPr>
          <w:rFonts w:hint="default" w:ascii="Times New Roman" w:hAnsi="Times New Roman" w:eastAsia="方正仿宋_GBK" w:cs="Times New Roman"/>
          <w:snapToGrid w:val="0"/>
          <w:color w:val="auto"/>
          <w:sz w:val="32"/>
          <w:szCs w:val="32"/>
          <w:highlight w:val="none"/>
          <w:u w:val="none"/>
          <w:lang w:eastAsia="zh-CN"/>
        </w:rPr>
        <w:t>区规划</w:t>
      </w:r>
      <w:r>
        <w:rPr>
          <w:rFonts w:hint="default" w:ascii="Times New Roman" w:hAnsi="Times New Roman" w:eastAsia="方正仿宋_GBK" w:cs="Times New Roman"/>
          <w:snapToGrid w:val="0"/>
          <w:color w:val="auto"/>
          <w:sz w:val="32"/>
          <w:szCs w:val="32"/>
          <w:highlight w:val="none"/>
          <w:u w:val="none"/>
        </w:rPr>
        <w:t>自然资源</w:t>
      </w:r>
      <w:r>
        <w:rPr>
          <w:rFonts w:hint="default" w:ascii="Times New Roman" w:hAnsi="Times New Roman" w:eastAsia="方正仿宋_GBK" w:cs="Times New Roman"/>
          <w:snapToGrid w:val="0"/>
          <w:color w:val="auto"/>
          <w:sz w:val="32"/>
          <w:szCs w:val="32"/>
          <w:highlight w:val="none"/>
          <w:u w:val="none"/>
          <w:lang w:eastAsia="zh-CN"/>
        </w:rPr>
        <w:t>局</w:t>
      </w:r>
      <w:r>
        <w:rPr>
          <w:rFonts w:hint="default" w:ascii="Times New Roman" w:hAnsi="Times New Roman" w:eastAsia="方正仿宋_GBK" w:cs="Times New Roman"/>
          <w:snapToGrid w:val="0"/>
          <w:color w:val="auto"/>
          <w:sz w:val="32"/>
          <w:szCs w:val="32"/>
          <w:highlight w:val="none"/>
          <w:u w:val="none"/>
        </w:rPr>
        <w:t>报送</w:t>
      </w:r>
      <w:r>
        <w:rPr>
          <w:rFonts w:hint="default" w:ascii="Times New Roman" w:hAnsi="Times New Roman" w:eastAsia="方正仿宋_GBK" w:cs="Times New Roman"/>
          <w:snapToGrid w:val="0"/>
          <w:color w:val="auto"/>
          <w:sz w:val="32"/>
          <w:szCs w:val="32"/>
          <w:highlight w:val="none"/>
          <w:u w:val="none"/>
          <w:lang w:eastAsia="zh-CN"/>
        </w:rPr>
        <w:t>以上</w:t>
      </w:r>
      <w:r>
        <w:rPr>
          <w:rFonts w:hint="default" w:ascii="Times New Roman" w:hAnsi="Times New Roman" w:eastAsia="方正仿宋_GBK" w:cs="Times New Roman"/>
          <w:snapToGrid w:val="0"/>
          <w:color w:val="auto"/>
          <w:sz w:val="32"/>
          <w:szCs w:val="32"/>
          <w:highlight w:val="none"/>
          <w:u w:val="none"/>
        </w:rPr>
        <w:t>材料。</w:t>
      </w:r>
    </w:p>
    <w:p w14:paraId="6F5C2EB0">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rPr>
        <w:t>（二）审查。</w:t>
      </w:r>
      <w:r>
        <w:rPr>
          <w:rFonts w:hint="default" w:ascii="Times New Roman" w:hAnsi="Times New Roman" w:eastAsia="方正仿宋_GBK" w:cs="Times New Roman"/>
          <w:snapToGrid w:val="0"/>
          <w:color w:val="auto"/>
          <w:sz w:val="32"/>
          <w:szCs w:val="32"/>
          <w:highlight w:val="none"/>
          <w:u w:val="none"/>
          <w:lang w:eastAsia="zh-CN"/>
        </w:rPr>
        <w:t>按照</w:t>
      </w:r>
      <w:r>
        <w:rPr>
          <w:rFonts w:hint="default" w:ascii="Times New Roman" w:hAnsi="Times New Roman" w:eastAsia="方正仿宋_GBK" w:cs="Times New Roman"/>
          <w:snapToGrid w:val="0"/>
          <w:color w:val="auto"/>
          <w:sz w:val="32"/>
          <w:szCs w:val="32"/>
          <w:highlight w:val="none"/>
          <w:u w:val="none"/>
        </w:rPr>
        <w:t>“随时受理，集中审查”形式</w:t>
      </w:r>
      <w:r>
        <w:rPr>
          <w:rFonts w:hint="default" w:ascii="Times New Roman" w:hAnsi="Times New Roman" w:eastAsia="方正仿宋_GBK" w:cs="Times New Roman"/>
          <w:snapToGrid w:val="0"/>
          <w:color w:val="auto"/>
          <w:sz w:val="32"/>
          <w:szCs w:val="32"/>
          <w:highlight w:val="none"/>
          <w:u w:val="none"/>
          <w:lang w:eastAsia="zh-CN"/>
        </w:rPr>
        <w:t>，区规划自然资源局会同区应急</w:t>
      </w:r>
      <w:r>
        <w:rPr>
          <w:rFonts w:hint="eastAsia" w:ascii="Times New Roman" w:eastAsia="方正仿宋_GBK" w:cs="Times New Roman"/>
          <w:snapToGrid w:val="0"/>
          <w:color w:val="auto"/>
          <w:sz w:val="32"/>
          <w:szCs w:val="32"/>
          <w:highlight w:val="none"/>
          <w:u w:val="none"/>
          <w:lang w:eastAsia="zh-CN"/>
        </w:rPr>
        <w:t>管理</w:t>
      </w:r>
      <w:r>
        <w:rPr>
          <w:rFonts w:hint="default" w:ascii="Times New Roman" w:hAnsi="Times New Roman" w:eastAsia="方正仿宋_GBK" w:cs="Times New Roman"/>
          <w:snapToGrid w:val="0"/>
          <w:color w:val="auto"/>
          <w:sz w:val="32"/>
          <w:szCs w:val="32"/>
          <w:highlight w:val="none"/>
          <w:u w:val="none"/>
          <w:lang w:eastAsia="zh-CN"/>
        </w:rPr>
        <w:t>局、区财政局于每年</w:t>
      </w:r>
      <w:r>
        <w:rPr>
          <w:rFonts w:hint="default" w:ascii="Times New Roman" w:hAnsi="Times New Roman" w:eastAsia="方正仿宋_GBK" w:cs="Times New Roman"/>
          <w:snapToGrid w:val="0"/>
          <w:color w:val="auto"/>
          <w:sz w:val="32"/>
          <w:szCs w:val="32"/>
          <w:highlight w:val="none"/>
          <w:u w:val="none"/>
          <w:lang w:val="en-US" w:eastAsia="zh-CN"/>
        </w:rPr>
        <w:t>10月左右</w:t>
      </w:r>
      <w:r>
        <w:rPr>
          <w:rFonts w:hint="default" w:ascii="Times New Roman" w:hAnsi="Times New Roman" w:eastAsia="方正仿宋_GBK" w:cs="Times New Roman"/>
          <w:snapToGrid w:val="0"/>
          <w:color w:val="auto"/>
          <w:sz w:val="32"/>
          <w:szCs w:val="32"/>
          <w:highlight w:val="none"/>
          <w:u w:val="none"/>
        </w:rPr>
        <w:t>根据</w:t>
      </w:r>
      <w:r>
        <w:rPr>
          <w:rFonts w:hint="default" w:ascii="Times New Roman" w:hAnsi="Times New Roman" w:eastAsia="方正仿宋_GBK" w:cs="Times New Roman"/>
          <w:snapToGrid w:val="0"/>
          <w:color w:val="auto"/>
          <w:sz w:val="32"/>
          <w:szCs w:val="32"/>
          <w:highlight w:val="none"/>
          <w:u w:val="none"/>
          <w:lang w:eastAsia="zh-CN"/>
        </w:rPr>
        <w:t>各镇街各部门</w:t>
      </w:r>
      <w:r>
        <w:rPr>
          <w:rFonts w:hint="default" w:ascii="Times New Roman" w:hAnsi="Times New Roman" w:eastAsia="方正仿宋_GBK" w:cs="Times New Roman"/>
          <w:snapToGrid w:val="0"/>
          <w:color w:val="auto"/>
          <w:sz w:val="32"/>
          <w:szCs w:val="32"/>
          <w:highlight w:val="none"/>
          <w:u w:val="none"/>
        </w:rPr>
        <w:t>推荐情况，组织</w:t>
      </w:r>
      <w:r>
        <w:rPr>
          <w:rFonts w:hint="default" w:ascii="Times New Roman" w:hAnsi="Times New Roman" w:eastAsia="方正仿宋_GBK" w:cs="Times New Roman"/>
          <w:snapToGrid w:val="0"/>
          <w:color w:val="auto"/>
          <w:sz w:val="32"/>
          <w:szCs w:val="32"/>
          <w:highlight w:val="none"/>
          <w:u w:val="none"/>
          <w:lang w:eastAsia="zh-CN"/>
        </w:rPr>
        <w:t>集中审查</w:t>
      </w:r>
      <w:r>
        <w:rPr>
          <w:rFonts w:hint="default" w:ascii="Times New Roman" w:hAnsi="Times New Roman" w:eastAsia="方正仿宋_GBK" w:cs="Times New Roman"/>
          <w:snapToGrid w:val="0"/>
          <w:color w:val="auto"/>
          <w:sz w:val="32"/>
          <w:szCs w:val="32"/>
          <w:highlight w:val="none"/>
          <w:u w:val="none"/>
        </w:rPr>
        <w:t>推荐</w:t>
      </w:r>
      <w:r>
        <w:rPr>
          <w:rFonts w:hint="default" w:ascii="Times New Roman" w:hAnsi="Times New Roman" w:eastAsia="方正仿宋_GBK" w:cs="Times New Roman"/>
          <w:snapToGrid w:val="0"/>
          <w:color w:val="auto"/>
          <w:sz w:val="32"/>
          <w:szCs w:val="32"/>
          <w:highlight w:val="none"/>
          <w:u w:val="none"/>
          <w:lang w:eastAsia="zh-CN"/>
        </w:rPr>
        <w:t>材料，</w:t>
      </w:r>
      <w:r>
        <w:rPr>
          <w:rFonts w:hint="default" w:ascii="Times New Roman" w:hAnsi="Times New Roman" w:eastAsia="方正仿宋_GBK" w:cs="Times New Roman"/>
          <w:snapToGrid w:val="0"/>
          <w:color w:val="auto"/>
          <w:sz w:val="32"/>
          <w:szCs w:val="32"/>
          <w:highlight w:val="none"/>
          <w:u w:val="none"/>
        </w:rPr>
        <w:t>并</w:t>
      </w:r>
      <w:r>
        <w:rPr>
          <w:rFonts w:hint="default" w:ascii="Times New Roman" w:hAnsi="Times New Roman" w:eastAsia="方正仿宋_GBK" w:cs="Times New Roman"/>
          <w:snapToGrid w:val="0"/>
          <w:color w:val="auto"/>
          <w:sz w:val="32"/>
          <w:szCs w:val="32"/>
          <w:highlight w:val="none"/>
          <w:u w:val="none"/>
          <w:lang w:eastAsia="zh-CN"/>
        </w:rPr>
        <w:t>拟定</w:t>
      </w:r>
      <w:r>
        <w:rPr>
          <w:rFonts w:hint="default" w:ascii="Times New Roman" w:hAnsi="Times New Roman" w:eastAsia="方正仿宋_GBK" w:cs="Times New Roman"/>
          <w:snapToGrid w:val="0"/>
          <w:color w:val="auto"/>
          <w:sz w:val="32"/>
          <w:szCs w:val="32"/>
          <w:highlight w:val="none"/>
          <w:u w:val="none"/>
        </w:rPr>
        <w:t>奖励等级。</w:t>
      </w:r>
      <w:r>
        <w:rPr>
          <w:rFonts w:hint="default" w:ascii="Times New Roman" w:hAnsi="Times New Roman" w:eastAsia="方正仿宋_GBK" w:cs="Times New Roman"/>
          <w:snapToGrid w:val="0"/>
          <w:color w:val="auto"/>
          <w:sz w:val="32"/>
          <w:szCs w:val="32"/>
          <w:highlight w:val="none"/>
          <w:u w:val="none"/>
          <w:lang w:eastAsia="zh-CN"/>
        </w:rPr>
        <w:t>区规划自然资源局可派专家前往现场实地核查。</w:t>
      </w:r>
    </w:p>
    <w:p w14:paraId="38E2393A">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（三）公示。</w:t>
      </w:r>
      <w:r>
        <w:rPr>
          <w:rFonts w:hint="default" w:ascii="Times New Roman" w:hAnsi="Times New Roman" w:eastAsia="方正仿宋_GBK" w:cs="Times New Roman"/>
          <w:snapToGrid w:val="0"/>
          <w:color w:val="auto"/>
          <w:sz w:val="32"/>
          <w:szCs w:val="32"/>
          <w:highlight w:val="none"/>
          <w:u w:val="none"/>
          <w:lang w:eastAsia="zh-CN"/>
        </w:rPr>
        <w:t>区规划自然资源局</w:t>
      </w:r>
      <w:r>
        <w:rPr>
          <w:rFonts w:hint="default" w:ascii="Times New Roman" w:hAnsi="Times New Roman" w:eastAsia="方正仿宋_GBK" w:cs="Times New Roman"/>
          <w:snapToGrid w:val="0"/>
          <w:color w:val="auto"/>
          <w:sz w:val="32"/>
          <w:szCs w:val="32"/>
          <w:highlight w:val="none"/>
          <w:u w:val="none"/>
        </w:rPr>
        <w:t>在官方网站</w:t>
      </w:r>
      <w:r>
        <w:rPr>
          <w:rFonts w:hint="default" w:ascii="Times New Roman" w:hAnsi="Times New Roman" w:eastAsia="方正仿宋_GBK" w:cs="Times New Roman"/>
          <w:snapToGrid w:val="0"/>
          <w:color w:val="auto"/>
          <w:sz w:val="32"/>
          <w:szCs w:val="32"/>
          <w:highlight w:val="none"/>
          <w:u w:val="none"/>
          <w:lang w:eastAsia="zh-CN"/>
        </w:rPr>
        <w:t>或</w:t>
      </w:r>
      <w:r>
        <w:rPr>
          <w:rFonts w:hint="default" w:ascii="Times New Roman" w:hAnsi="Times New Roman" w:eastAsia="方正仿宋_GBK" w:cs="Times New Roman"/>
          <w:snapToGrid w:val="0"/>
          <w:color w:val="auto"/>
          <w:sz w:val="32"/>
          <w:szCs w:val="32"/>
          <w:highlight w:val="none"/>
          <w:u w:val="none"/>
        </w:rPr>
        <w:t>有关新闻媒体上按规定进行公示，公示时间不少于5个工作日。公示内容包括：地质灾害发生的时间、地点、</w:t>
      </w:r>
      <w:r>
        <w:rPr>
          <w:rFonts w:hint="default" w:ascii="Times New Roman" w:hAnsi="Times New Roman" w:eastAsia="方正仿宋_GBK" w:cs="Times New Roman"/>
          <w:snapToGrid w:val="0"/>
          <w:color w:val="auto"/>
          <w:sz w:val="32"/>
          <w:szCs w:val="32"/>
          <w:highlight w:val="none"/>
          <w:u w:val="none"/>
          <w:lang w:eastAsia="zh-CN"/>
        </w:rPr>
        <w:t>受灾情况</w:t>
      </w:r>
      <w:r>
        <w:rPr>
          <w:rFonts w:hint="default" w:ascii="Times New Roman" w:hAnsi="Times New Roman" w:eastAsia="方正仿宋_GBK" w:cs="Times New Roman"/>
          <w:snapToGrid w:val="0"/>
          <w:color w:val="auto"/>
          <w:sz w:val="32"/>
          <w:szCs w:val="32"/>
          <w:highlight w:val="none"/>
          <w:u w:val="none"/>
        </w:rPr>
        <w:t>；成功预报地质灾害的个人</w:t>
      </w:r>
      <w:r>
        <w:rPr>
          <w:rFonts w:hint="default" w:ascii="Times New Roman" w:hAnsi="Times New Roman" w:eastAsia="方正仿宋_GBK" w:cs="Times New Roman"/>
          <w:snapToGrid w:val="0"/>
          <w:color w:val="auto"/>
          <w:sz w:val="32"/>
          <w:szCs w:val="32"/>
          <w:highlight w:val="none"/>
          <w:u w:val="none"/>
          <w:lang w:eastAsia="zh-CN"/>
        </w:rPr>
        <w:t>和单位</w:t>
      </w:r>
      <w:r>
        <w:rPr>
          <w:rFonts w:hint="default" w:ascii="Times New Roman" w:hAnsi="Times New Roman" w:eastAsia="方正仿宋_GBK" w:cs="Times New Roman"/>
          <w:snapToGrid w:val="0"/>
          <w:color w:val="auto"/>
          <w:sz w:val="32"/>
          <w:szCs w:val="32"/>
          <w:highlight w:val="none"/>
          <w:u w:val="none"/>
        </w:rPr>
        <w:t>基本信息</w:t>
      </w:r>
      <w:r>
        <w:rPr>
          <w:rFonts w:hint="default" w:ascii="Times New Roman" w:hAnsi="Times New Roman" w:eastAsia="方正仿宋_GBK" w:cs="Times New Roman"/>
          <w:snapToGrid w:val="0"/>
          <w:color w:val="auto"/>
          <w:sz w:val="32"/>
          <w:szCs w:val="32"/>
          <w:highlight w:val="none"/>
          <w:u w:val="none"/>
          <w:lang w:eastAsia="zh-CN"/>
        </w:rPr>
        <w:t>及其</w:t>
      </w:r>
      <w:r>
        <w:rPr>
          <w:rFonts w:hint="default" w:ascii="Times New Roman" w:hAnsi="Times New Roman" w:eastAsia="方正仿宋_GBK" w:cs="Times New Roman"/>
          <w:snapToGrid w:val="0"/>
          <w:color w:val="auto"/>
          <w:sz w:val="32"/>
          <w:szCs w:val="32"/>
          <w:highlight w:val="none"/>
          <w:u w:val="none"/>
        </w:rPr>
        <w:t>对成功避险的主要贡献；避免人员伤亡情况；拟定奖励等级、奖金额度等</w:t>
      </w:r>
      <w:r>
        <w:rPr>
          <w:rFonts w:hint="default" w:ascii="Times New Roman" w:hAnsi="Times New Roman" w:eastAsia="方正仿宋_GBK" w:cs="Times New Roman"/>
          <w:snapToGrid w:val="0"/>
          <w:color w:val="auto"/>
          <w:sz w:val="32"/>
          <w:szCs w:val="32"/>
          <w:highlight w:val="none"/>
          <w:u w:val="none"/>
          <w:lang w:eastAsia="zh-CN"/>
        </w:rPr>
        <w:t>信息</w:t>
      </w:r>
      <w:r>
        <w:rPr>
          <w:rFonts w:hint="default" w:ascii="Times New Roman" w:hAnsi="Times New Roman" w:eastAsia="方正仿宋_GBK" w:cs="Times New Roman"/>
          <w:snapToGrid w:val="0"/>
          <w:color w:val="auto"/>
          <w:sz w:val="32"/>
          <w:szCs w:val="32"/>
          <w:highlight w:val="none"/>
          <w:u w:val="none"/>
        </w:rPr>
        <w:t>。</w:t>
      </w:r>
    </w:p>
    <w:p w14:paraId="6A81FB8A">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（四）奖励。公示期满无异议的，由</w:t>
      </w:r>
      <w:r>
        <w:rPr>
          <w:rFonts w:hint="default" w:ascii="Times New Roman" w:hAnsi="Times New Roman" w:eastAsia="方正仿宋_GBK" w:cs="Times New Roman"/>
          <w:snapToGrid w:val="0"/>
          <w:color w:val="auto"/>
          <w:sz w:val="32"/>
          <w:szCs w:val="32"/>
          <w:highlight w:val="none"/>
          <w:u w:val="none"/>
          <w:lang w:eastAsia="zh-CN"/>
        </w:rPr>
        <w:t>区规划自然资源局</w:t>
      </w:r>
      <w:r>
        <w:rPr>
          <w:rFonts w:hint="default" w:ascii="Times New Roman" w:hAnsi="Times New Roman" w:eastAsia="方正仿宋_GBK" w:cs="Times New Roman"/>
          <w:snapToGrid w:val="0"/>
          <w:color w:val="auto"/>
          <w:sz w:val="32"/>
          <w:szCs w:val="32"/>
          <w:highlight w:val="none"/>
          <w:u w:val="none"/>
        </w:rPr>
        <w:t>按程序给予</w:t>
      </w:r>
      <w:r>
        <w:rPr>
          <w:rFonts w:hint="eastAsia" w:ascii="Times New Roman" w:eastAsia="方正仿宋_GBK" w:cs="Times New Roman"/>
          <w:snapToGrid w:val="0"/>
          <w:color w:val="auto"/>
          <w:sz w:val="32"/>
          <w:szCs w:val="32"/>
          <w:highlight w:val="none"/>
          <w:u w:val="none"/>
          <w:lang w:eastAsia="zh-CN"/>
        </w:rPr>
        <w:t>相应的</w:t>
      </w:r>
      <w:r>
        <w:rPr>
          <w:rFonts w:hint="default" w:ascii="Times New Roman" w:hAnsi="Times New Roman" w:eastAsia="方正仿宋_GBK" w:cs="Times New Roman"/>
          <w:snapToGrid w:val="0"/>
          <w:color w:val="auto"/>
          <w:sz w:val="32"/>
          <w:szCs w:val="32"/>
          <w:highlight w:val="none"/>
          <w:u w:val="none"/>
        </w:rPr>
        <w:t>奖励。</w:t>
      </w:r>
    </w:p>
    <w:p w14:paraId="49BEA146">
      <w:pPr>
        <w:keepNext w:val="0"/>
        <w:keepLines w:val="0"/>
        <w:pageBreakBefore w:val="0"/>
        <w:widowControl/>
        <w:shd w:val="clear" w:color="auto" w:fill="FFFFFF"/>
        <w:kinsoku/>
        <w:wordWrap/>
        <w:overflowPunct/>
        <w:topLinePunct w:val="0"/>
        <w:autoSpaceDE/>
        <w:autoSpaceDN/>
        <w:bidi w:val="0"/>
        <w:spacing w:line="600" w:lineRule="exact"/>
        <w:ind w:left="0" w:leftChars="0" w:right="0" w:rightChars="0" w:firstLine="632"/>
        <w:jc w:val="both"/>
        <w:textAlignment w:val="auto"/>
        <w:outlineLvl w:val="9"/>
        <w:rPr>
          <w:rFonts w:hint="default" w:ascii="Times New Roman" w:hAnsi="Times New Roman" w:eastAsia="方正仿宋_GBK" w:cs="Times New Roman"/>
          <w:color w:val="auto"/>
          <w:kern w:val="0"/>
          <w:sz w:val="32"/>
          <w:szCs w:val="32"/>
          <w:u w:val="none"/>
        </w:rPr>
      </w:pPr>
      <w:r>
        <w:rPr>
          <w:rFonts w:hint="default" w:ascii="方正黑体_GBK" w:hAnsi="方正黑体_GBK" w:eastAsia="方正黑体_GBK" w:cs="方正黑体_GBK"/>
          <w:b w:val="0"/>
          <w:bCs w:val="0"/>
          <w:snapToGrid w:val="0"/>
          <w:color w:val="auto"/>
          <w:kern w:val="0"/>
          <w:sz w:val="32"/>
          <w:szCs w:val="32"/>
          <w:highlight w:val="none"/>
          <w:lang w:val="en-US" w:eastAsia="zh-CN" w:bidi="ar-SA"/>
        </w:rPr>
        <w:t>第八条</w:t>
      </w:r>
      <w:r>
        <w:rPr>
          <w:rFonts w:hint="default" w:ascii="Times New Roman" w:hAnsi="Times New Roman" w:eastAsia="方正仿宋_GBK" w:cs="Times New Roman"/>
          <w:snapToGrid w:val="0"/>
          <w:color w:val="auto"/>
          <w:sz w:val="32"/>
          <w:szCs w:val="32"/>
          <w:highlight w:val="none"/>
          <w:u w:val="none"/>
        </w:rPr>
        <w:t xml:space="preserve"> </w:t>
      </w:r>
      <w:r>
        <w:rPr>
          <w:rFonts w:hint="default" w:ascii="Times New Roman" w:hAnsi="Times New Roman" w:eastAsia="方正仿宋_GBK" w:cs="Times New Roman"/>
          <w:color w:val="auto"/>
          <w:kern w:val="0"/>
          <w:sz w:val="32"/>
          <w:szCs w:val="32"/>
          <w:u w:val="none"/>
        </w:rPr>
        <w:t>镇人民政府（街道办事处）、</w:t>
      </w:r>
      <w:r>
        <w:rPr>
          <w:rFonts w:hint="eastAsia" w:eastAsia="方正仿宋_GBK" w:cs="Times New Roman"/>
          <w:color w:val="auto"/>
          <w:kern w:val="0"/>
          <w:sz w:val="32"/>
          <w:szCs w:val="32"/>
          <w:u w:val="none"/>
          <w:lang w:eastAsia="zh-CN"/>
        </w:rPr>
        <w:t>区</w:t>
      </w:r>
      <w:r>
        <w:rPr>
          <w:rFonts w:hint="default" w:ascii="Times New Roman" w:hAnsi="Times New Roman" w:eastAsia="方正仿宋_GBK" w:cs="Times New Roman"/>
          <w:color w:val="auto"/>
          <w:kern w:val="0"/>
          <w:sz w:val="32"/>
          <w:szCs w:val="32"/>
          <w:u w:val="none"/>
        </w:rPr>
        <w:t>各党政机关、事业单位、相关委托或购买服务的地质灾害防治单位应按照地质灾害信息报送有关要求及时上报地质灾害成功避险信息，</w:t>
      </w:r>
      <w:r>
        <w:rPr>
          <w:rFonts w:hint="default" w:ascii="Times New Roman" w:hAnsi="Times New Roman" w:eastAsia="方正仿宋_GBK" w:cs="Times New Roman"/>
          <w:color w:val="auto"/>
          <w:kern w:val="0"/>
          <w:sz w:val="32"/>
          <w:szCs w:val="32"/>
          <w:u w:val="none"/>
          <w:lang w:eastAsia="zh-CN"/>
        </w:rPr>
        <w:t>区</w:t>
      </w:r>
      <w:r>
        <w:rPr>
          <w:rFonts w:hint="default" w:ascii="Times New Roman" w:hAnsi="Times New Roman" w:eastAsia="方正仿宋_GBK" w:cs="Times New Roman"/>
          <w:color w:val="auto"/>
          <w:kern w:val="0"/>
          <w:sz w:val="32"/>
          <w:szCs w:val="32"/>
          <w:u w:val="none"/>
          <w:lang w:val="en-US" w:eastAsia="zh-CN"/>
        </w:rPr>
        <w:t>规划自然资源局</w:t>
      </w:r>
      <w:r>
        <w:rPr>
          <w:rFonts w:hint="default" w:ascii="Times New Roman" w:hAnsi="Times New Roman" w:eastAsia="方正仿宋_GBK" w:cs="Times New Roman"/>
          <w:color w:val="auto"/>
          <w:kern w:val="0"/>
          <w:sz w:val="32"/>
          <w:szCs w:val="32"/>
          <w:u w:val="none"/>
        </w:rPr>
        <w:t>将及时宣传推广相关地质灾害成功避险案例。</w:t>
      </w:r>
    </w:p>
    <w:p w14:paraId="6235EB17">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u w:val="none"/>
        </w:rPr>
      </w:pPr>
      <w:r>
        <w:rPr>
          <w:rFonts w:hint="default" w:ascii="方正黑体_GBK" w:hAnsi="方正黑体_GBK" w:eastAsia="方正黑体_GBK" w:cs="方正黑体_GBK"/>
          <w:b w:val="0"/>
          <w:bCs w:val="0"/>
          <w:snapToGrid w:val="0"/>
          <w:color w:val="auto"/>
          <w:kern w:val="0"/>
          <w:sz w:val="32"/>
          <w:szCs w:val="32"/>
          <w:highlight w:val="none"/>
          <w:lang w:val="en-US" w:eastAsia="zh-CN" w:bidi="ar-SA"/>
        </w:rPr>
        <w:t>第九条</w:t>
      </w:r>
      <w:r>
        <w:rPr>
          <w:rFonts w:hint="default" w:ascii="Times New Roman" w:hAnsi="Times New Roman" w:eastAsia="方正仿宋_GBK" w:cs="Times New Roman"/>
          <w:b/>
          <w:bCs/>
          <w:snapToGrid w:val="0"/>
          <w:color w:val="auto"/>
          <w:sz w:val="32"/>
          <w:szCs w:val="32"/>
          <w:highlight w:val="none"/>
          <w:u w:val="none"/>
          <w:lang w:val="en-US" w:eastAsia="zh-CN"/>
        </w:rPr>
        <w:t xml:space="preserve"> </w:t>
      </w:r>
      <w:r>
        <w:rPr>
          <w:rFonts w:hint="default" w:ascii="Times New Roman" w:hAnsi="Times New Roman" w:eastAsia="方正仿宋_GBK" w:cs="Times New Roman"/>
          <w:color w:val="auto"/>
          <w:kern w:val="0"/>
          <w:sz w:val="32"/>
          <w:szCs w:val="32"/>
          <w:u w:val="none"/>
          <w:lang w:eastAsia="zh-CN"/>
        </w:rPr>
        <w:t>区</w:t>
      </w:r>
      <w:r>
        <w:rPr>
          <w:rFonts w:hint="default" w:ascii="Times New Roman" w:hAnsi="Times New Roman" w:eastAsia="方正仿宋_GBK" w:cs="Times New Roman"/>
          <w:color w:val="auto"/>
          <w:kern w:val="0"/>
          <w:sz w:val="32"/>
          <w:szCs w:val="32"/>
          <w:u w:val="none"/>
        </w:rPr>
        <w:t>级地质灾害成功避险奖励经费由</w:t>
      </w:r>
      <w:r>
        <w:rPr>
          <w:rFonts w:hint="default" w:ascii="Times New Roman" w:hAnsi="Times New Roman" w:eastAsia="方正仿宋_GBK" w:cs="Times New Roman"/>
          <w:color w:val="auto"/>
          <w:kern w:val="0"/>
          <w:sz w:val="32"/>
          <w:szCs w:val="32"/>
          <w:u w:val="none"/>
          <w:lang w:eastAsia="zh-CN"/>
        </w:rPr>
        <w:t>区</w:t>
      </w:r>
      <w:r>
        <w:rPr>
          <w:rFonts w:hint="default" w:ascii="Times New Roman" w:hAnsi="Times New Roman" w:eastAsia="方正仿宋_GBK" w:cs="Times New Roman"/>
          <w:color w:val="auto"/>
          <w:kern w:val="0"/>
          <w:sz w:val="32"/>
          <w:szCs w:val="32"/>
          <w:u w:val="none"/>
        </w:rPr>
        <w:t>级地质灾害防治专项资金予以保障。</w:t>
      </w:r>
    </w:p>
    <w:p w14:paraId="5D32039E">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u w:val="none"/>
        </w:rPr>
      </w:pPr>
      <w:r>
        <w:rPr>
          <w:rFonts w:hint="default" w:ascii="方正黑体_GBK" w:hAnsi="方正黑体_GBK" w:eastAsia="方正黑体_GBK" w:cs="方正黑体_GBK"/>
          <w:b w:val="0"/>
          <w:bCs w:val="0"/>
          <w:snapToGrid w:val="0"/>
          <w:color w:val="auto"/>
          <w:kern w:val="0"/>
          <w:sz w:val="32"/>
          <w:szCs w:val="32"/>
          <w:highlight w:val="none"/>
          <w:lang w:val="en-US" w:eastAsia="zh-CN" w:bidi="ar-SA"/>
        </w:rPr>
        <w:t>第十条</w:t>
      </w:r>
      <w:r>
        <w:rPr>
          <w:rFonts w:hint="default" w:ascii="Times New Roman" w:hAnsi="Times New Roman" w:eastAsia="方正仿宋_GBK" w:cs="Times New Roman"/>
          <w:snapToGrid w:val="0"/>
          <w:color w:val="auto"/>
          <w:sz w:val="32"/>
          <w:szCs w:val="32"/>
          <w:highlight w:val="none"/>
          <w:u w:val="none"/>
        </w:rPr>
        <w:t xml:space="preserve"> 在地质灾害成功避险奖励申报和审查中发现有弄虚作假行为的，一经查实，取消其评选资格；已领取奖金的</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全部</w:t>
      </w:r>
      <w:r>
        <w:rPr>
          <w:rFonts w:hint="default" w:ascii="Times New Roman" w:hAnsi="Times New Roman" w:eastAsia="方正仿宋_GBK" w:cs="Times New Roman"/>
          <w:snapToGrid w:val="0"/>
          <w:color w:val="auto"/>
          <w:sz w:val="32"/>
          <w:szCs w:val="32"/>
          <w:highlight w:val="none"/>
          <w:u w:val="none"/>
          <w:lang w:eastAsia="zh-CN"/>
        </w:rPr>
        <w:t>予以</w:t>
      </w:r>
      <w:r>
        <w:rPr>
          <w:rFonts w:hint="default" w:ascii="Times New Roman" w:hAnsi="Times New Roman" w:eastAsia="方正仿宋_GBK" w:cs="Times New Roman"/>
          <w:snapToGrid w:val="0"/>
          <w:color w:val="auto"/>
          <w:sz w:val="32"/>
          <w:szCs w:val="32"/>
          <w:highlight w:val="none"/>
          <w:u w:val="none"/>
        </w:rPr>
        <w:t>追回</w:t>
      </w:r>
      <w:r>
        <w:rPr>
          <w:rFonts w:hint="default" w:ascii="Times New Roman" w:hAnsi="Times New Roman" w:eastAsia="方正仿宋_GBK" w:cs="Times New Roman"/>
          <w:snapToGrid w:val="0"/>
          <w:color w:val="auto"/>
          <w:sz w:val="32"/>
          <w:szCs w:val="32"/>
          <w:highlight w:val="none"/>
          <w:u w:val="none"/>
          <w:lang w:eastAsia="zh-CN"/>
        </w:rPr>
        <w:t>，相关奖励认定结果予以撤销，同时向社会公告，</w:t>
      </w:r>
      <w:r>
        <w:rPr>
          <w:rFonts w:hint="default" w:ascii="Times New Roman" w:hAnsi="Times New Roman" w:eastAsia="方正仿宋_GBK" w:cs="Times New Roman"/>
          <w:snapToGrid w:val="0"/>
          <w:color w:val="auto"/>
          <w:sz w:val="32"/>
          <w:szCs w:val="32"/>
          <w:highlight w:val="none"/>
          <w:u w:val="none"/>
        </w:rPr>
        <w:t>并根据具体情况对直接责任人和有关人员做出相应处理，情节严重的依法追究其法律责任。</w:t>
      </w:r>
    </w:p>
    <w:p w14:paraId="4C385AF9">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方正黑体_GBK" w:hAnsi="方正黑体_GBK" w:eastAsia="方正黑体_GBK" w:cs="方正黑体_GBK"/>
          <w:b w:val="0"/>
          <w:bCs w:val="0"/>
          <w:snapToGrid w:val="0"/>
          <w:color w:val="auto"/>
          <w:kern w:val="0"/>
          <w:sz w:val="32"/>
          <w:szCs w:val="32"/>
          <w:highlight w:val="none"/>
          <w:lang w:val="en-US" w:eastAsia="zh-CN" w:bidi="ar-SA"/>
        </w:rPr>
        <w:t>第十一条</w:t>
      </w:r>
      <w:r>
        <w:rPr>
          <w:rFonts w:hint="default" w:ascii="Times New Roman" w:hAnsi="Times New Roman" w:eastAsia="方正仿宋_GBK" w:cs="Times New Roman"/>
          <w:b/>
          <w:bCs/>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本规定由</w:t>
      </w:r>
      <w:r>
        <w:rPr>
          <w:rFonts w:hint="default" w:ascii="Times New Roman" w:hAnsi="Times New Roman" w:eastAsia="方正仿宋_GBK" w:cs="Times New Roman"/>
          <w:snapToGrid w:val="0"/>
          <w:color w:val="auto"/>
          <w:sz w:val="32"/>
          <w:szCs w:val="32"/>
          <w:highlight w:val="none"/>
          <w:u w:val="none"/>
          <w:lang w:eastAsia="zh-CN"/>
        </w:rPr>
        <w:t>巴南</w:t>
      </w:r>
      <w:r>
        <w:rPr>
          <w:rFonts w:hint="default" w:ascii="Times New Roman" w:hAnsi="Times New Roman" w:eastAsia="方正仿宋_GBK" w:cs="Times New Roman"/>
          <w:b w:val="0"/>
          <w:bCs w:val="0"/>
          <w:snapToGrid w:val="0"/>
          <w:color w:val="auto"/>
          <w:sz w:val="32"/>
          <w:szCs w:val="32"/>
          <w:highlight w:val="none"/>
          <w:u w:val="none"/>
          <w:lang w:val="en-US" w:eastAsia="zh-CN"/>
        </w:rPr>
        <w:t>区</w:t>
      </w:r>
      <w:r>
        <w:rPr>
          <w:rFonts w:hint="default" w:ascii="Times New Roman" w:hAnsi="Times New Roman" w:eastAsia="方正仿宋_GBK" w:cs="Times New Roman"/>
          <w:snapToGrid w:val="0"/>
          <w:color w:val="auto"/>
          <w:sz w:val="32"/>
          <w:szCs w:val="32"/>
          <w:highlight w:val="none"/>
          <w:u w:val="none"/>
          <w:lang w:eastAsia="zh-CN"/>
        </w:rPr>
        <w:t>规划自然资源局、区财政局和区应急</w:t>
      </w:r>
      <w:r>
        <w:rPr>
          <w:rFonts w:hint="eastAsia" w:ascii="Times New Roman" w:eastAsia="方正仿宋_GBK" w:cs="Times New Roman"/>
          <w:snapToGrid w:val="0"/>
          <w:color w:val="auto"/>
          <w:sz w:val="32"/>
          <w:szCs w:val="32"/>
          <w:highlight w:val="none"/>
          <w:u w:val="none"/>
          <w:lang w:eastAsia="zh-CN"/>
        </w:rPr>
        <w:t>管理</w:t>
      </w:r>
      <w:r>
        <w:rPr>
          <w:rFonts w:hint="default" w:ascii="Times New Roman" w:hAnsi="Times New Roman" w:eastAsia="方正仿宋_GBK" w:cs="Times New Roman"/>
          <w:snapToGrid w:val="0"/>
          <w:color w:val="auto"/>
          <w:sz w:val="32"/>
          <w:szCs w:val="32"/>
          <w:highlight w:val="none"/>
          <w:u w:val="none"/>
          <w:lang w:eastAsia="zh-CN"/>
        </w:rPr>
        <w:t>局</w:t>
      </w:r>
      <w:r>
        <w:rPr>
          <w:rFonts w:hint="default" w:ascii="Times New Roman" w:hAnsi="Times New Roman" w:eastAsia="方正仿宋_GBK" w:cs="Times New Roman"/>
          <w:snapToGrid w:val="0"/>
          <w:color w:val="auto"/>
          <w:sz w:val="32"/>
          <w:szCs w:val="32"/>
          <w:highlight w:val="none"/>
          <w:u w:val="none"/>
        </w:rPr>
        <w:t>负责解释。</w:t>
      </w:r>
    </w:p>
    <w:p w14:paraId="2562D2A9">
      <w:pPr>
        <w:pStyle w:val="13"/>
        <w:keepNext w:val="0"/>
        <w:keepLines w:val="0"/>
        <w:pageBreakBefore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方正黑体_GBK" w:hAnsi="方正黑体_GBK" w:eastAsia="方正黑体_GBK" w:cs="方正黑体_GBK"/>
          <w:b w:val="0"/>
          <w:bCs w:val="0"/>
          <w:snapToGrid w:val="0"/>
          <w:color w:val="auto"/>
          <w:kern w:val="0"/>
          <w:sz w:val="32"/>
          <w:szCs w:val="32"/>
          <w:highlight w:val="none"/>
          <w:lang w:val="en-US" w:eastAsia="zh-CN" w:bidi="ar-SA"/>
        </w:rPr>
        <w:t>第十二条</w:t>
      </w:r>
      <w:r>
        <w:rPr>
          <w:rFonts w:hint="default" w:ascii="Times New Roman" w:hAnsi="Times New Roman" w:eastAsia="方正仿宋_GBK" w:cs="Times New Roman"/>
          <w:snapToGrid w:val="0"/>
          <w:color w:val="auto"/>
          <w:sz w:val="32"/>
          <w:szCs w:val="32"/>
          <w:highlight w:val="none"/>
          <w:u w:val="none"/>
        </w:rPr>
        <w:t xml:space="preserve"> 本规定自</w:t>
      </w:r>
      <w:r>
        <w:rPr>
          <w:rFonts w:hint="default" w:ascii="Times New Roman" w:hAnsi="Times New Roman" w:eastAsia="方正仿宋_GBK" w:cs="Times New Roman"/>
          <w:b w:val="0"/>
          <w:bCs w:val="0"/>
          <w:snapToGrid w:val="0"/>
          <w:color w:val="auto"/>
          <w:kern w:val="0"/>
          <w:sz w:val="32"/>
          <w:szCs w:val="32"/>
          <w:highlight w:val="none"/>
          <w:u w:val="none"/>
          <w:lang w:val="en-US" w:eastAsia="zh-CN"/>
        </w:rPr>
        <w:t>印发之日</w:t>
      </w:r>
      <w:r>
        <w:rPr>
          <w:rFonts w:hint="default" w:ascii="Times New Roman" w:hAnsi="Times New Roman" w:eastAsia="方正仿宋_GBK" w:cs="Times New Roman"/>
          <w:snapToGrid w:val="0"/>
          <w:color w:val="auto"/>
          <w:sz w:val="32"/>
          <w:szCs w:val="32"/>
          <w:highlight w:val="none"/>
          <w:u w:val="none"/>
        </w:rPr>
        <w:t>起施行</w:t>
      </w:r>
      <w:r>
        <w:rPr>
          <w:rFonts w:hint="eastAsia" w:ascii="Times New Roman" w:eastAsia="方正仿宋_GBK" w:cs="Times New Roman"/>
          <w:snapToGrid w:val="0"/>
          <w:color w:val="auto"/>
          <w:sz w:val="32"/>
          <w:szCs w:val="32"/>
          <w:highlight w:val="none"/>
          <w:u w:val="none"/>
          <w:lang w:eastAsia="zh-CN"/>
        </w:rPr>
        <w:t>，有效期</w:t>
      </w:r>
      <w:r>
        <w:rPr>
          <w:rFonts w:hint="eastAsia" w:ascii="Times New Roman" w:eastAsia="方正仿宋_GBK" w:cs="Times New Roman"/>
          <w:snapToGrid w:val="0"/>
          <w:color w:val="auto"/>
          <w:sz w:val="32"/>
          <w:szCs w:val="32"/>
          <w:highlight w:val="none"/>
          <w:u w:val="none"/>
          <w:lang w:val="en-US" w:eastAsia="zh-CN"/>
        </w:rPr>
        <w:t>2年</w:t>
      </w:r>
      <w:r>
        <w:rPr>
          <w:rFonts w:hint="default" w:ascii="Times New Roman" w:hAnsi="Times New Roman" w:eastAsia="方正仿宋_GBK" w:cs="Times New Roman"/>
          <w:snapToGrid w:val="0"/>
          <w:color w:val="auto"/>
          <w:sz w:val="32"/>
          <w:szCs w:val="32"/>
          <w:highlight w:val="none"/>
          <w:u w:val="none"/>
        </w:rPr>
        <w:t>。</w:t>
      </w:r>
    </w:p>
    <w:p w14:paraId="6C0E2F87">
      <w:pPr>
        <w:pStyle w:val="13"/>
        <w:keepNext w:val="0"/>
        <w:keepLines w:val="0"/>
        <w:pageBreakBefore w:val="0"/>
        <w:kinsoku/>
        <w:wordWrap/>
        <w:overflowPunct w:val="0"/>
        <w:topLinePunct w:val="0"/>
        <w:autoSpaceDE/>
        <w:autoSpaceDN/>
        <w:bidi w:val="0"/>
        <w:snapToGrid w:val="0"/>
        <w:spacing w:line="600" w:lineRule="exact"/>
        <w:ind w:firstLine="640" w:firstLineChars="200"/>
        <w:jc w:val="both"/>
        <w:textAlignment w:val="auto"/>
        <w:rPr>
          <w:rFonts w:hint="default" w:ascii="Times New Roman" w:hAnsi="Times New Roman" w:eastAsia="方正仿宋_GBK" w:cs="Times New Roman"/>
          <w:snapToGrid w:val="0"/>
          <w:color w:val="auto"/>
          <w:sz w:val="32"/>
          <w:szCs w:val="32"/>
          <w:highlight w:val="none"/>
          <w:u w:val="none"/>
        </w:rPr>
      </w:pPr>
    </w:p>
    <w:p w14:paraId="1691A1B7">
      <w:pPr>
        <w:pStyle w:val="13"/>
        <w:keepNext w:val="0"/>
        <w:keepLines w:val="0"/>
        <w:pageBreakBefore w:val="0"/>
        <w:kinsoku/>
        <w:wordWrap/>
        <w:overflowPunct w:val="0"/>
        <w:topLinePunct w:val="0"/>
        <w:autoSpaceDE/>
        <w:autoSpaceDN/>
        <w:bidi w:val="0"/>
        <w:snapToGrid w:val="0"/>
        <w:spacing w:line="600" w:lineRule="exact"/>
        <w:ind w:firstLine="640" w:firstLineChars="200"/>
        <w:jc w:val="both"/>
        <w:textAlignment w:val="auto"/>
        <w:rPr>
          <w:rFonts w:hint="default" w:ascii="Times New Roman" w:hAnsi="Times New Roman" w:eastAsia="方正仿宋_GBK" w:cs="Times New Roman"/>
          <w:b w:val="0"/>
          <w:bCs w:val="0"/>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附件</w:t>
      </w:r>
      <w:r>
        <w:rPr>
          <w:rFonts w:hint="default" w:ascii="Times New Roman" w:hAnsi="Times New Roman" w:eastAsia="方正仿宋_GBK" w:cs="Times New Roman"/>
          <w:snapToGrid w:val="0"/>
          <w:color w:val="auto"/>
          <w:sz w:val="32"/>
          <w:szCs w:val="32"/>
          <w:highlight w:val="none"/>
          <w:u w:val="none"/>
          <w:lang w:eastAsia="zh-CN"/>
        </w:rPr>
        <w:t>：</w:t>
      </w:r>
      <w:r>
        <w:rPr>
          <w:rFonts w:hint="eastAsia" w:ascii="Times New Roman" w:eastAsia="方正仿宋_GBK" w:cs="Times New Roman"/>
          <w:snapToGrid w:val="0"/>
          <w:color w:val="auto"/>
          <w:sz w:val="32"/>
          <w:szCs w:val="32"/>
          <w:highlight w:val="none"/>
          <w:u w:val="none"/>
          <w:lang w:val="en-US" w:eastAsia="zh-CN"/>
        </w:rPr>
        <w:t>1.</w:t>
      </w:r>
      <w:r>
        <w:rPr>
          <w:rFonts w:hint="default" w:ascii="Times New Roman" w:hAnsi="Times New Roman" w:eastAsia="方正仿宋_GBK" w:cs="Times New Roman"/>
          <w:snapToGrid w:val="0"/>
          <w:color w:val="auto"/>
          <w:sz w:val="32"/>
          <w:szCs w:val="32"/>
          <w:highlight w:val="none"/>
          <w:u w:val="none"/>
          <w:lang w:val="en-US" w:eastAsia="zh-CN"/>
        </w:rPr>
        <w:t>重庆市</w:t>
      </w:r>
      <w:r>
        <w:rPr>
          <w:rFonts w:hint="eastAsia" w:ascii="Times New Roman" w:eastAsia="方正仿宋_GBK" w:cs="Times New Roman"/>
          <w:snapToGrid w:val="0"/>
          <w:color w:val="auto"/>
          <w:sz w:val="32"/>
          <w:szCs w:val="32"/>
          <w:highlight w:val="none"/>
          <w:u w:val="none"/>
          <w:lang w:val="en-US" w:eastAsia="zh-CN"/>
        </w:rPr>
        <w:t>巴南区</w:t>
      </w:r>
      <w:r>
        <w:rPr>
          <w:rFonts w:hint="default" w:ascii="Times New Roman" w:hAnsi="Times New Roman" w:eastAsia="方正仿宋_GBK" w:cs="Times New Roman"/>
          <w:b w:val="0"/>
          <w:bCs w:val="0"/>
          <w:snapToGrid w:val="0"/>
          <w:color w:val="auto"/>
          <w:sz w:val="32"/>
          <w:szCs w:val="32"/>
          <w:highlight w:val="none"/>
          <w:u w:val="none"/>
        </w:rPr>
        <w:t>地质灾害成功避险奖励推荐表</w:t>
      </w:r>
    </w:p>
    <w:p w14:paraId="058DBDCB">
      <w:pPr>
        <w:pStyle w:val="1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1916" w:leftChars="760" w:hanging="320" w:hangingChars="1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eastAsia" w:ascii="Times New Roman" w:eastAsia="方正仿宋_GBK" w:cs="Times New Roman"/>
          <w:snapToGrid w:val="0"/>
          <w:color w:val="auto"/>
          <w:sz w:val="32"/>
          <w:szCs w:val="32"/>
          <w:highlight w:val="none"/>
          <w:u w:val="none"/>
          <w:lang w:val="en-US" w:eastAsia="zh-CN"/>
        </w:rPr>
        <w:t>2.</w:t>
      </w:r>
      <w:r>
        <w:rPr>
          <w:rFonts w:hint="default" w:ascii="Times New Roman" w:hAnsi="Times New Roman" w:eastAsia="方正仿宋_GBK" w:cs="Times New Roman"/>
          <w:snapToGrid w:val="0"/>
          <w:color w:val="auto"/>
          <w:sz w:val="32"/>
          <w:szCs w:val="32"/>
          <w:highlight w:val="none"/>
          <w:u w:val="none"/>
          <w:lang w:val="en-US" w:eastAsia="zh-CN"/>
        </w:rPr>
        <w:t>重庆市</w:t>
      </w:r>
      <w:r>
        <w:rPr>
          <w:rFonts w:hint="eastAsia" w:ascii="Times New Roman" w:eastAsia="方正仿宋_GBK" w:cs="Times New Roman"/>
          <w:snapToGrid w:val="0"/>
          <w:color w:val="auto"/>
          <w:sz w:val="32"/>
          <w:szCs w:val="32"/>
          <w:highlight w:val="none"/>
          <w:u w:val="none"/>
          <w:lang w:val="en-US" w:eastAsia="zh-CN"/>
        </w:rPr>
        <w:t>巴南区</w:t>
      </w:r>
      <w:r>
        <w:rPr>
          <w:rFonts w:hint="default" w:ascii="Times New Roman" w:hAnsi="Times New Roman" w:eastAsia="方正仿宋_GBK" w:cs="Times New Roman"/>
          <w:snapToGrid w:val="0"/>
          <w:color w:val="auto"/>
          <w:sz w:val="32"/>
          <w:szCs w:val="32"/>
          <w:highlight w:val="none"/>
          <w:u w:val="none"/>
          <w:lang w:val="en-US" w:eastAsia="zh-CN"/>
        </w:rPr>
        <w:t>xx地质灾害成功避险现场核查报</w:t>
      </w:r>
      <w:r>
        <w:rPr>
          <w:rFonts w:hint="eastAsia" w:asci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lang w:val="en-US" w:eastAsia="zh-CN"/>
        </w:rPr>
        <w:t>告</w:t>
      </w:r>
    </w:p>
    <w:p w14:paraId="453DFA80">
      <w:pPr>
        <w:pStyle w:val="13"/>
        <w:spacing w:line="594" w:lineRule="exact"/>
        <w:rPr>
          <w:snapToGrid w:val="0"/>
          <w:color w:val="auto"/>
          <w:highlight w:val="none"/>
          <w:u w:val="none"/>
        </w:rPr>
      </w:pPr>
    </w:p>
    <w:p w14:paraId="47604A10">
      <w:pPr>
        <w:pStyle w:val="13"/>
        <w:spacing w:line="594" w:lineRule="exact"/>
        <w:rPr>
          <w:snapToGrid w:val="0"/>
          <w:highlight w:val="none"/>
        </w:rPr>
      </w:pPr>
    </w:p>
    <w:p w14:paraId="3C504AA4">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Times New Roman" w:hAnsi="Times New Roman" w:eastAsia="方正黑体_GBK" w:cs="Times New Roman"/>
          <w:color w:val="000000"/>
          <w:kern w:val="0"/>
          <w:sz w:val="32"/>
          <w:szCs w:val="32"/>
          <w:u w:val="none"/>
          <w:lang w:val="en-US" w:eastAsia="zh-CN" w:bidi="ar-SA"/>
        </w:rPr>
      </w:pPr>
    </w:p>
    <w:p w14:paraId="1BB7F087">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Times New Roman" w:hAnsi="Times New Roman" w:eastAsia="方正黑体_GBK" w:cs="Times New Roman"/>
          <w:color w:val="000000"/>
          <w:kern w:val="0"/>
          <w:sz w:val="32"/>
          <w:szCs w:val="32"/>
          <w:u w:val="none"/>
          <w:lang w:val="en-US" w:eastAsia="zh-CN" w:bidi="ar-SA"/>
        </w:rPr>
      </w:pPr>
    </w:p>
    <w:p w14:paraId="336F5286">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Times New Roman" w:hAnsi="Times New Roman" w:eastAsia="方正黑体_GBK" w:cs="Times New Roman"/>
          <w:color w:val="000000"/>
          <w:kern w:val="0"/>
          <w:sz w:val="32"/>
          <w:szCs w:val="32"/>
          <w:u w:val="single"/>
          <w:lang w:val="en-US" w:eastAsia="zh-CN" w:bidi="ar-SA"/>
        </w:rPr>
      </w:pPr>
      <w:r>
        <w:rPr>
          <w:rFonts w:hint="default" w:ascii="Times New Roman" w:hAnsi="Times New Roman" w:eastAsia="方正黑体_GBK" w:cs="Times New Roman"/>
          <w:color w:val="000000"/>
          <w:kern w:val="0"/>
          <w:sz w:val="32"/>
          <w:szCs w:val="32"/>
          <w:u w:val="none"/>
          <w:lang w:val="en-US" w:eastAsia="zh-CN" w:bidi="ar-SA"/>
        </w:rPr>
        <w:t>附件</w:t>
      </w:r>
      <w:r>
        <w:rPr>
          <w:rFonts w:hint="eastAsia" w:eastAsia="方正黑体_GBK" w:cs="Times New Roman"/>
          <w:color w:val="000000"/>
          <w:kern w:val="0"/>
          <w:sz w:val="32"/>
          <w:szCs w:val="32"/>
          <w:u w:val="none"/>
          <w:lang w:val="en-US" w:eastAsia="zh-CN" w:bidi="ar-SA"/>
        </w:rPr>
        <w:t>1</w:t>
      </w:r>
    </w:p>
    <w:p w14:paraId="1F5CD5E5">
      <w:pPr>
        <w:pStyle w:val="13"/>
        <w:spacing w:line="594" w:lineRule="exact"/>
        <w:jc w:val="center"/>
        <w:rPr>
          <w:rFonts w:hint="eastAsia" w:ascii="方正小标宋_GBK" w:hAnsi="方正小标宋_GBK" w:eastAsia="方正小标宋_GBK" w:cs="方正小标宋_GBK"/>
          <w:b w:val="0"/>
          <w:bCs w:val="0"/>
          <w:snapToGrid w:val="0"/>
          <w:sz w:val="44"/>
          <w:szCs w:val="44"/>
          <w:highlight w:val="none"/>
          <w:lang w:eastAsia="zh-CN"/>
        </w:rPr>
      </w:pPr>
    </w:p>
    <w:p w14:paraId="43A1B69A">
      <w:pPr>
        <w:bidi w:val="0"/>
        <w:jc w:val="right"/>
        <w:rPr>
          <w:rFonts w:hint="eastAsia"/>
          <w:lang w:eastAsia="zh-CN"/>
        </w:rPr>
      </w:pPr>
    </w:p>
    <w:p w14:paraId="5768E03B">
      <w:pPr>
        <w:pStyle w:val="13"/>
        <w:spacing w:line="594" w:lineRule="exact"/>
        <w:jc w:val="center"/>
        <w:rPr>
          <w:rFonts w:hint="eastAsia" w:ascii="方正小标宋_GBK" w:hAnsi="方正小标宋_GBK" w:eastAsia="方正小标宋_GBK" w:cs="方正小标宋_GBK"/>
          <w:b w:val="0"/>
          <w:bCs w:val="0"/>
          <w:snapToGrid w:val="0"/>
          <w:sz w:val="44"/>
          <w:szCs w:val="44"/>
          <w:highlight w:val="none"/>
        </w:rPr>
      </w:pPr>
      <w:r>
        <w:rPr>
          <w:rFonts w:hint="eastAsia" w:ascii="方正小标宋_GBK" w:hAnsi="方正小标宋_GBK" w:eastAsia="方正小标宋_GBK" w:cs="方正小标宋_GBK"/>
          <w:b w:val="0"/>
          <w:bCs w:val="0"/>
          <w:snapToGrid w:val="0"/>
          <w:sz w:val="44"/>
          <w:szCs w:val="44"/>
          <w:highlight w:val="none"/>
          <w:lang w:eastAsia="zh-CN"/>
        </w:rPr>
        <w:t>重庆市巴南区</w:t>
      </w:r>
      <w:r>
        <w:rPr>
          <w:rFonts w:hint="eastAsia" w:ascii="方正小标宋_GBK" w:hAnsi="方正小标宋_GBK" w:eastAsia="方正小标宋_GBK" w:cs="方正小标宋_GBK"/>
          <w:b w:val="0"/>
          <w:bCs w:val="0"/>
          <w:snapToGrid w:val="0"/>
          <w:sz w:val="44"/>
          <w:szCs w:val="44"/>
          <w:highlight w:val="none"/>
        </w:rPr>
        <w:t>地质灾害成功避险奖励</w:t>
      </w:r>
    </w:p>
    <w:p w14:paraId="4130EC9C">
      <w:pPr>
        <w:pStyle w:val="13"/>
        <w:spacing w:line="594" w:lineRule="exact"/>
        <w:jc w:val="center"/>
        <w:rPr>
          <w:rFonts w:hint="eastAsia" w:ascii="方正小标宋_GBK" w:hAnsi="方正小标宋_GBK" w:eastAsia="方正小标宋_GBK" w:cs="方正小标宋_GBK"/>
          <w:b w:val="0"/>
          <w:bCs w:val="0"/>
          <w:snapToGrid w:val="0"/>
          <w:sz w:val="44"/>
          <w:szCs w:val="44"/>
          <w:highlight w:val="none"/>
        </w:rPr>
      </w:pPr>
      <w:r>
        <w:rPr>
          <w:rFonts w:hint="eastAsia" w:ascii="方正小标宋_GBK" w:hAnsi="方正小标宋_GBK" w:eastAsia="方正小标宋_GBK" w:cs="方正小标宋_GBK"/>
          <w:b w:val="0"/>
          <w:bCs w:val="0"/>
          <w:snapToGrid w:val="0"/>
          <w:sz w:val="44"/>
          <w:szCs w:val="44"/>
          <w:highlight w:val="none"/>
        </w:rPr>
        <w:t>推  荐  表</w:t>
      </w:r>
    </w:p>
    <w:p w14:paraId="65130D20">
      <w:pPr>
        <w:pStyle w:val="13"/>
        <w:spacing w:line="594" w:lineRule="exact"/>
        <w:rPr>
          <w:snapToGrid w:val="0"/>
          <w:highlight w:val="none"/>
        </w:rPr>
      </w:pPr>
    </w:p>
    <w:p w14:paraId="5D2945ED">
      <w:pPr>
        <w:pStyle w:val="13"/>
        <w:spacing w:line="594" w:lineRule="exact"/>
        <w:rPr>
          <w:snapToGrid w:val="0"/>
          <w:highlight w:val="none"/>
        </w:rPr>
      </w:pPr>
    </w:p>
    <w:p w14:paraId="4A27B61D">
      <w:pPr>
        <w:pStyle w:val="13"/>
        <w:spacing w:line="594" w:lineRule="exact"/>
        <w:rPr>
          <w:snapToGrid w:val="0"/>
          <w:highlight w:val="none"/>
        </w:rPr>
      </w:pPr>
    </w:p>
    <w:p w14:paraId="142645C4">
      <w:pPr>
        <w:pStyle w:val="13"/>
        <w:spacing w:line="594" w:lineRule="exact"/>
        <w:rPr>
          <w:snapToGrid w:val="0"/>
          <w:highlight w:val="none"/>
        </w:rPr>
      </w:pPr>
    </w:p>
    <w:p w14:paraId="73728838">
      <w:pPr>
        <w:pStyle w:val="13"/>
        <w:spacing w:line="594" w:lineRule="exact"/>
        <w:rPr>
          <w:snapToGrid w:val="0"/>
          <w:sz w:val="32"/>
          <w:szCs w:val="32"/>
          <w:highlight w:val="none"/>
        </w:rPr>
      </w:pPr>
    </w:p>
    <w:p w14:paraId="5EFABF09">
      <w:pPr>
        <w:pStyle w:val="13"/>
        <w:spacing w:line="594" w:lineRule="exact"/>
        <w:ind w:firstLine="1558" w:firstLineChars="487"/>
        <w:rPr>
          <w:rFonts w:hint="eastAsia" w:ascii="方正仿宋_GBK" w:hAnsi="方正仿宋_GBK" w:eastAsia="方正仿宋_GBK" w:cs="方正仿宋_GBK"/>
          <w:snapToGrid w:val="0"/>
          <w:sz w:val="32"/>
          <w:szCs w:val="32"/>
          <w:highlight w:val="none"/>
          <w:lang w:val="en-US" w:eastAsia="zh-CN"/>
        </w:rPr>
      </w:pPr>
      <w:r>
        <w:rPr>
          <w:rFonts w:hint="eastAsia" w:ascii="方正仿宋_GBK" w:hAnsi="方正仿宋_GBK" w:eastAsia="方正仿宋_GBK" w:cs="方正仿宋_GBK"/>
          <w:snapToGrid w:val="0"/>
          <w:sz w:val="32"/>
          <w:szCs w:val="32"/>
          <w:highlight w:val="none"/>
        </w:rPr>
        <w:t>推荐对象</w:t>
      </w:r>
      <w:r>
        <w:rPr>
          <w:rFonts w:hint="eastAsia" w:ascii="方正仿宋_GBK" w:hAnsi="方正仿宋_GBK" w:eastAsia="方正仿宋_GBK" w:cs="方正仿宋_GBK"/>
          <w:snapToGrid w:val="0"/>
          <w:sz w:val="32"/>
          <w:szCs w:val="32"/>
          <w:highlight w:val="none"/>
          <w:lang w:eastAsia="zh-CN"/>
        </w:rPr>
        <w:t>：</w:t>
      </w:r>
      <w:r>
        <w:rPr>
          <w:rFonts w:hint="eastAsia" w:ascii="方正仿宋_GBK" w:hAnsi="方正仿宋_GBK" w:eastAsia="方正仿宋_GBK" w:cs="方正仿宋_GBK"/>
          <w:snapToGrid w:val="0"/>
          <w:sz w:val="32"/>
          <w:szCs w:val="32"/>
          <w:highlight w:val="none"/>
          <w:u w:val="single"/>
          <w:lang w:val="en-US" w:eastAsia="zh-CN"/>
        </w:rPr>
        <w:t xml:space="preserve">                    </w:t>
      </w:r>
      <w:r>
        <w:rPr>
          <w:rFonts w:hint="eastAsia" w:ascii="方正仿宋_GBK" w:hAnsi="方正仿宋_GBK" w:eastAsia="方正仿宋_GBK" w:cs="方正仿宋_GBK"/>
          <w:snapToGrid w:val="0"/>
          <w:color w:val="FFFFFF"/>
          <w:sz w:val="32"/>
          <w:szCs w:val="32"/>
          <w:highlight w:val="none"/>
          <w:u w:val="single"/>
          <w:lang w:val="en-US" w:eastAsia="zh-CN"/>
        </w:rPr>
        <w:t>1</w:t>
      </w:r>
    </w:p>
    <w:p w14:paraId="476587BF">
      <w:pPr>
        <w:pStyle w:val="13"/>
        <w:spacing w:line="594" w:lineRule="exact"/>
        <w:ind w:firstLine="1558" w:firstLineChars="487"/>
        <w:rPr>
          <w:rFonts w:hint="eastAsia" w:ascii="方正仿宋_GBK" w:hAnsi="方正仿宋_GBK" w:eastAsia="方正仿宋_GBK" w:cs="方正仿宋_GBK"/>
          <w:snapToGrid w:val="0"/>
          <w:sz w:val="32"/>
          <w:szCs w:val="32"/>
          <w:highlight w:val="none"/>
        </w:rPr>
      </w:pPr>
      <w:r>
        <w:rPr>
          <w:rFonts w:hint="eastAsia" w:ascii="方正仿宋_GBK" w:hAnsi="方正仿宋_GBK" w:eastAsia="方正仿宋_GBK" w:cs="方正仿宋_GBK"/>
          <w:snapToGrid w:val="0"/>
          <w:sz w:val="32"/>
          <w:szCs w:val="32"/>
          <w:highlight w:val="none"/>
        </w:rPr>
        <w:t>推荐单位：</w:t>
      </w:r>
      <w:r>
        <w:rPr>
          <w:rFonts w:hint="eastAsia" w:ascii="方正仿宋_GBK" w:hAnsi="方正仿宋_GBK" w:eastAsia="方正仿宋_GBK" w:cs="方正仿宋_GBK"/>
          <w:snapToGrid w:val="0"/>
          <w:sz w:val="32"/>
          <w:szCs w:val="32"/>
          <w:highlight w:val="none"/>
          <w:u w:val="single"/>
        </w:rPr>
        <w:t xml:space="preserve">               </w:t>
      </w:r>
      <w:r>
        <w:rPr>
          <w:rFonts w:hint="eastAsia" w:ascii="方正仿宋_GBK" w:hAnsi="方正仿宋_GBK" w:eastAsia="方正仿宋_GBK" w:cs="方正仿宋_GBK"/>
          <w:snapToGrid w:val="0"/>
          <w:sz w:val="32"/>
          <w:szCs w:val="32"/>
          <w:highlight w:val="none"/>
          <w:u w:val="single"/>
          <w:lang w:val="en-US" w:eastAsia="zh-CN"/>
        </w:rPr>
        <w:t xml:space="preserve"> </w:t>
      </w:r>
      <w:r>
        <w:rPr>
          <w:rFonts w:hint="eastAsia" w:ascii="方正仿宋_GBK" w:hAnsi="方正仿宋_GBK" w:eastAsia="方正仿宋_GBK" w:cs="方正仿宋_GBK"/>
          <w:snapToGrid w:val="0"/>
          <w:sz w:val="32"/>
          <w:szCs w:val="32"/>
          <w:highlight w:val="none"/>
          <w:u w:val="single"/>
        </w:rPr>
        <w:t xml:space="preserve">    </w:t>
      </w:r>
      <w:r>
        <w:rPr>
          <w:rFonts w:hint="eastAsia" w:ascii="方正仿宋_GBK" w:hAnsi="方正仿宋_GBK" w:eastAsia="方正仿宋_GBK" w:cs="方正仿宋_GBK"/>
          <w:snapToGrid w:val="0"/>
          <w:color w:val="FFFFFF"/>
          <w:sz w:val="32"/>
          <w:szCs w:val="32"/>
          <w:highlight w:val="none"/>
          <w:u w:val="single"/>
          <w:lang w:val="en-US" w:eastAsia="zh-CN"/>
        </w:rPr>
        <w:t>1</w:t>
      </w:r>
      <w:r>
        <w:rPr>
          <w:rFonts w:hint="eastAsia" w:ascii="方正仿宋_GBK" w:hAnsi="方正仿宋_GBK" w:eastAsia="方正仿宋_GBK" w:cs="方正仿宋_GBK"/>
          <w:snapToGrid w:val="0"/>
          <w:color w:val="FFFFFF"/>
          <w:sz w:val="32"/>
          <w:szCs w:val="32"/>
          <w:highlight w:val="none"/>
          <w:u w:val="single"/>
        </w:rPr>
        <w:t xml:space="preserve"> </w:t>
      </w:r>
      <w:r>
        <w:rPr>
          <w:rFonts w:hint="eastAsia" w:ascii="方正仿宋_GBK" w:hAnsi="方正仿宋_GBK" w:eastAsia="方正仿宋_GBK" w:cs="方正仿宋_GBK"/>
          <w:snapToGrid w:val="0"/>
          <w:sz w:val="32"/>
          <w:szCs w:val="32"/>
          <w:highlight w:val="none"/>
        </w:rPr>
        <w:t xml:space="preserve"> </w:t>
      </w:r>
    </w:p>
    <w:p w14:paraId="6A5DF522">
      <w:pPr>
        <w:pStyle w:val="13"/>
        <w:spacing w:line="594" w:lineRule="exact"/>
        <w:ind w:firstLine="1558" w:firstLineChars="487"/>
        <w:rPr>
          <w:rFonts w:hint="eastAsia" w:ascii="方正仿宋_GBK" w:hAnsi="方正仿宋_GBK" w:eastAsia="方正仿宋_GBK" w:cs="方正仿宋_GBK"/>
          <w:snapToGrid w:val="0"/>
          <w:sz w:val="32"/>
          <w:szCs w:val="32"/>
          <w:highlight w:val="none"/>
        </w:rPr>
      </w:pPr>
      <w:r>
        <w:rPr>
          <w:rFonts w:hint="eastAsia" w:ascii="方正仿宋_GBK" w:hAnsi="方正仿宋_GBK" w:eastAsia="方正仿宋_GBK" w:cs="方正仿宋_GBK"/>
          <w:snapToGrid w:val="0"/>
          <w:sz w:val="32"/>
          <w:szCs w:val="32"/>
          <w:highlight w:val="none"/>
        </w:rPr>
        <w:t>填报时间：</w:t>
      </w:r>
      <w:r>
        <w:rPr>
          <w:rFonts w:hint="eastAsia" w:ascii="方正仿宋_GBK" w:hAnsi="方正仿宋_GBK" w:eastAsia="方正仿宋_GBK" w:cs="方正仿宋_GBK"/>
          <w:snapToGrid w:val="0"/>
          <w:sz w:val="32"/>
          <w:szCs w:val="32"/>
          <w:highlight w:val="none"/>
          <w:u w:val="single"/>
        </w:rPr>
        <w:t xml:space="preserve">       </w:t>
      </w:r>
      <w:r>
        <w:rPr>
          <w:rFonts w:hint="eastAsia" w:ascii="方正仿宋_GBK" w:hAnsi="方正仿宋_GBK" w:eastAsia="方正仿宋_GBK" w:cs="方正仿宋_GBK"/>
          <w:snapToGrid w:val="0"/>
          <w:sz w:val="32"/>
          <w:szCs w:val="32"/>
          <w:highlight w:val="none"/>
        </w:rPr>
        <w:t>年</w:t>
      </w:r>
      <w:r>
        <w:rPr>
          <w:rFonts w:hint="eastAsia" w:ascii="方正仿宋_GBK" w:hAnsi="方正仿宋_GBK" w:eastAsia="方正仿宋_GBK" w:cs="方正仿宋_GBK"/>
          <w:snapToGrid w:val="0"/>
          <w:sz w:val="32"/>
          <w:szCs w:val="32"/>
          <w:highlight w:val="none"/>
          <w:u w:val="single"/>
        </w:rPr>
        <w:t xml:space="preserve">    </w:t>
      </w:r>
      <w:r>
        <w:rPr>
          <w:rFonts w:hint="eastAsia" w:ascii="方正仿宋_GBK" w:hAnsi="方正仿宋_GBK" w:eastAsia="方正仿宋_GBK" w:cs="方正仿宋_GBK"/>
          <w:snapToGrid w:val="0"/>
          <w:sz w:val="32"/>
          <w:szCs w:val="32"/>
          <w:highlight w:val="none"/>
        </w:rPr>
        <w:t>月</w:t>
      </w:r>
      <w:r>
        <w:rPr>
          <w:rFonts w:hint="eastAsia" w:ascii="方正仿宋_GBK" w:hAnsi="方正仿宋_GBK" w:eastAsia="方正仿宋_GBK" w:cs="方正仿宋_GBK"/>
          <w:snapToGrid w:val="0"/>
          <w:sz w:val="32"/>
          <w:szCs w:val="32"/>
          <w:highlight w:val="none"/>
          <w:u w:val="single"/>
        </w:rPr>
        <w:t xml:space="preserve">    </w:t>
      </w:r>
      <w:r>
        <w:rPr>
          <w:rFonts w:hint="eastAsia" w:ascii="方正仿宋_GBK" w:hAnsi="方正仿宋_GBK" w:eastAsia="方正仿宋_GBK" w:cs="方正仿宋_GBK"/>
          <w:snapToGrid w:val="0"/>
          <w:sz w:val="32"/>
          <w:szCs w:val="32"/>
          <w:highlight w:val="none"/>
        </w:rPr>
        <w:t>日</w:t>
      </w:r>
    </w:p>
    <w:p w14:paraId="3CD6C284">
      <w:pPr>
        <w:pStyle w:val="13"/>
        <w:spacing w:line="594" w:lineRule="exact"/>
        <w:rPr>
          <w:snapToGrid w:val="0"/>
          <w:highlight w:val="none"/>
        </w:rPr>
      </w:pPr>
    </w:p>
    <w:p w14:paraId="58287B71">
      <w:pPr>
        <w:pStyle w:val="13"/>
        <w:spacing w:line="594" w:lineRule="exact"/>
        <w:rPr>
          <w:snapToGrid w:val="0"/>
          <w:highlight w:val="none"/>
        </w:rPr>
      </w:pPr>
    </w:p>
    <w:p w14:paraId="613A049D">
      <w:pPr>
        <w:pStyle w:val="13"/>
        <w:spacing w:line="594" w:lineRule="exact"/>
        <w:rPr>
          <w:snapToGrid w:val="0"/>
          <w:highlight w:val="none"/>
        </w:rPr>
      </w:pPr>
    </w:p>
    <w:p w14:paraId="2FCAE9B6">
      <w:pPr>
        <w:pStyle w:val="13"/>
        <w:spacing w:line="594" w:lineRule="exact"/>
        <w:rPr>
          <w:snapToGrid w:val="0"/>
          <w:highlight w:val="none"/>
        </w:rPr>
      </w:pPr>
    </w:p>
    <w:p w14:paraId="7A102377">
      <w:pPr>
        <w:pStyle w:val="13"/>
        <w:spacing w:line="594" w:lineRule="exact"/>
        <w:rPr>
          <w:snapToGrid w:val="0"/>
          <w:highlight w:val="none"/>
        </w:rPr>
      </w:pPr>
    </w:p>
    <w:p w14:paraId="08FEF1A4">
      <w:pPr>
        <w:pStyle w:val="13"/>
        <w:spacing w:line="594" w:lineRule="exact"/>
        <w:rPr>
          <w:snapToGrid w:val="0"/>
          <w:highlight w:val="none"/>
        </w:rPr>
      </w:pPr>
    </w:p>
    <w:p w14:paraId="6098A255">
      <w:pPr>
        <w:pStyle w:val="13"/>
        <w:spacing w:line="594" w:lineRule="exact"/>
        <w:rPr>
          <w:snapToGrid w:val="0"/>
          <w:highlight w:val="none"/>
        </w:rPr>
      </w:pPr>
    </w:p>
    <w:p w14:paraId="7DB867D0">
      <w:pPr>
        <w:pStyle w:val="13"/>
        <w:spacing w:line="594" w:lineRule="exact"/>
        <w:rPr>
          <w:snapToGrid w:val="0"/>
          <w:highlight w:val="none"/>
        </w:rPr>
      </w:pPr>
    </w:p>
    <w:p w14:paraId="70FEB0D4">
      <w:pPr>
        <w:pStyle w:val="13"/>
        <w:spacing w:line="594" w:lineRule="exact"/>
        <w:rPr>
          <w:snapToGrid w:val="0"/>
          <w:highlight w:val="none"/>
        </w:rPr>
      </w:pPr>
    </w:p>
    <w:p w14:paraId="51F17835">
      <w:pPr>
        <w:pStyle w:val="13"/>
        <w:spacing w:line="594" w:lineRule="exact"/>
        <w:jc w:val="both"/>
        <w:rPr>
          <w:rFonts w:hint="eastAsia" w:ascii="方正小标宋_GBK" w:hAnsi="方正小标宋_GBK" w:eastAsia="方正小标宋_GBK" w:cs="方正小标宋_GBK"/>
          <w:snapToGrid w:val="0"/>
          <w:sz w:val="44"/>
          <w:szCs w:val="44"/>
          <w:highlight w:val="none"/>
        </w:rPr>
      </w:pPr>
    </w:p>
    <w:p w14:paraId="3B82570C">
      <w:pPr>
        <w:pStyle w:val="13"/>
        <w:spacing w:line="594" w:lineRule="exact"/>
        <w:jc w:val="center"/>
        <w:rPr>
          <w:rFonts w:hint="eastAsia" w:ascii="方正小标宋_GBK" w:hAnsi="方正小标宋_GBK" w:eastAsia="方正小标宋_GBK" w:cs="方正小标宋_GBK"/>
          <w:snapToGrid w:val="0"/>
          <w:sz w:val="44"/>
          <w:szCs w:val="44"/>
          <w:highlight w:val="none"/>
        </w:rPr>
      </w:pPr>
      <w:r>
        <w:rPr>
          <w:rFonts w:hint="eastAsia" w:ascii="方正小标宋_GBK" w:hAnsi="方正小标宋_GBK" w:eastAsia="方正小标宋_GBK" w:cs="方正小标宋_GBK"/>
          <w:snapToGrid w:val="0"/>
          <w:sz w:val="44"/>
          <w:szCs w:val="44"/>
          <w:highlight w:val="none"/>
        </w:rPr>
        <w:t>填  表  说  明</w:t>
      </w:r>
    </w:p>
    <w:p w14:paraId="760FBF0D">
      <w:pPr>
        <w:pStyle w:val="13"/>
        <w:spacing w:line="594" w:lineRule="exact"/>
        <w:ind w:firstLine="600" w:firstLineChars="200"/>
        <w:rPr>
          <w:rFonts w:hint="eastAsia" w:ascii="仿宋_GB2312" w:eastAsia="仿宋_GB2312"/>
          <w:snapToGrid w:val="0"/>
          <w:sz w:val="30"/>
          <w:szCs w:val="30"/>
          <w:highlight w:val="none"/>
          <w:u w:val="none"/>
        </w:rPr>
      </w:pPr>
    </w:p>
    <w:p w14:paraId="5684079D">
      <w:pPr>
        <w:pStyle w:val="13"/>
        <w:spacing w:line="594" w:lineRule="exact"/>
        <w:ind w:firstLine="640" w:firstLineChars="200"/>
        <w:rPr>
          <w:rFonts w:hint="default" w:ascii="Times New Roman" w:hAnsi="Times New Roman" w:eastAsia="方正仿宋_GBK" w:cs="Times New Roman"/>
          <w:snapToGrid w:val="0"/>
          <w:sz w:val="32"/>
          <w:szCs w:val="32"/>
          <w:highlight w:val="none"/>
          <w:u w:val="none"/>
        </w:rPr>
      </w:pPr>
      <w:r>
        <w:rPr>
          <w:rFonts w:hint="default" w:ascii="Times New Roman" w:hAnsi="Times New Roman" w:eastAsia="方正仿宋_GBK" w:cs="Times New Roman"/>
          <w:snapToGrid w:val="0"/>
          <w:sz w:val="32"/>
          <w:szCs w:val="32"/>
          <w:highlight w:val="none"/>
          <w:u w:val="none"/>
        </w:rPr>
        <w:t>1．本表由拟推荐的地质灾害成功避险事件发生地</w:t>
      </w:r>
      <w:r>
        <w:rPr>
          <w:rFonts w:hint="eastAsia" w:ascii="Times New Roman" w:eastAsia="方正仿宋_GBK" w:cs="Times New Roman"/>
          <w:snapToGrid w:val="0"/>
          <w:sz w:val="32"/>
          <w:szCs w:val="32"/>
          <w:highlight w:val="none"/>
          <w:u w:val="none"/>
          <w:lang w:eastAsia="zh-CN"/>
        </w:rPr>
        <w:t>镇街或部门</w:t>
      </w:r>
      <w:r>
        <w:rPr>
          <w:rFonts w:hint="default" w:ascii="Times New Roman" w:hAnsi="Times New Roman" w:eastAsia="方正仿宋_GBK" w:cs="Times New Roman"/>
          <w:snapToGrid w:val="0"/>
          <w:sz w:val="32"/>
          <w:szCs w:val="32"/>
          <w:highlight w:val="none"/>
          <w:u w:val="none"/>
        </w:rPr>
        <w:t>填写。</w:t>
      </w:r>
    </w:p>
    <w:p w14:paraId="1297FF20">
      <w:pPr>
        <w:pStyle w:val="13"/>
        <w:spacing w:line="594" w:lineRule="exact"/>
        <w:ind w:firstLine="640" w:firstLineChars="200"/>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2．地质灾害成功避险先进事迹：主要介绍所推荐的个人</w:t>
      </w:r>
      <w:r>
        <w:rPr>
          <w:rFonts w:hint="default" w:ascii="Times New Roman" w:hAnsi="Times New Roman" w:eastAsia="方正仿宋_GBK" w:cs="Times New Roman"/>
          <w:snapToGrid w:val="0"/>
          <w:sz w:val="32"/>
          <w:szCs w:val="32"/>
          <w:highlight w:val="none"/>
          <w:lang w:eastAsia="zh-CN"/>
        </w:rPr>
        <w:t>和单位</w:t>
      </w:r>
      <w:r>
        <w:rPr>
          <w:rFonts w:hint="default" w:ascii="Times New Roman" w:hAnsi="Times New Roman" w:eastAsia="方正仿宋_GBK" w:cs="Times New Roman"/>
          <w:snapToGrid w:val="0"/>
          <w:sz w:val="32"/>
          <w:szCs w:val="32"/>
          <w:highlight w:val="none"/>
        </w:rPr>
        <w:t>在地质灾害前兆信息的发现、研判上报、组织协助避险转移过程中的先进事迹。要求</w:t>
      </w:r>
      <w:r>
        <w:rPr>
          <w:rFonts w:hint="default" w:ascii="Times New Roman" w:hAnsi="Times New Roman" w:eastAsia="方正仿宋_GBK" w:cs="Times New Roman"/>
          <w:snapToGrid w:val="0"/>
          <w:sz w:val="32"/>
          <w:szCs w:val="32"/>
          <w:highlight w:val="none"/>
          <w:lang w:eastAsia="zh-CN"/>
        </w:rPr>
        <w:t>材料</w:t>
      </w:r>
      <w:r>
        <w:rPr>
          <w:rFonts w:hint="default" w:ascii="Times New Roman" w:hAnsi="Times New Roman" w:eastAsia="方正仿宋_GBK" w:cs="Times New Roman"/>
          <w:snapToGrid w:val="0"/>
          <w:sz w:val="32"/>
          <w:szCs w:val="32"/>
          <w:highlight w:val="none"/>
        </w:rPr>
        <w:t>真实，事迹突出，文字精炼。</w:t>
      </w:r>
    </w:p>
    <w:p w14:paraId="6E48419E">
      <w:pPr>
        <w:pStyle w:val="13"/>
        <w:spacing w:line="594" w:lineRule="exact"/>
        <w:ind w:firstLine="640" w:firstLineChars="200"/>
        <w:rPr>
          <w:rFonts w:hint="default" w:ascii="Times New Roman" w:hAnsi="Times New Roman" w:eastAsia="方正仿宋_GBK" w:cs="Times New Roman"/>
          <w:snapToGrid w:val="0"/>
          <w:sz w:val="32"/>
          <w:szCs w:val="32"/>
          <w:highlight w:val="none"/>
        </w:rPr>
      </w:pPr>
    </w:p>
    <w:p w14:paraId="51202D9C">
      <w:pPr>
        <w:pStyle w:val="13"/>
        <w:spacing w:line="594" w:lineRule="exact"/>
        <w:rPr>
          <w:snapToGrid w:val="0"/>
          <w:highlight w:val="none"/>
        </w:rPr>
      </w:pPr>
    </w:p>
    <w:p w14:paraId="35187318">
      <w:pPr>
        <w:pStyle w:val="13"/>
        <w:spacing w:line="594" w:lineRule="exact"/>
        <w:rPr>
          <w:snapToGrid w:val="0"/>
          <w:highlight w:val="none"/>
        </w:rPr>
      </w:pPr>
    </w:p>
    <w:p w14:paraId="00206C0A">
      <w:pPr>
        <w:pStyle w:val="13"/>
        <w:spacing w:line="594" w:lineRule="exact"/>
        <w:rPr>
          <w:snapToGrid w:val="0"/>
          <w:highlight w:val="none"/>
        </w:rPr>
      </w:pPr>
    </w:p>
    <w:p w14:paraId="6E8670E4">
      <w:pPr>
        <w:pStyle w:val="13"/>
        <w:spacing w:line="594" w:lineRule="exact"/>
        <w:rPr>
          <w:snapToGrid w:val="0"/>
          <w:highlight w:val="none"/>
        </w:rPr>
      </w:pPr>
    </w:p>
    <w:p w14:paraId="1A2243B6">
      <w:pPr>
        <w:pStyle w:val="13"/>
        <w:spacing w:line="594" w:lineRule="exact"/>
        <w:rPr>
          <w:snapToGrid w:val="0"/>
          <w:highlight w:val="none"/>
        </w:rPr>
      </w:pPr>
    </w:p>
    <w:p w14:paraId="4A20F250">
      <w:pPr>
        <w:pStyle w:val="13"/>
        <w:spacing w:line="594" w:lineRule="exact"/>
        <w:rPr>
          <w:snapToGrid w:val="0"/>
          <w:highlight w:val="none"/>
        </w:rPr>
      </w:pPr>
    </w:p>
    <w:p w14:paraId="7679CE87">
      <w:pPr>
        <w:pStyle w:val="13"/>
        <w:spacing w:line="594" w:lineRule="exact"/>
        <w:rPr>
          <w:snapToGrid w:val="0"/>
          <w:highlight w:val="none"/>
        </w:rPr>
      </w:pPr>
    </w:p>
    <w:p w14:paraId="6521753F">
      <w:pPr>
        <w:pStyle w:val="13"/>
        <w:spacing w:line="594" w:lineRule="exact"/>
        <w:rPr>
          <w:snapToGrid w:val="0"/>
          <w:highlight w:val="none"/>
        </w:rPr>
      </w:pPr>
    </w:p>
    <w:p w14:paraId="6860450D">
      <w:pPr>
        <w:pStyle w:val="13"/>
        <w:spacing w:line="594" w:lineRule="exact"/>
        <w:rPr>
          <w:snapToGrid w:val="0"/>
          <w:highlight w:val="none"/>
        </w:rPr>
      </w:pPr>
    </w:p>
    <w:p w14:paraId="58C836D3">
      <w:pPr>
        <w:pStyle w:val="13"/>
        <w:spacing w:line="594" w:lineRule="exact"/>
        <w:rPr>
          <w:snapToGrid w:val="0"/>
          <w:highlight w:val="none"/>
        </w:rPr>
      </w:pPr>
    </w:p>
    <w:p w14:paraId="3171137E">
      <w:pPr>
        <w:pStyle w:val="13"/>
        <w:spacing w:line="594" w:lineRule="exact"/>
        <w:rPr>
          <w:snapToGrid w:val="0"/>
          <w:highlight w:val="none"/>
        </w:rPr>
      </w:pPr>
    </w:p>
    <w:p w14:paraId="5173A09B">
      <w:pPr>
        <w:pStyle w:val="13"/>
        <w:spacing w:line="594" w:lineRule="exact"/>
        <w:rPr>
          <w:snapToGrid w:val="0"/>
          <w:highlight w:val="none"/>
        </w:rPr>
      </w:pPr>
    </w:p>
    <w:p w14:paraId="39EB65A7">
      <w:pPr>
        <w:pStyle w:val="13"/>
        <w:spacing w:line="594" w:lineRule="exact"/>
        <w:rPr>
          <w:snapToGrid w:val="0"/>
          <w:highlight w:val="none"/>
        </w:rPr>
      </w:pPr>
    </w:p>
    <w:p w14:paraId="329F2D0D">
      <w:pPr>
        <w:pStyle w:val="13"/>
        <w:spacing w:line="594" w:lineRule="exact"/>
        <w:rPr>
          <w:snapToGrid w:val="0"/>
          <w:highlight w:val="none"/>
        </w:rPr>
      </w:pPr>
    </w:p>
    <w:tbl>
      <w:tblPr>
        <w:tblStyle w:val="9"/>
        <w:tblpPr w:leftFromText="180" w:rightFromText="180" w:vertAnchor="text" w:horzAnchor="page" w:tblpX="1346" w:tblpY="98"/>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862"/>
        <w:gridCol w:w="1942"/>
        <w:gridCol w:w="349"/>
        <w:gridCol w:w="677"/>
        <w:gridCol w:w="344"/>
        <w:gridCol w:w="1210"/>
        <w:gridCol w:w="717"/>
        <w:gridCol w:w="881"/>
        <w:gridCol w:w="1393"/>
      </w:tblGrid>
      <w:tr w14:paraId="30B3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04" w:type="dxa"/>
            <w:vMerge w:val="restart"/>
            <w:noWrap w:val="0"/>
            <w:vAlign w:val="center"/>
          </w:tcPr>
          <w:p w14:paraId="0E6FA022">
            <w:pPr>
              <w:pStyle w:val="13"/>
              <w:spacing w:line="594" w:lineRule="exact"/>
              <w:rPr>
                <w:rFonts w:hint="default" w:ascii="Times New Roman" w:hAnsi="Times New Roman" w:eastAsia="方正仿宋_GBK" w:cs="Times New Roman"/>
                <w:sz w:val="28"/>
                <w:szCs w:val="28"/>
                <w:highlight w:val="none"/>
                <w:u w:val="none"/>
              </w:rPr>
            </w:pPr>
            <w:r>
              <w:rPr>
                <w:rFonts w:hint="eastAsia"/>
                <w:snapToGrid w:val="0"/>
                <w:highlight w:val="none"/>
                <w:lang w:val="en-US" w:eastAsia="zh-CN"/>
              </w:rPr>
              <w:t xml:space="preserve"> </w:t>
            </w:r>
            <w:r>
              <w:rPr>
                <w:rFonts w:hint="default" w:ascii="Times New Roman" w:hAnsi="Times New Roman" w:eastAsia="方正仿宋_GBK" w:cs="Times New Roman"/>
                <w:sz w:val="28"/>
                <w:szCs w:val="28"/>
                <w:highlight w:val="none"/>
                <w:u w:val="none"/>
              </w:rPr>
              <w:t>推荐</w:t>
            </w:r>
            <w:r>
              <w:rPr>
                <w:rFonts w:hint="default" w:ascii="Times New Roman" w:hAnsi="Times New Roman" w:eastAsia="方正仿宋_GBK" w:cs="Times New Roman"/>
                <w:sz w:val="28"/>
                <w:szCs w:val="28"/>
                <w:highlight w:val="none"/>
                <w:u w:val="none"/>
                <w:lang w:val="en-US" w:eastAsia="zh-CN"/>
              </w:rPr>
              <w:t>单位</w:t>
            </w:r>
            <w:r>
              <w:rPr>
                <w:rFonts w:hint="default" w:ascii="Times New Roman" w:hAnsi="Times New Roman" w:eastAsia="方正仿宋_GBK" w:cs="Times New Roman"/>
                <w:sz w:val="28"/>
                <w:szCs w:val="28"/>
                <w:highlight w:val="none"/>
                <w:u w:val="none"/>
              </w:rPr>
              <w:t>简况</w:t>
            </w:r>
          </w:p>
        </w:tc>
        <w:tc>
          <w:tcPr>
            <w:tcW w:w="2804" w:type="dxa"/>
            <w:gridSpan w:val="2"/>
            <w:noWrap w:val="0"/>
            <w:vAlign w:val="center"/>
          </w:tcPr>
          <w:p w14:paraId="24DFCB3D">
            <w:pPr>
              <w:pStyle w:val="13"/>
              <w:spacing w:line="240" w:lineRule="auto"/>
              <w:jc w:val="center"/>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lang w:eastAsia="zh-CN"/>
              </w:rPr>
              <w:t>单位</w:t>
            </w:r>
            <w:r>
              <w:rPr>
                <w:rFonts w:hint="default" w:ascii="Times New Roman" w:hAnsi="Times New Roman" w:eastAsia="方正仿宋_GBK" w:cs="Times New Roman"/>
                <w:sz w:val="28"/>
                <w:szCs w:val="28"/>
                <w:highlight w:val="none"/>
                <w:u w:val="none"/>
              </w:rPr>
              <w:t>名称</w:t>
            </w:r>
          </w:p>
        </w:tc>
        <w:tc>
          <w:tcPr>
            <w:tcW w:w="5571" w:type="dxa"/>
            <w:gridSpan w:val="7"/>
            <w:noWrap w:val="0"/>
            <w:vAlign w:val="center"/>
          </w:tcPr>
          <w:p w14:paraId="3E630C86">
            <w:pPr>
              <w:pStyle w:val="13"/>
              <w:spacing w:line="240" w:lineRule="auto"/>
              <w:jc w:val="center"/>
              <w:rPr>
                <w:rFonts w:hint="default" w:ascii="Times New Roman" w:hAnsi="Times New Roman" w:eastAsia="方正仿宋_GBK" w:cs="Times New Roman"/>
                <w:sz w:val="28"/>
                <w:szCs w:val="28"/>
                <w:highlight w:val="none"/>
                <w:u w:val="none"/>
              </w:rPr>
            </w:pPr>
          </w:p>
        </w:tc>
      </w:tr>
      <w:tr w14:paraId="04D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4" w:type="dxa"/>
            <w:vMerge w:val="continue"/>
            <w:noWrap w:val="0"/>
            <w:vAlign w:val="center"/>
          </w:tcPr>
          <w:p w14:paraId="5B0BCA28">
            <w:pPr>
              <w:pStyle w:val="13"/>
              <w:spacing w:line="240" w:lineRule="auto"/>
              <w:jc w:val="center"/>
              <w:rPr>
                <w:rFonts w:hint="default" w:ascii="Times New Roman" w:hAnsi="Times New Roman" w:eastAsia="方正仿宋_GBK" w:cs="Times New Roman"/>
                <w:sz w:val="28"/>
                <w:szCs w:val="28"/>
                <w:highlight w:val="none"/>
                <w:u w:val="none"/>
              </w:rPr>
            </w:pPr>
          </w:p>
        </w:tc>
        <w:tc>
          <w:tcPr>
            <w:tcW w:w="862" w:type="dxa"/>
            <w:noWrap w:val="0"/>
            <w:vAlign w:val="center"/>
          </w:tcPr>
          <w:p w14:paraId="5BD060DF">
            <w:pPr>
              <w:pStyle w:val="13"/>
              <w:spacing w:line="240" w:lineRule="auto"/>
              <w:jc w:val="center"/>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lang w:eastAsia="zh-CN"/>
              </w:rPr>
              <w:t>单位</w:t>
            </w:r>
            <w:r>
              <w:rPr>
                <w:rFonts w:hint="default" w:ascii="Times New Roman" w:hAnsi="Times New Roman" w:eastAsia="方正仿宋_GBK" w:cs="Times New Roman"/>
                <w:sz w:val="28"/>
                <w:szCs w:val="28"/>
                <w:highlight w:val="none"/>
                <w:u w:val="none"/>
              </w:rPr>
              <w:t>性质</w:t>
            </w:r>
          </w:p>
        </w:tc>
        <w:tc>
          <w:tcPr>
            <w:tcW w:w="1942" w:type="dxa"/>
            <w:noWrap w:val="0"/>
            <w:vAlign w:val="center"/>
          </w:tcPr>
          <w:p w14:paraId="31A50735">
            <w:pPr>
              <w:pStyle w:val="13"/>
              <w:spacing w:line="240" w:lineRule="auto"/>
              <w:jc w:val="center"/>
              <w:rPr>
                <w:rFonts w:hint="default" w:ascii="Times New Roman" w:hAnsi="Times New Roman" w:eastAsia="方正仿宋_GBK" w:cs="Times New Roman"/>
                <w:sz w:val="28"/>
                <w:szCs w:val="28"/>
                <w:highlight w:val="none"/>
                <w:u w:val="none"/>
              </w:rPr>
            </w:pPr>
          </w:p>
        </w:tc>
        <w:tc>
          <w:tcPr>
            <w:tcW w:w="1370" w:type="dxa"/>
            <w:gridSpan w:val="3"/>
            <w:noWrap w:val="0"/>
            <w:vAlign w:val="center"/>
          </w:tcPr>
          <w:p w14:paraId="5CD4F5E9">
            <w:pPr>
              <w:pStyle w:val="13"/>
              <w:spacing w:line="240" w:lineRule="auto"/>
              <w:jc w:val="center"/>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rPr>
              <w:t>隶属</w:t>
            </w:r>
          </w:p>
        </w:tc>
        <w:tc>
          <w:tcPr>
            <w:tcW w:w="1210" w:type="dxa"/>
            <w:noWrap w:val="0"/>
            <w:vAlign w:val="center"/>
          </w:tcPr>
          <w:p w14:paraId="156DAC0F">
            <w:pPr>
              <w:pStyle w:val="13"/>
              <w:spacing w:line="240" w:lineRule="auto"/>
              <w:jc w:val="center"/>
              <w:rPr>
                <w:rFonts w:hint="default" w:ascii="Times New Roman" w:hAnsi="Times New Roman" w:eastAsia="方正仿宋_GBK" w:cs="Times New Roman"/>
                <w:sz w:val="28"/>
                <w:szCs w:val="28"/>
                <w:highlight w:val="none"/>
                <w:u w:val="none"/>
              </w:rPr>
            </w:pPr>
          </w:p>
        </w:tc>
        <w:tc>
          <w:tcPr>
            <w:tcW w:w="1598" w:type="dxa"/>
            <w:gridSpan w:val="2"/>
            <w:noWrap w:val="0"/>
            <w:vAlign w:val="center"/>
          </w:tcPr>
          <w:p w14:paraId="567553CF">
            <w:pPr>
              <w:pStyle w:val="13"/>
              <w:spacing w:line="240" w:lineRule="auto"/>
              <w:jc w:val="center"/>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rPr>
              <w:t>成立时间</w:t>
            </w:r>
          </w:p>
        </w:tc>
        <w:tc>
          <w:tcPr>
            <w:tcW w:w="1393" w:type="dxa"/>
            <w:noWrap w:val="0"/>
            <w:vAlign w:val="center"/>
          </w:tcPr>
          <w:p w14:paraId="589D59D9">
            <w:pPr>
              <w:pStyle w:val="13"/>
              <w:spacing w:line="240" w:lineRule="auto"/>
              <w:jc w:val="center"/>
              <w:rPr>
                <w:rFonts w:hint="default" w:ascii="Times New Roman" w:hAnsi="Times New Roman" w:eastAsia="方正仿宋_GBK" w:cs="Times New Roman"/>
                <w:sz w:val="28"/>
                <w:szCs w:val="28"/>
                <w:highlight w:val="none"/>
                <w:u w:val="none"/>
              </w:rPr>
            </w:pPr>
          </w:p>
        </w:tc>
      </w:tr>
      <w:tr w14:paraId="01A0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4" w:type="dxa"/>
            <w:vMerge w:val="continue"/>
            <w:noWrap w:val="0"/>
            <w:vAlign w:val="center"/>
          </w:tcPr>
          <w:p w14:paraId="6597E2C2">
            <w:pPr>
              <w:pStyle w:val="13"/>
              <w:spacing w:line="240" w:lineRule="auto"/>
              <w:jc w:val="center"/>
              <w:rPr>
                <w:rFonts w:hint="default" w:ascii="Times New Roman" w:hAnsi="Times New Roman" w:eastAsia="方正仿宋_GBK" w:cs="Times New Roman"/>
                <w:sz w:val="28"/>
                <w:szCs w:val="28"/>
                <w:highlight w:val="none"/>
                <w:u w:val="none"/>
              </w:rPr>
            </w:pPr>
          </w:p>
        </w:tc>
        <w:tc>
          <w:tcPr>
            <w:tcW w:w="2804" w:type="dxa"/>
            <w:gridSpan w:val="2"/>
            <w:noWrap w:val="0"/>
            <w:vAlign w:val="center"/>
          </w:tcPr>
          <w:p w14:paraId="3AC74CD7">
            <w:pPr>
              <w:pStyle w:val="13"/>
              <w:spacing w:line="240" w:lineRule="auto"/>
              <w:jc w:val="center"/>
              <w:rPr>
                <w:rFonts w:hint="default" w:ascii="Times New Roman" w:hAnsi="Times New Roman" w:eastAsia="方正仿宋_GBK" w:cs="Times New Roman"/>
                <w:sz w:val="28"/>
                <w:szCs w:val="28"/>
                <w:highlight w:val="none"/>
                <w:u w:val="none"/>
                <w:lang w:eastAsia="zh-CN"/>
              </w:rPr>
            </w:pPr>
            <w:r>
              <w:rPr>
                <w:rFonts w:hint="default" w:ascii="Times New Roman" w:hAnsi="Times New Roman" w:eastAsia="方正仿宋_GBK" w:cs="Times New Roman"/>
                <w:sz w:val="28"/>
                <w:szCs w:val="28"/>
                <w:highlight w:val="none"/>
                <w:u w:val="none"/>
                <w:lang w:eastAsia="zh-CN"/>
              </w:rPr>
              <w:t>参与成功避险</w:t>
            </w:r>
          </w:p>
          <w:p w14:paraId="4B80FF8D">
            <w:pPr>
              <w:pStyle w:val="13"/>
              <w:spacing w:line="240" w:lineRule="auto"/>
              <w:jc w:val="center"/>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lang w:eastAsia="zh-CN"/>
              </w:rPr>
              <w:t>人员名单</w:t>
            </w:r>
          </w:p>
        </w:tc>
        <w:tc>
          <w:tcPr>
            <w:tcW w:w="5571" w:type="dxa"/>
            <w:gridSpan w:val="7"/>
            <w:noWrap w:val="0"/>
            <w:vAlign w:val="center"/>
          </w:tcPr>
          <w:p w14:paraId="05612DA3">
            <w:pPr>
              <w:pStyle w:val="13"/>
              <w:spacing w:line="240" w:lineRule="auto"/>
              <w:jc w:val="center"/>
              <w:rPr>
                <w:rFonts w:hint="default" w:ascii="Times New Roman" w:hAnsi="Times New Roman" w:eastAsia="方正仿宋_GBK" w:cs="Times New Roman"/>
                <w:sz w:val="28"/>
                <w:szCs w:val="28"/>
                <w:highlight w:val="none"/>
                <w:u w:val="none"/>
              </w:rPr>
            </w:pPr>
          </w:p>
        </w:tc>
      </w:tr>
      <w:tr w14:paraId="4E67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04" w:type="dxa"/>
            <w:vMerge w:val="restart"/>
            <w:noWrap w:val="0"/>
            <w:vAlign w:val="center"/>
          </w:tcPr>
          <w:p w14:paraId="099CDC7E">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推荐个人简况</w:t>
            </w:r>
          </w:p>
        </w:tc>
        <w:tc>
          <w:tcPr>
            <w:tcW w:w="862" w:type="dxa"/>
            <w:noWrap w:val="0"/>
            <w:vAlign w:val="center"/>
          </w:tcPr>
          <w:p w14:paraId="4B71F016">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姓名</w:t>
            </w:r>
          </w:p>
        </w:tc>
        <w:tc>
          <w:tcPr>
            <w:tcW w:w="1942" w:type="dxa"/>
            <w:noWrap w:val="0"/>
            <w:vAlign w:val="center"/>
          </w:tcPr>
          <w:p w14:paraId="0A6D3CDA">
            <w:pPr>
              <w:pStyle w:val="13"/>
              <w:spacing w:line="240" w:lineRule="auto"/>
              <w:jc w:val="center"/>
              <w:rPr>
                <w:rFonts w:hint="default" w:ascii="Times New Roman" w:hAnsi="Times New Roman" w:eastAsia="方正仿宋_GBK" w:cs="Times New Roman"/>
                <w:sz w:val="28"/>
                <w:szCs w:val="28"/>
                <w:highlight w:val="none"/>
              </w:rPr>
            </w:pPr>
          </w:p>
        </w:tc>
        <w:tc>
          <w:tcPr>
            <w:tcW w:w="1370" w:type="dxa"/>
            <w:gridSpan w:val="3"/>
            <w:noWrap w:val="0"/>
            <w:vAlign w:val="center"/>
          </w:tcPr>
          <w:p w14:paraId="01F83E68">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性别</w:t>
            </w:r>
          </w:p>
        </w:tc>
        <w:tc>
          <w:tcPr>
            <w:tcW w:w="1210" w:type="dxa"/>
            <w:noWrap w:val="0"/>
            <w:vAlign w:val="center"/>
          </w:tcPr>
          <w:p w14:paraId="6F0C40F7">
            <w:pPr>
              <w:pStyle w:val="13"/>
              <w:spacing w:line="240" w:lineRule="auto"/>
              <w:jc w:val="center"/>
              <w:rPr>
                <w:rFonts w:hint="default" w:ascii="Times New Roman" w:hAnsi="Times New Roman" w:eastAsia="方正仿宋_GBK" w:cs="Times New Roman"/>
                <w:sz w:val="28"/>
                <w:szCs w:val="28"/>
                <w:highlight w:val="none"/>
              </w:rPr>
            </w:pPr>
          </w:p>
        </w:tc>
        <w:tc>
          <w:tcPr>
            <w:tcW w:w="1598" w:type="dxa"/>
            <w:gridSpan w:val="2"/>
            <w:noWrap w:val="0"/>
            <w:vAlign w:val="center"/>
          </w:tcPr>
          <w:p w14:paraId="1F728E03">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出生年月</w:t>
            </w:r>
          </w:p>
        </w:tc>
        <w:tc>
          <w:tcPr>
            <w:tcW w:w="1393" w:type="dxa"/>
            <w:noWrap w:val="0"/>
            <w:vAlign w:val="center"/>
          </w:tcPr>
          <w:p w14:paraId="2C8A2D66">
            <w:pPr>
              <w:pStyle w:val="13"/>
              <w:spacing w:line="240" w:lineRule="auto"/>
              <w:jc w:val="center"/>
              <w:rPr>
                <w:rFonts w:hint="default" w:ascii="Times New Roman" w:hAnsi="Times New Roman" w:eastAsia="方正仿宋_GBK" w:cs="Times New Roman"/>
                <w:sz w:val="28"/>
                <w:szCs w:val="28"/>
                <w:highlight w:val="none"/>
              </w:rPr>
            </w:pPr>
          </w:p>
        </w:tc>
      </w:tr>
      <w:tr w14:paraId="2AF4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04" w:type="dxa"/>
            <w:vMerge w:val="continue"/>
            <w:noWrap w:val="0"/>
            <w:vAlign w:val="center"/>
          </w:tcPr>
          <w:p w14:paraId="5B98E520">
            <w:pPr>
              <w:pStyle w:val="13"/>
              <w:spacing w:line="240" w:lineRule="auto"/>
              <w:jc w:val="center"/>
              <w:rPr>
                <w:rFonts w:hint="default" w:ascii="Times New Roman" w:hAnsi="Times New Roman" w:eastAsia="方正仿宋_GBK" w:cs="Times New Roman"/>
                <w:sz w:val="28"/>
                <w:szCs w:val="28"/>
                <w:highlight w:val="none"/>
              </w:rPr>
            </w:pPr>
          </w:p>
        </w:tc>
        <w:tc>
          <w:tcPr>
            <w:tcW w:w="862" w:type="dxa"/>
            <w:noWrap w:val="0"/>
            <w:vAlign w:val="center"/>
          </w:tcPr>
          <w:p w14:paraId="2C04D174">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民族</w:t>
            </w:r>
          </w:p>
        </w:tc>
        <w:tc>
          <w:tcPr>
            <w:tcW w:w="1942" w:type="dxa"/>
            <w:noWrap w:val="0"/>
            <w:vAlign w:val="center"/>
          </w:tcPr>
          <w:p w14:paraId="39C2A6DF">
            <w:pPr>
              <w:pStyle w:val="13"/>
              <w:spacing w:line="240" w:lineRule="auto"/>
              <w:jc w:val="center"/>
              <w:rPr>
                <w:rFonts w:hint="default" w:ascii="Times New Roman" w:hAnsi="Times New Roman" w:eastAsia="方正仿宋_GBK" w:cs="Times New Roman"/>
                <w:sz w:val="28"/>
                <w:szCs w:val="28"/>
                <w:highlight w:val="none"/>
              </w:rPr>
            </w:pPr>
          </w:p>
        </w:tc>
        <w:tc>
          <w:tcPr>
            <w:tcW w:w="1370" w:type="dxa"/>
            <w:gridSpan w:val="3"/>
            <w:noWrap w:val="0"/>
            <w:vAlign w:val="center"/>
          </w:tcPr>
          <w:p w14:paraId="6837FBF2">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文化水平</w:t>
            </w:r>
          </w:p>
        </w:tc>
        <w:tc>
          <w:tcPr>
            <w:tcW w:w="1210" w:type="dxa"/>
            <w:noWrap w:val="0"/>
            <w:vAlign w:val="center"/>
          </w:tcPr>
          <w:p w14:paraId="344FD306">
            <w:pPr>
              <w:pStyle w:val="13"/>
              <w:spacing w:line="240" w:lineRule="auto"/>
              <w:jc w:val="center"/>
              <w:rPr>
                <w:rFonts w:hint="default" w:ascii="Times New Roman" w:hAnsi="Times New Roman" w:eastAsia="方正仿宋_GBK" w:cs="Times New Roman"/>
                <w:sz w:val="28"/>
                <w:szCs w:val="28"/>
                <w:highlight w:val="none"/>
              </w:rPr>
            </w:pPr>
          </w:p>
        </w:tc>
        <w:tc>
          <w:tcPr>
            <w:tcW w:w="1598" w:type="dxa"/>
            <w:gridSpan w:val="2"/>
            <w:noWrap w:val="0"/>
            <w:vAlign w:val="center"/>
          </w:tcPr>
          <w:p w14:paraId="74D5DD11">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政治面貌</w:t>
            </w:r>
          </w:p>
        </w:tc>
        <w:tc>
          <w:tcPr>
            <w:tcW w:w="1393" w:type="dxa"/>
            <w:noWrap w:val="0"/>
            <w:vAlign w:val="center"/>
          </w:tcPr>
          <w:p w14:paraId="09D704CF">
            <w:pPr>
              <w:pStyle w:val="13"/>
              <w:spacing w:line="240" w:lineRule="auto"/>
              <w:jc w:val="center"/>
              <w:rPr>
                <w:rFonts w:hint="default" w:ascii="Times New Roman" w:hAnsi="Times New Roman" w:eastAsia="方正仿宋_GBK" w:cs="Times New Roman"/>
                <w:sz w:val="28"/>
                <w:szCs w:val="28"/>
                <w:highlight w:val="none"/>
              </w:rPr>
            </w:pPr>
          </w:p>
        </w:tc>
      </w:tr>
      <w:tr w14:paraId="4984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04" w:type="dxa"/>
            <w:vMerge w:val="continue"/>
            <w:noWrap w:val="0"/>
            <w:vAlign w:val="center"/>
          </w:tcPr>
          <w:p w14:paraId="3E6EB18B">
            <w:pPr>
              <w:pStyle w:val="13"/>
              <w:spacing w:line="240" w:lineRule="auto"/>
              <w:jc w:val="center"/>
              <w:rPr>
                <w:rFonts w:hint="default" w:ascii="Times New Roman" w:hAnsi="Times New Roman" w:eastAsia="方正仿宋_GBK" w:cs="Times New Roman"/>
                <w:sz w:val="28"/>
                <w:szCs w:val="28"/>
                <w:highlight w:val="none"/>
              </w:rPr>
            </w:pPr>
          </w:p>
        </w:tc>
        <w:tc>
          <w:tcPr>
            <w:tcW w:w="862" w:type="dxa"/>
            <w:noWrap w:val="0"/>
            <w:vAlign w:val="center"/>
          </w:tcPr>
          <w:p w14:paraId="661093A3">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职业</w:t>
            </w:r>
          </w:p>
        </w:tc>
        <w:tc>
          <w:tcPr>
            <w:tcW w:w="3312" w:type="dxa"/>
            <w:gridSpan w:val="4"/>
            <w:noWrap w:val="0"/>
            <w:vAlign w:val="center"/>
          </w:tcPr>
          <w:p w14:paraId="6508F2AD">
            <w:pPr>
              <w:pStyle w:val="13"/>
              <w:spacing w:line="240" w:lineRule="auto"/>
              <w:jc w:val="center"/>
              <w:rPr>
                <w:rFonts w:hint="default" w:ascii="Times New Roman" w:hAnsi="Times New Roman" w:eastAsia="方正仿宋_GBK" w:cs="Times New Roman"/>
                <w:sz w:val="28"/>
                <w:szCs w:val="28"/>
                <w:highlight w:val="none"/>
              </w:rPr>
            </w:pPr>
          </w:p>
        </w:tc>
        <w:tc>
          <w:tcPr>
            <w:tcW w:w="1210" w:type="dxa"/>
            <w:noWrap w:val="0"/>
            <w:vAlign w:val="center"/>
          </w:tcPr>
          <w:p w14:paraId="11390D54">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职务</w:t>
            </w:r>
          </w:p>
        </w:tc>
        <w:tc>
          <w:tcPr>
            <w:tcW w:w="2991" w:type="dxa"/>
            <w:gridSpan w:val="3"/>
            <w:noWrap w:val="0"/>
            <w:vAlign w:val="center"/>
          </w:tcPr>
          <w:p w14:paraId="17EE3F1E">
            <w:pPr>
              <w:pStyle w:val="13"/>
              <w:spacing w:line="240" w:lineRule="auto"/>
              <w:jc w:val="center"/>
              <w:rPr>
                <w:rFonts w:hint="default" w:ascii="Times New Roman" w:hAnsi="Times New Roman" w:eastAsia="方正仿宋_GBK" w:cs="Times New Roman"/>
                <w:sz w:val="28"/>
                <w:szCs w:val="28"/>
                <w:highlight w:val="none"/>
              </w:rPr>
            </w:pPr>
          </w:p>
        </w:tc>
      </w:tr>
      <w:tr w14:paraId="016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66" w:type="dxa"/>
            <w:gridSpan w:val="2"/>
            <w:noWrap w:val="0"/>
            <w:vAlign w:val="center"/>
          </w:tcPr>
          <w:p w14:paraId="79D17F5F">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拟</w:t>
            </w:r>
            <w:r>
              <w:rPr>
                <w:rFonts w:hint="default" w:ascii="Times New Roman" w:hAnsi="Times New Roman" w:eastAsia="方正仿宋_GBK" w:cs="Times New Roman"/>
                <w:sz w:val="28"/>
                <w:szCs w:val="28"/>
                <w:highlight w:val="none"/>
              </w:rPr>
              <w:t>推荐奖励</w:t>
            </w:r>
          </w:p>
          <w:p w14:paraId="2B70BCE3">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等级</w:t>
            </w:r>
          </w:p>
        </w:tc>
        <w:tc>
          <w:tcPr>
            <w:tcW w:w="4522" w:type="dxa"/>
            <w:gridSpan w:val="5"/>
            <w:noWrap w:val="0"/>
            <w:vAlign w:val="center"/>
          </w:tcPr>
          <w:p w14:paraId="62037389">
            <w:pPr>
              <w:pStyle w:val="13"/>
              <w:spacing w:line="240" w:lineRule="auto"/>
              <w:jc w:val="center"/>
              <w:rPr>
                <w:rFonts w:hint="default" w:ascii="Times New Roman" w:hAnsi="Times New Roman" w:eastAsia="方正仿宋_GBK" w:cs="Times New Roman"/>
                <w:sz w:val="28"/>
                <w:szCs w:val="28"/>
                <w:highlight w:val="none"/>
              </w:rPr>
            </w:pPr>
          </w:p>
        </w:tc>
        <w:tc>
          <w:tcPr>
            <w:tcW w:w="1598" w:type="dxa"/>
            <w:gridSpan w:val="2"/>
            <w:noWrap w:val="0"/>
            <w:vAlign w:val="center"/>
          </w:tcPr>
          <w:p w14:paraId="2EBFF061">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避免伤亡人数（人）</w:t>
            </w:r>
          </w:p>
        </w:tc>
        <w:tc>
          <w:tcPr>
            <w:tcW w:w="1393" w:type="dxa"/>
            <w:noWrap w:val="0"/>
            <w:vAlign w:val="center"/>
          </w:tcPr>
          <w:p w14:paraId="6200FBA3">
            <w:pPr>
              <w:pStyle w:val="13"/>
              <w:spacing w:line="240" w:lineRule="auto"/>
              <w:jc w:val="center"/>
              <w:rPr>
                <w:rFonts w:hint="default" w:ascii="Times New Roman" w:hAnsi="Times New Roman" w:eastAsia="方正仿宋_GBK" w:cs="Times New Roman"/>
                <w:sz w:val="28"/>
                <w:szCs w:val="28"/>
                <w:highlight w:val="none"/>
              </w:rPr>
            </w:pPr>
          </w:p>
        </w:tc>
      </w:tr>
      <w:tr w14:paraId="74B4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66" w:type="dxa"/>
            <w:gridSpan w:val="2"/>
            <w:noWrap w:val="0"/>
            <w:vAlign w:val="center"/>
          </w:tcPr>
          <w:p w14:paraId="322DBBFB">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成功避险</w:t>
            </w:r>
          </w:p>
          <w:p w14:paraId="41675C35">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灾害名称</w:t>
            </w:r>
          </w:p>
        </w:tc>
        <w:tc>
          <w:tcPr>
            <w:tcW w:w="7513" w:type="dxa"/>
            <w:gridSpan w:val="8"/>
            <w:noWrap w:val="0"/>
            <w:vAlign w:val="center"/>
          </w:tcPr>
          <w:p w14:paraId="4BD4C5B1">
            <w:pPr>
              <w:pStyle w:val="13"/>
              <w:spacing w:line="240" w:lineRule="auto"/>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XX镇</w:t>
            </w:r>
            <w:r>
              <w:rPr>
                <w:rFonts w:hint="eastAsia" w:asci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街道）XX村（社区）XX滑坡（崩塌、泥石流</w:t>
            </w:r>
            <w:r>
              <w:rPr>
                <w:rFonts w:hint="eastAsia" w:ascii="Times New Roman" w:eastAsia="方正仿宋_GBK" w:cs="Times New Roman"/>
                <w:sz w:val="28"/>
                <w:szCs w:val="28"/>
                <w:highlight w:val="none"/>
                <w:lang w:eastAsia="zh-CN"/>
              </w:rPr>
              <w:t>等</w:t>
            </w:r>
            <w:r>
              <w:rPr>
                <w:rFonts w:hint="default" w:ascii="Times New Roman" w:hAnsi="Times New Roman" w:eastAsia="方正仿宋_GBK" w:cs="Times New Roman"/>
                <w:sz w:val="28"/>
                <w:szCs w:val="28"/>
                <w:highlight w:val="none"/>
              </w:rPr>
              <w:t>）</w:t>
            </w:r>
          </w:p>
        </w:tc>
      </w:tr>
      <w:tr w14:paraId="1F4F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66" w:type="dxa"/>
            <w:gridSpan w:val="2"/>
            <w:noWrap w:val="0"/>
            <w:vAlign w:val="center"/>
          </w:tcPr>
          <w:p w14:paraId="05C4E05C">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灾害规模（m</w:t>
            </w:r>
            <w:r>
              <w:rPr>
                <w:rFonts w:hint="default" w:ascii="Times New Roman" w:hAnsi="Times New Roman" w:eastAsia="方正仿宋_GBK" w:cs="Times New Roman"/>
                <w:sz w:val="28"/>
                <w:szCs w:val="28"/>
                <w:highlight w:val="none"/>
                <w:vertAlign w:val="superscript"/>
              </w:rPr>
              <w:t>3</w:t>
            </w:r>
            <w:r>
              <w:rPr>
                <w:rFonts w:hint="default" w:ascii="Times New Roman" w:hAnsi="Times New Roman" w:eastAsia="方正仿宋_GBK" w:cs="Times New Roman"/>
                <w:sz w:val="28"/>
                <w:szCs w:val="28"/>
                <w:highlight w:val="none"/>
              </w:rPr>
              <w:t>）</w:t>
            </w:r>
          </w:p>
        </w:tc>
        <w:tc>
          <w:tcPr>
            <w:tcW w:w="2968" w:type="dxa"/>
            <w:gridSpan w:val="3"/>
            <w:noWrap w:val="0"/>
            <w:vAlign w:val="center"/>
          </w:tcPr>
          <w:p w14:paraId="57ABEAB5">
            <w:pPr>
              <w:pStyle w:val="13"/>
              <w:spacing w:line="240" w:lineRule="auto"/>
              <w:jc w:val="center"/>
              <w:rPr>
                <w:rFonts w:hint="default" w:ascii="Times New Roman" w:hAnsi="Times New Roman" w:eastAsia="方正仿宋_GBK" w:cs="Times New Roman"/>
                <w:sz w:val="28"/>
                <w:szCs w:val="28"/>
                <w:highlight w:val="none"/>
              </w:rPr>
            </w:pPr>
          </w:p>
        </w:tc>
        <w:tc>
          <w:tcPr>
            <w:tcW w:w="2271" w:type="dxa"/>
            <w:gridSpan w:val="3"/>
            <w:noWrap w:val="0"/>
            <w:vAlign w:val="center"/>
          </w:tcPr>
          <w:p w14:paraId="2EA4C0E1">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避免财产损失</w:t>
            </w:r>
          </w:p>
          <w:p w14:paraId="753009B2">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（万元）</w:t>
            </w:r>
          </w:p>
        </w:tc>
        <w:tc>
          <w:tcPr>
            <w:tcW w:w="2274" w:type="dxa"/>
            <w:gridSpan w:val="2"/>
            <w:noWrap w:val="0"/>
            <w:vAlign w:val="center"/>
          </w:tcPr>
          <w:p w14:paraId="3E1ECA65">
            <w:pPr>
              <w:pStyle w:val="13"/>
              <w:spacing w:line="240" w:lineRule="auto"/>
              <w:jc w:val="center"/>
              <w:rPr>
                <w:rFonts w:hint="default" w:ascii="Times New Roman" w:hAnsi="Times New Roman" w:eastAsia="方正仿宋_GBK" w:cs="Times New Roman"/>
                <w:sz w:val="28"/>
                <w:szCs w:val="28"/>
                <w:highlight w:val="none"/>
              </w:rPr>
            </w:pPr>
          </w:p>
        </w:tc>
      </w:tr>
      <w:tr w14:paraId="6B5A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9379" w:type="dxa"/>
            <w:gridSpan w:val="10"/>
            <w:tcBorders>
              <w:bottom w:val="single" w:color="auto" w:sz="4" w:space="0"/>
            </w:tcBorders>
            <w:noWrap w:val="0"/>
            <w:vAlign w:val="top"/>
          </w:tcPr>
          <w:p w14:paraId="7B9C3CE6">
            <w:pPr>
              <w:pStyle w:val="13"/>
              <w:spacing w:line="240" w:lineRule="auto"/>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地质灾害成功避险先进事迹（不超过800字</w:t>
            </w:r>
            <w:r>
              <w:rPr>
                <w:rFonts w:hint="eastAsia" w:ascii="Times New Roman" w:eastAsia="方正仿宋_GBK" w:cs="Times New Roman"/>
                <w:sz w:val="28"/>
                <w:szCs w:val="28"/>
                <w:highlight w:val="none"/>
                <w:lang w:eastAsia="zh-CN"/>
              </w:rPr>
              <w:t>，可另附页</w:t>
            </w:r>
            <w:r>
              <w:rPr>
                <w:rFonts w:hint="default" w:ascii="Times New Roman" w:hAnsi="Times New Roman" w:eastAsia="方正仿宋_GBK" w:cs="Times New Roman"/>
                <w:sz w:val="28"/>
                <w:szCs w:val="28"/>
                <w:highlight w:val="none"/>
              </w:rPr>
              <w:t>）：</w:t>
            </w:r>
          </w:p>
          <w:p w14:paraId="0AA87FDA">
            <w:pPr>
              <w:pStyle w:val="13"/>
              <w:spacing w:line="240" w:lineRule="auto"/>
              <w:jc w:val="left"/>
              <w:rPr>
                <w:rFonts w:hint="default" w:ascii="Times New Roman" w:hAnsi="Times New Roman" w:eastAsia="方正仿宋_GBK" w:cs="Times New Roman"/>
                <w:sz w:val="28"/>
                <w:szCs w:val="28"/>
                <w:highlight w:val="none"/>
              </w:rPr>
            </w:pPr>
          </w:p>
        </w:tc>
      </w:tr>
      <w:tr w14:paraId="6543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66" w:type="dxa"/>
            <w:gridSpan w:val="2"/>
            <w:noWrap w:val="0"/>
            <w:vAlign w:val="center"/>
          </w:tcPr>
          <w:p w14:paraId="0C741437">
            <w:pPr>
              <w:pStyle w:val="13"/>
              <w:spacing w:line="240" w:lineRule="auto"/>
              <w:jc w:val="distribute"/>
              <w:rPr>
                <w:rFonts w:hint="eastAsia" w:ascii="Times New Roman" w:eastAsia="方正仿宋_GBK" w:cs="Times New Roman"/>
                <w:sz w:val="28"/>
                <w:szCs w:val="28"/>
                <w:highlight w:val="none"/>
                <w:lang w:eastAsia="zh-CN"/>
              </w:rPr>
            </w:pPr>
            <w:r>
              <w:rPr>
                <w:rFonts w:hint="eastAsia" w:ascii="Times New Roman" w:eastAsia="方正仿宋_GBK" w:cs="Times New Roman"/>
                <w:sz w:val="28"/>
                <w:szCs w:val="28"/>
                <w:highlight w:val="none"/>
                <w:lang w:eastAsia="zh-CN"/>
              </w:rPr>
              <w:t>镇街（部门）</w:t>
            </w:r>
          </w:p>
          <w:p w14:paraId="55742DA6">
            <w:pPr>
              <w:pStyle w:val="13"/>
              <w:spacing w:line="240" w:lineRule="auto"/>
              <w:jc w:val="distribute"/>
              <w:rPr>
                <w:rFonts w:hint="default" w:ascii="Times New Roman" w:hAnsi="Times New Roman" w:eastAsia="方正仿宋_GBK" w:cs="Times New Roman"/>
                <w:sz w:val="28"/>
                <w:szCs w:val="28"/>
                <w:highlight w:val="none"/>
              </w:rPr>
            </w:pPr>
            <w:r>
              <w:rPr>
                <w:rFonts w:hint="eastAsia" w:ascii="Times New Roman" w:eastAsia="方正仿宋_GBK" w:cs="Times New Roman"/>
                <w:sz w:val="28"/>
                <w:szCs w:val="28"/>
                <w:highlight w:val="none"/>
                <w:lang w:eastAsia="zh-CN"/>
              </w:rPr>
              <w:t>初审</w:t>
            </w:r>
          </w:p>
        </w:tc>
        <w:tc>
          <w:tcPr>
            <w:tcW w:w="7513" w:type="dxa"/>
            <w:gridSpan w:val="8"/>
            <w:noWrap w:val="0"/>
            <w:vAlign w:val="center"/>
          </w:tcPr>
          <w:p w14:paraId="447E3A23">
            <w:pPr>
              <w:pStyle w:val="13"/>
              <w:spacing w:line="240" w:lineRule="auto"/>
              <w:jc w:val="center"/>
              <w:rPr>
                <w:rFonts w:hint="default" w:ascii="Times New Roman" w:hAnsi="Times New Roman" w:eastAsia="方正仿宋_GBK" w:cs="Times New Roman"/>
                <w:sz w:val="28"/>
                <w:szCs w:val="28"/>
                <w:highlight w:val="none"/>
              </w:rPr>
            </w:pPr>
          </w:p>
          <w:p w14:paraId="4E48B2CB">
            <w:pPr>
              <w:pStyle w:val="13"/>
              <w:spacing w:line="240" w:lineRule="auto"/>
              <w:jc w:val="center"/>
              <w:rPr>
                <w:rFonts w:hint="default" w:ascii="Times New Roman" w:hAnsi="Times New Roman" w:eastAsia="方正仿宋_GBK" w:cs="Times New Roman"/>
                <w:sz w:val="28"/>
                <w:szCs w:val="28"/>
                <w:highlight w:val="none"/>
              </w:rPr>
            </w:pPr>
          </w:p>
          <w:p w14:paraId="5EF85C52">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r>
              <w:rPr>
                <w:rFonts w:hint="default" w:ascii="Times New Roman" w:eastAsia="方正仿宋_GBK" w:cs="Times New Roman"/>
                <w:sz w:val="28"/>
                <w:szCs w:val="28"/>
                <w:highlight w:val="none"/>
                <w:lang w:val="en-US"/>
              </w:rPr>
              <w:t xml:space="preserve"> </w:t>
            </w:r>
            <w:r>
              <w:rPr>
                <w:rFonts w:hint="eastAsia" w:asci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（公章）</w:t>
            </w:r>
          </w:p>
          <w:p w14:paraId="22290CAD">
            <w:pPr>
              <w:pStyle w:val="13"/>
              <w:spacing w:line="240" w:lineRule="auto"/>
              <w:jc w:val="both"/>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r>
              <w:rPr>
                <w:rFonts w:hint="eastAsia" w:asci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年   月   日</w:t>
            </w:r>
          </w:p>
        </w:tc>
      </w:tr>
      <w:tr w14:paraId="09C4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866" w:type="dxa"/>
            <w:gridSpan w:val="2"/>
            <w:vMerge w:val="restart"/>
            <w:noWrap w:val="0"/>
            <w:vAlign w:val="center"/>
          </w:tcPr>
          <w:p w14:paraId="3B243384">
            <w:pPr>
              <w:jc w:val="distribute"/>
              <w:rPr>
                <w:rFonts w:hint="eastAsia" w:eastAsia="方正仿宋_GBK" w:cs="Times New Roman"/>
                <w:spacing w:val="-20"/>
                <w:sz w:val="28"/>
                <w:szCs w:val="28"/>
                <w:highlight w:val="none"/>
                <w:lang w:val="en-US" w:eastAsia="zh-CN"/>
              </w:rPr>
            </w:pPr>
            <w:r>
              <w:rPr>
                <w:rFonts w:hint="eastAsia" w:eastAsia="方正仿宋_GBK" w:cs="Times New Roman"/>
                <w:spacing w:val="-20"/>
                <w:sz w:val="28"/>
                <w:szCs w:val="28"/>
                <w:highlight w:val="none"/>
                <w:lang w:val="en-US" w:eastAsia="zh-CN"/>
              </w:rPr>
              <w:t>区级部门</w:t>
            </w:r>
          </w:p>
          <w:p w14:paraId="7CFF0B31">
            <w:pPr>
              <w:jc w:val="distribute"/>
              <w:rPr>
                <w:rFonts w:hint="default" w:ascii="Times New Roman" w:hAnsi="Times New Roman" w:eastAsia="方正仿宋_GBK" w:cs="Times New Roman"/>
                <w:kern w:val="2"/>
                <w:sz w:val="28"/>
                <w:szCs w:val="28"/>
                <w:highlight w:val="none"/>
                <w:lang w:val="en-US" w:eastAsia="zh-CN" w:bidi="ar-SA"/>
              </w:rPr>
            </w:pPr>
            <w:r>
              <w:rPr>
                <w:rFonts w:hint="eastAsia" w:eastAsia="方正仿宋_GBK" w:cs="Times New Roman"/>
                <w:spacing w:val="-20"/>
                <w:sz w:val="28"/>
                <w:szCs w:val="28"/>
                <w:highlight w:val="none"/>
                <w:lang w:val="en-US" w:eastAsia="zh-CN"/>
              </w:rPr>
              <w:t>审核</w:t>
            </w:r>
          </w:p>
        </w:tc>
        <w:tc>
          <w:tcPr>
            <w:tcW w:w="2291" w:type="dxa"/>
            <w:gridSpan w:val="2"/>
            <w:noWrap w:val="0"/>
            <w:vAlign w:val="center"/>
          </w:tcPr>
          <w:p w14:paraId="1ABDD20C">
            <w:pPr>
              <w:pStyle w:val="13"/>
              <w:spacing w:line="240" w:lineRule="auto"/>
              <w:jc w:val="center"/>
              <w:rPr>
                <w:rFonts w:hint="default" w:ascii="Times New Roman" w:hAnsi="Times New Roman" w:eastAsia="方正仿宋_GBK" w:cs="Times New Roman"/>
                <w:color w:val="000000"/>
                <w:kern w:val="0"/>
                <w:sz w:val="28"/>
                <w:szCs w:val="28"/>
                <w:highlight w:val="none"/>
                <w:lang w:val="en-US" w:eastAsia="zh-CN" w:bidi="ar-SA"/>
              </w:rPr>
            </w:pPr>
            <w:r>
              <w:rPr>
                <w:rFonts w:hint="eastAsia" w:ascii="Times New Roman" w:eastAsia="方正仿宋_GBK" w:cs="Times New Roman"/>
                <w:sz w:val="28"/>
                <w:szCs w:val="28"/>
                <w:highlight w:val="none"/>
                <w:lang w:eastAsia="zh-CN"/>
              </w:rPr>
              <w:t>区应急管理局</w:t>
            </w:r>
            <w:r>
              <w:rPr>
                <w:rFonts w:hint="eastAsia" w:ascii="Times New Roman" w:eastAsia="方正仿宋_GBK" w:cs="Times New Roman"/>
                <w:sz w:val="28"/>
                <w:szCs w:val="28"/>
                <w:highlight w:val="none"/>
                <w:lang w:val="en-US" w:eastAsia="zh-CN"/>
              </w:rPr>
              <w:t xml:space="preserve">                       </w:t>
            </w:r>
          </w:p>
        </w:tc>
        <w:tc>
          <w:tcPr>
            <w:tcW w:w="5222" w:type="dxa"/>
            <w:gridSpan w:val="6"/>
            <w:noWrap w:val="0"/>
            <w:vAlign w:val="center"/>
          </w:tcPr>
          <w:p w14:paraId="0A1AC556">
            <w:pPr>
              <w:pStyle w:val="13"/>
              <w:spacing w:line="240" w:lineRule="auto"/>
              <w:jc w:val="center"/>
              <w:rPr>
                <w:rFonts w:hint="eastAsia" w:ascii="Times New Roman" w:eastAsia="方正仿宋_GBK" w:cs="Times New Roman"/>
                <w:sz w:val="28"/>
                <w:szCs w:val="28"/>
                <w:highlight w:val="none"/>
                <w:lang w:val="en-US" w:eastAsia="zh-CN"/>
              </w:rPr>
            </w:pPr>
            <w:r>
              <w:rPr>
                <w:rFonts w:hint="eastAsia" w:ascii="Times New Roman" w:eastAsia="方正仿宋_GBK" w:cs="Times New Roman"/>
                <w:sz w:val="28"/>
                <w:szCs w:val="28"/>
                <w:highlight w:val="none"/>
                <w:lang w:val="en-US" w:eastAsia="zh-CN"/>
              </w:rPr>
              <w:t xml:space="preserve">         </w:t>
            </w:r>
          </w:p>
          <w:p w14:paraId="4C192F5A">
            <w:pPr>
              <w:pStyle w:val="13"/>
              <w:spacing w:line="240" w:lineRule="auto"/>
              <w:jc w:val="center"/>
              <w:rPr>
                <w:rFonts w:hint="eastAsia" w:ascii="Times New Roman" w:eastAsia="方正仿宋_GBK" w:cs="Times New Roman"/>
                <w:sz w:val="28"/>
                <w:szCs w:val="28"/>
                <w:highlight w:val="none"/>
                <w:lang w:val="en-US" w:eastAsia="zh-CN"/>
              </w:rPr>
            </w:pPr>
          </w:p>
          <w:p w14:paraId="39FBFDAA">
            <w:pPr>
              <w:pStyle w:val="13"/>
              <w:spacing w:line="240" w:lineRule="auto"/>
              <w:jc w:val="center"/>
              <w:rPr>
                <w:rFonts w:hint="default" w:ascii="Times New Roman" w:hAnsi="Times New Roman" w:eastAsia="方正仿宋_GBK" w:cs="Times New Roman"/>
                <w:sz w:val="28"/>
                <w:szCs w:val="28"/>
                <w:highlight w:val="none"/>
              </w:rPr>
            </w:pPr>
            <w:r>
              <w:rPr>
                <w:rFonts w:hint="eastAsia" w:asci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（公章）</w:t>
            </w:r>
          </w:p>
          <w:p w14:paraId="188A8201">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年   月   日</w:t>
            </w:r>
          </w:p>
        </w:tc>
      </w:tr>
      <w:tr w14:paraId="23CB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866" w:type="dxa"/>
            <w:gridSpan w:val="2"/>
            <w:vMerge w:val="continue"/>
            <w:noWrap w:val="0"/>
            <w:vAlign w:val="center"/>
          </w:tcPr>
          <w:p w14:paraId="33C65C8E">
            <w:pPr>
              <w:jc w:val="distribute"/>
              <w:rPr>
                <w:rFonts w:hint="default" w:ascii="Times New Roman" w:hAnsi="Times New Roman" w:eastAsia="方正仿宋_GBK" w:cs="Times New Roman"/>
                <w:sz w:val="28"/>
                <w:szCs w:val="28"/>
                <w:highlight w:val="none"/>
              </w:rPr>
            </w:pPr>
          </w:p>
        </w:tc>
        <w:tc>
          <w:tcPr>
            <w:tcW w:w="2291" w:type="dxa"/>
            <w:gridSpan w:val="2"/>
            <w:noWrap w:val="0"/>
            <w:vAlign w:val="center"/>
          </w:tcPr>
          <w:p w14:paraId="6519ECEB">
            <w:pPr>
              <w:pStyle w:val="13"/>
              <w:spacing w:line="240" w:lineRule="auto"/>
              <w:jc w:val="center"/>
              <w:rPr>
                <w:rFonts w:hint="eastAsia" w:ascii="Times New Roman" w:eastAsia="方正仿宋_GBK" w:cs="Times New Roman"/>
                <w:sz w:val="28"/>
                <w:szCs w:val="28"/>
                <w:highlight w:val="none"/>
                <w:lang w:eastAsia="zh-CN"/>
              </w:rPr>
            </w:pPr>
            <w:r>
              <w:rPr>
                <w:rFonts w:hint="eastAsia" w:ascii="Times New Roman" w:eastAsia="方正仿宋_GBK" w:cs="Times New Roman"/>
                <w:sz w:val="28"/>
                <w:szCs w:val="28"/>
                <w:highlight w:val="none"/>
                <w:lang w:eastAsia="zh-CN"/>
              </w:rPr>
              <w:t>区规划自然</w:t>
            </w:r>
          </w:p>
          <w:p w14:paraId="321EEEBA">
            <w:pPr>
              <w:pStyle w:val="13"/>
              <w:spacing w:line="240" w:lineRule="auto"/>
              <w:jc w:val="center"/>
              <w:rPr>
                <w:rFonts w:hint="eastAsia" w:ascii="Times New Roman" w:hAnsi="Times New Roman" w:eastAsia="方正仿宋_GBK" w:cs="Times New Roman"/>
                <w:sz w:val="28"/>
                <w:szCs w:val="28"/>
                <w:highlight w:val="none"/>
                <w:lang w:eastAsia="zh-CN"/>
              </w:rPr>
            </w:pPr>
            <w:r>
              <w:rPr>
                <w:rFonts w:hint="eastAsia" w:ascii="Times New Roman" w:eastAsia="方正仿宋_GBK" w:cs="Times New Roman"/>
                <w:sz w:val="28"/>
                <w:szCs w:val="28"/>
                <w:highlight w:val="none"/>
                <w:lang w:eastAsia="zh-CN"/>
              </w:rPr>
              <w:t>资源局</w:t>
            </w:r>
          </w:p>
          <w:p w14:paraId="5D259144">
            <w:pPr>
              <w:pStyle w:val="13"/>
              <w:spacing w:line="240" w:lineRule="auto"/>
              <w:jc w:val="center"/>
              <w:rPr>
                <w:rFonts w:hint="default" w:ascii="Times New Roman" w:hAnsi="Times New Roman" w:eastAsia="方正仿宋_GBK" w:cs="Times New Roman"/>
                <w:sz w:val="28"/>
                <w:szCs w:val="28"/>
                <w:highlight w:val="none"/>
              </w:rPr>
            </w:pPr>
            <w:r>
              <w:rPr>
                <w:rFonts w:hint="eastAsia" w:ascii="Times New Roman" w:eastAsia="方正仿宋_GBK" w:cs="Times New Roman"/>
                <w:sz w:val="28"/>
                <w:szCs w:val="28"/>
                <w:highlight w:val="none"/>
                <w:lang w:val="en-US" w:eastAsia="zh-CN"/>
              </w:rPr>
              <w:t xml:space="preserve">                    </w:t>
            </w:r>
          </w:p>
        </w:tc>
        <w:tc>
          <w:tcPr>
            <w:tcW w:w="5222" w:type="dxa"/>
            <w:gridSpan w:val="6"/>
            <w:noWrap w:val="0"/>
            <w:vAlign w:val="center"/>
          </w:tcPr>
          <w:p w14:paraId="1F98E563">
            <w:pPr>
              <w:pStyle w:val="13"/>
              <w:spacing w:line="240" w:lineRule="auto"/>
              <w:ind w:firstLine="2520" w:firstLineChars="900"/>
              <w:jc w:val="both"/>
              <w:rPr>
                <w:rFonts w:hint="default" w:ascii="Times New Roman" w:hAnsi="Times New Roman" w:eastAsia="方正仿宋_GBK" w:cs="Times New Roman"/>
                <w:sz w:val="28"/>
                <w:szCs w:val="28"/>
                <w:highlight w:val="none"/>
              </w:rPr>
            </w:pPr>
          </w:p>
          <w:p w14:paraId="7E4C8B9E">
            <w:pPr>
              <w:pStyle w:val="13"/>
              <w:spacing w:line="240" w:lineRule="auto"/>
              <w:ind w:firstLine="2520" w:firstLineChars="900"/>
              <w:jc w:val="both"/>
              <w:rPr>
                <w:rFonts w:hint="default" w:ascii="Times New Roman" w:hAnsi="Times New Roman" w:eastAsia="方正仿宋_GBK" w:cs="Times New Roman"/>
                <w:sz w:val="28"/>
                <w:szCs w:val="28"/>
                <w:highlight w:val="none"/>
              </w:rPr>
            </w:pPr>
          </w:p>
          <w:p w14:paraId="302A1683">
            <w:pPr>
              <w:pStyle w:val="13"/>
              <w:spacing w:line="240" w:lineRule="auto"/>
              <w:ind w:firstLine="2520" w:firstLineChars="900"/>
              <w:jc w:val="both"/>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（公章）</w:t>
            </w:r>
          </w:p>
          <w:p w14:paraId="6F74FA54">
            <w:pPr>
              <w:pStyle w:val="13"/>
              <w:spacing w:line="240" w:lineRule="auto"/>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r>
              <w:rPr>
                <w:rFonts w:hint="eastAsia" w:asci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年   月   日</w:t>
            </w:r>
          </w:p>
        </w:tc>
      </w:tr>
    </w:tbl>
    <w:p w14:paraId="024C1CEA">
      <w:pPr>
        <w:pStyle w:val="13"/>
        <w:rPr>
          <w:highlight w:val="none"/>
        </w:rPr>
        <w:sectPr>
          <w:headerReference r:id="rId3" w:type="default"/>
          <w:footerReference r:id="rId4" w:type="default"/>
          <w:footerReference r:id="rId5" w:type="even"/>
          <w:pgSz w:w="11907" w:h="16840"/>
          <w:pgMar w:top="1984" w:right="1474" w:bottom="1304" w:left="1587" w:header="720" w:footer="567" w:gutter="0"/>
          <w:pgNumType w:fmt="decimal"/>
          <w:cols w:space="720" w:num="1"/>
          <w:rtlGutter w:val="0"/>
          <w:docGrid w:linePitch="435" w:charSpace="0"/>
        </w:sectPr>
      </w:pPr>
    </w:p>
    <w:p w14:paraId="5E1F8C29">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Times New Roman" w:hAnsi="Times New Roman" w:eastAsia="方正黑体_GBK" w:cs="Times New Roman"/>
          <w:color w:val="000000"/>
          <w:kern w:val="0"/>
          <w:sz w:val="32"/>
          <w:szCs w:val="32"/>
          <w:lang w:val="en-US" w:eastAsia="zh-CN" w:bidi="ar-SA"/>
        </w:rPr>
      </w:pPr>
      <w:r>
        <w:rPr>
          <w:rFonts w:hint="default" w:ascii="Times New Roman" w:hAnsi="Times New Roman" w:eastAsia="方正黑体_GBK" w:cs="Times New Roman"/>
          <w:color w:val="000000"/>
          <w:kern w:val="0"/>
          <w:sz w:val="32"/>
          <w:szCs w:val="32"/>
          <w:lang w:val="en-US" w:eastAsia="zh-CN" w:bidi="ar-SA"/>
        </w:rPr>
        <w:t>附件2</w:t>
      </w:r>
    </w:p>
    <w:p w14:paraId="5C501A4F">
      <w:pPr>
        <w:pStyle w:val="13"/>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eastAsia="方正小标宋_GBK" w:cs="Times New Roman"/>
          <w:snapToGrid w:val="0"/>
          <w:sz w:val="44"/>
          <w:szCs w:val="44"/>
          <w:highlight w:val="none"/>
          <w:u w:val="none"/>
          <w:lang w:eastAsia="zh-CN"/>
        </w:rPr>
      </w:pPr>
    </w:p>
    <w:p w14:paraId="3C8E550F">
      <w:pPr>
        <w:pStyle w:val="13"/>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小标宋_GBK" w:cs="Times New Roman"/>
          <w:snapToGrid w:val="0"/>
          <w:sz w:val="44"/>
          <w:szCs w:val="44"/>
          <w:highlight w:val="none"/>
          <w:u w:val="none"/>
        </w:rPr>
      </w:pPr>
      <w:r>
        <w:rPr>
          <w:rFonts w:hint="eastAsia" w:ascii="Times New Roman" w:eastAsia="方正小标宋_GBK" w:cs="Times New Roman"/>
          <w:snapToGrid w:val="0"/>
          <w:sz w:val="44"/>
          <w:szCs w:val="44"/>
          <w:highlight w:val="none"/>
          <w:u w:val="none"/>
          <w:lang w:eastAsia="zh-CN"/>
        </w:rPr>
        <w:t>巴南区</w:t>
      </w:r>
      <w:r>
        <w:rPr>
          <w:rFonts w:hint="default" w:ascii="Times New Roman" w:hAnsi="Times New Roman" w:eastAsia="方正小标宋_GBK" w:cs="Times New Roman"/>
          <w:snapToGrid w:val="0"/>
          <w:sz w:val="44"/>
          <w:szCs w:val="44"/>
          <w:highlight w:val="none"/>
          <w:u w:val="none"/>
        </w:rPr>
        <w:t>xx地质灾害成功避险现场核查报告</w:t>
      </w:r>
    </w:p>
    <w:p w14:paraId="62342B46">
      <w:pPr>
        <w:pStyle w:val="13"/>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楷体_GBK" w:hAnsi="方正楷体_GBK" w:eastAsia="方正楷体_GBK" w:cs="方正楷体_GBK"/>
          <w:snapToGrid w:val="0"/>
          <w:sz w:val="32"/>
          <w:szCs w:val="32"/>
          <w:highlight w:val="none"/>
          <w:u w:val="none"/>
        </w:rPr>
      </w:pPr>
      <w:r>
        <w:rPr>
          <w:rFonts w:hint="eastAsia" w:ascii="方正楷体_GBK" w:hAnsi="方正楷体_GBK" w:eastAsia="方正楷体_GBK" w:cs="方正楷体_GBK"/>
          <w:snapToGrid w:val="0"/>
          <w:sz w:val="32"/>
          <w:szCs w:val="32"/>
          <w:highlight w:val="none"/>
          <w:u w:val="none"/>
        </w:rPr>
        <w:t>（参考提纲）</w:t>
      </w:r>
    </w:p>
    <w:p w14:paraId="0AD15B55">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eastAsia" w:ascii="方正黑体_GBK" w:hAnsi="方正黑体_GBK" w:eastAsia="方正黑体_GBK" w:cs="方正黑体_GBK"/>
          <w:snapToGrid w:val="0"/>
          <w:sz w:val="32"/>
          <w:szCs w:val="32"/>
          <w:highlight w:val="none"/>
        </w:rPr>
      </w:pPr>
    </w:p>
    <w:p w14:paraId="46D3220F">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eastAsia" w:ascii="方正黑体_GBK" w:hAnsi="方正黑体_GBK" w:eastAsia="方正黑体_GBK" w:cs="方正黑体_GBK"/>
          <w:snapToGrid w:val="0"/>
          <w:sz w:val="32"/>
          <w:szCs w:val="32"/>
          <w:highlight w:val="none"/>
        </w:rPr>
      </w:pPr>
      <w:r>
        <w:rPr>
          <w:rFonts w:hint="eastAsia" w:ascii="方正黑体_GBK" w:hAnsi="方正黑体_GBK" w:eastAsia="方正黑体_GBK" w:cs="方正黑体_GBK"/>
          <w:snapToGrid w:val="0"/>
          <w:sz w:val="32"/>
          <w:szCs w:val="32"/>
          <w:highlight w:val="none"/>
        </w:rPr>
        <w:t>一、核查工作开展情况</w:t>
      </w:r>
    </w:p>
    <w:p w14:paraId="43C667F4">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核查工作何时开展、参与人员等。</w:t>
      </w:r>
    </w:p>
    <w:p w14:paraId="0B4322FE">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default" w:ascii="方正黑体_GBK" w:hAnsi="方正黑体_GBK" w:eastAsia="方正黑体_GBK" w:cs="方正黑体_GBK"/>
          <w:snapToGrid w:val="0"/>
          <w:sz w:val="32"/>
          <w:szCs w:val="32"/>
          <w:highlight w:val="none"/>
        </w:rPr>
      </w:pPr>
      <w:r>
        <w:rPr>
          <w:rFonts w:hint="default" w:ascii="方正黑体_GBK" w:hAnsi="方正黑体_GBK" w:eastAsia="方正黑体_GBK" w:cs="方正黑体_GBK"/>
          <w:snapToGrid w:val="0"/>
          <w:sz w:val="32"/>
          <w:szCs w:val="32"/>
          <w:highlight w:val="none"/>
        </w:rPr>
        <w:t>二、灾害基本情况</w:t>
      </w:r>
    </w:p>
    <w:p w14:paraId="0636C0C2">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default" w:ascii="Times New Roman" w:hAnsi="Times New Roman" w:eastAsia="方正仿宋_GBK" w:cs="Times New Roman"/>
          <w:snapToGrid w:val="0"/>
          <w:sz w:val="32"/>
          <w:szCs w:val="32"/>
          <w:highlight w:val="none"/>
        </w:rPr>
      </w:pPr>
      <w:r>
        <w:rPr>
          <w:rFonts w:hint="default" w:ascii="Times New Roman" w:hAnsi="Times New Roman" w:eastAsia="方正仿宋_GBK" w:cs="Times New Roman"/>
          <w:snapToGrid w:val="0"/>
          <w:sz w:val="32"/>
          <w:szCs w:val="32"/>
          <w:highlight w:val="none"/>
        </w:rPr>
        <w:t>地质灾害基本特征、灾害发生时间、损失情况、是否为预案点、是否属于因地质灾害气象风险预警、专业监测预警、专群结合智能化监测预警</w:t>
      </w:r>
      <w:r>
        <w:rPr>
          <w:rFonts w:hint="default" w:ascii="Times New Roman" w:hAnsi="Times New Roman" w:eastAsia="方正仿宋_GBK" w:cs="Times New Roman"/>
          <w:snapToGrid w:val="0"/>
          <w:sz w:val="32"/>
          <w:szCs w:val="32"/>
          <w:highlight w:val="none"/>
          <w:lang w:eastAsia="zh-CN"/>
        </w:rPr>
        <w:t>、群测群防监测预警</w:t>
      </w:r>
      <w:r>
        <w:rPr>
          <w:rFonts w:hint="default" w:ascii="Times New Roman" w:hAnsi="Times New Roman" w:eastAsia="方正仿宋_GBK" w:cs="Times New Roman"/>
          <w:snapToGrid w:val="0"/>
          <w:sz w:val="32"/>
          <w:szCs w:val="32"/>
          <w:highlight w:val="none"/>
        </w:rPr>
        <w:t>实施区域性统一转移避让</w:t>
      </w:r>
      <w:r>
        <w:rPr>
          <w:rFonts w:hint="default" w:ascii="Times New Roman" w:hAnsi="Times New Roman" w:eastAsia="方正仿宋_GBK" w:cs="Times New Roman"/>
          <w:snapToGrid w:val="0"/>
          <w:sz w:val="32"/>
          <w:szCs w:val="32"/>
          <w:highlight w:val="none"/>
          <w:lang w:eastAsia="zh-CN"/>
        </w:rPr>
        <w:t>或执行地质灾害防治公务</w:t>
      </w:r>
      <w:r>
        <w:rPr>
          <w:rFonts w:hint="default" w:ascii="Times New Roman" w:hAnsi="Times New Roman" w:eastAsia="方正仿宋_GBK" w:cs="Times New Roman"/>
          <w:snapToGrid w:val="0"/>
          <w:sz w:val="32"/>
          <w:szCs w:val="32"/>
          <w:highlight w:val="none"/>
        </w:rPr>
        <w:t>等。</w:t>
      </w:r>
    </w:p>
    <w:p w14:paraId="642EB2DF">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default" w:ascii="方正黑体_GBK" w:hAnsi="方正黑体_GBK" w:eastAsia="方正黑体_GBK" w:cs="方正黑体_GBK"/>
          <w:snapToGrid w:val="0"/>
          <w:sz w:val="32"/>
          <w:szCs w:val="32"/>
          <w:highlight w:val="none"/>
        </w:rPr>
      </w:pPr>
      <w:r>
        <w:rPr>
          <w:rFonts w:hint="default" w:ascii="方正黑体_GBK" w:hAnsi="方正黑体_GBK" w:eastAsia="方正黑体_GBK" w:cs="方正黑体_GBK"/>
          <w:snapToGrid w:val="0"/>
          <w:sz w:val="32"/>
          <w:szCs w:val="32"/>
          <w:highlight w:val="none"/>
        </w:rPr>
        <w:t>三、成功避险情况</w:t>
      </w:r>
    </w:p>
    <w:p w14:paraId="59AADC63">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default" w:ascii="Times New Roman" w:hAnsi="Times New Roman" w:eastAsia="方正仿宋_GBK" w:cs="Times New Roman"/>
          <w:snapToGrid w:val="0"/>
          <w:sz w:val="32"/>
          <w:szCs w:val="32"/>
          <w:highlight w:val="none"/>
          <w:u w:val="none"/>
        </w:rPr>
      </w:pPr>
      <w:r>
        <w:rPr>
          <w:rFonts w:hint="default" w:ascii="Times New Roman" w:hAnsi="Times New Roman" w:eastAsia="方正仿宋_GBK" w:cs="Times New Roman"/>
          <w:snapToGrid w:val="0"/>
          <w:sz w:val="32"/>
          <w:szCs w:val="32"/>
          <w:highlight w:val="none"/>
          <w:u w:val="none"/>
        </w:rPr>
        <w:t>通过现场核查、查阅证明材料、走访</w:t>
      </w:r>
      <w:r>
        <w:rPr>
          <w:rFonts w:hint="default" w:ascii="Times New Roman" w:hAnsi="Times New Roman" w:eastAsia="方正仿宋_GBK" w:cs="Times New Roman"/>
          <w:snapToGrid w:val="0"/>
          <w:sz w:val="32"/>
          <w:szCs w:val="32"/>
          <w:highlight w:val="none"/>
          <w:u w:val="none"/>
          <w:lang w:eastAsia="zh-CN"/>
        </w:rPr>
        <w:t>证人</w:t>
      </w:r>
      <w:r>
        <w:rPr>
          <w:rFonts w:hint="default" w:ascii="Times New Roman" w:hAnsi="Times New Roman" w:eastAsia="方正仿宋_GBK" w:cs="Times New Roman"/>
          <w:snapToGrid w:val="0"/>
          <w:sz w:val="32"/>
          <w:szCs w:val="32"/>
          <w:highlight w:val="none"/>
          <w:u w:val="none"/>
        </w:rPr>
        <w:t>等方式，梳理成功避险过程、核实成功避险避免人员伤亡数量和避免财产损失情况等（需附灾害发生前后对比照片、</w:t>
      </w:r>
      <w:r>
        <w:rPr>
          <w:rFonts w:hint="default" w:ascii="Times New Roman" w:hAnsi="Times New Roman" w:eastAsia="方正仿宋_GBK" w:cs="Times New Roman"/>
          <w:snapToGrid w:val="0"/>
          <w:sz w:val="32"/>
          <w:szCs w:val="32"/>
          <w:highlight w:val="none"/>
          <w:u w:val="none"/>
          <w:lang w:eastAsia="zh-CN"/>
        </w:rPr>
        <w:t>实际</w:t>
      </w:r>
      <w:r>
        <w:rPr>
          <w:rFonts w:hint="default" w:ascii="Times New Roman" w:hAnsi="Times New Roman" w:eastAsia="方正仿宋_GBK" w:cs="Times New Roman"/>
          <w:snapToGrid w:val="0"/>
          <w:sz w:val="32"/>
          <w:szCs w:val="32"/>
          <w:highlight w:val="none"/>
          <w:u w:val="none"/>
        </w:rPr>
        <w:t>避免伤亡人数佐证资料）。</w:t>
      </w:r>
    </w:p>
    <w:p w14:paraId="56D11C7E">
      <w:pPr>
        <w:pStyle w:val="13"/>
        <w:keepNext w:val="0"/>
        <w:keepLines w:val="0"/>
        <w:pageBreakBefore w:val="0"/>
        <w:widowControl w:val="0"/>
        <w:kinsoku/>
        <w:wordWrap/>
        <w:overflowPunct w:val="0"/>
        <w:topLinePunct w:val="0"/>
        <w:autoSpaceDE/>
        <w:autoSpaceDN/>
        <w:bidi w:val="0"/>
        <w:snapToGrid w:val="0"/>
        <w:spacing w:line="480" w:lineRule="exact"/>
        <w:ind w:firstLine="640" w:firstLineChars="200"/>
        <w:textAlignment w:val="auto"/>
        <w:rPr>
          <w:rFonts w:hint="default" w:ascii="方正黑体_GBK" w:hAnsi="方正黑体_GBK" w:eastAsia="方正黑体_GBK" w:cs="方正黑体_GBK"/>
          <w:snapToGrid w:val="0"/>
          <w:sz w:val="32"/>
          <w:szCs w:val="32"/>
          <w:highlight w:val="none"/>
          <w:u w:val="none"/>
        </w:rPr>
      </w:pPr>
      <w:r>
        <w:rPr>
          <w:rFonts w:hint="default" w:ascii="方正黑体_GBK" w:hAnsi="方正黑体_GBK" w:eastAsia="方正黑体_GBK" w:cs="方正黑体_GBK"/>
          <w:snapToGrid w:val="0"/>
          <w:sz w:val="32"/>
          <w:szCs w:val="32"/>
          <w:highlight w:val="none"/>
          <w:u w:val="none"/>
        </w:rPr>
        <w:t>四、拟推荐</w:t>
      </w:r>
      <w:r>
        <w:rPr>
          <w:rFonts w:hint="default" w:ascii="方正黑体_GBK" w:hAnsi="方正黑体_GBK" w:eastAsia="方正黑体_GBK" w:cs="方正黑体_GBK"/>
          <w:snapToGrid w:val="0"/>
          <w:sz w:val="32"/>
          <w:szCs w:val="32"/>
          <w:highlight w:val="none"/>
          <w:u w:val="none"/>
          <w:lang w:eastAsia="zh-CN"/>
        </w:rPr>
        <w:t>对象</w:t>
      </w:r>
      <w:r>
        <w:rPr>
          <w:rFonts w:hint="default" w:ascii="方正黑体_GBK" w:hAnsi="方正黑体_GBK" w:eastAsia="方正黑体_GBK" w:cs="方正黑体_GBK"/>
          <w:snapToGrid w:val="0"/>
          <w:sz w:val="32"/>
          <w:szCs w:val="32"/>
          <w:highlight w:val="none"/>
          <w:u w:val="none"/>
        </w:rPr>
        <w:t>情况</w:t>
      </w:r>
    </w:p>
    <w:p w14:paraId="7E29E725">
      <w:pPr>
        <w:pStyle w:val="13"/>
        <w:keepNext w:val="0"/>
        <w:keepLines w:val="0"/>
        <w:pageBreakBefore w:val="0"/>
        <w:widowControl w:val="0"/>
        <w:suppressLineNumbers w:val="0"/>
        <w:shd w:val="clear" w:color="auto" w:fill="auto"/>
        <w:kinsoku/>
        <w:wordWrap/>
        <w:overflowPunct w:val="0"/>
        <w:topLinePunct w:val="0"/>
        <w:autoSpaceDE/>
        <w:autoSpaceDN/>
        <w:bidi w:val="0"/>
        <w:adjustRightInd/>
        <w:snapToGrid w:val="0"/>
        <w:spacing w:line="480" w:lineRule="exact"/>
        <w:ind w:left="0" w:firstLine="640" w:firstLineChars="200"/>
        <w:jc w:val="both"/>
        <w:textAlignment w:val="auto"/>
        <w:outlineLvl w:val="9"/>
        <w:rPr>
          <w:rFonts w:hint="default" w:ascii="Times New Roman" w:hAnsi="Times New Roman" w:eastAsia="方正仿宋_GBK" w:cs="Times New Roman"/>
          <w:snapToGrid w:val="0"/>
          <w:sz w:val="32"/>
          <w:szCs w:val="32"/>
          <w:highlight w:val="none"/>
          <w:u w:val="none"/>
        </w:rPr>
      </w:pPr>
      <w:r>
        <w:rPr>
          <w:rFonts w:hint="default" w:ascii="Times New Roman" w:hAnsi="Times New Roman" w:eastAsia="方正仿宋_GBK" w:cs="Times New Roman"/>
          <w:snapToGrid w:val="0"/>
          <w:sz w:val="32"/>
          <w:szCs w:val="32"/>
          <w:highlight w:val="none"/>
          <w:u w:val="none"/>
        </w:rPr>
        <w:t>通过现场核查、查阅证明材料、走访</w:t>
      </w:r>
      <w:r>
        <w:rPr>
          <w:rFonts w:hint="default" w:ascii="Times New Roman" w:hAnsi="Times New Roman" w:eastAsia="方正仿宋_GBK" w:cs="Times New Roman"/>
          <w:snapToGrid w:val="0"/>
          <w:sz w:val="32"/>
          <w:szCs w:val="32"/>
          <w:highlight w:val="none"/>
          <w:u w:val="none"/>
          <w:lang w:eastAsia="zh-CN"/>
        </w:rPr>
        <w:t>证人</w:t>
      </w:r>
      <w:r>
        <w:rPr>
          <w:rFonts w:hint="default" w:ascii="Times New Roman" w:hAnsi="Times New Roman" w:eastAsia="方正仿宋_GBK" w:cs="Times New Roman"/>
          <w:snapToGrid w:val="0"/>
          <w:sz w:val="32"/>
          <w:szCs w:val="32"/>
          <w:highlight w:val="none"/>
          <w:u w:val="none"/>
        </w:rPr>
        <w:t>等方式，核实确认拟推荐</w:t>
      </w:r>
      <w:r>
        <w:rPr>
          <w:rFonts w:hint="default" w:ascii="Times New Roman" w:hAnsi="Times New Roman" w:eastAsia="方正仿宋_GBK" w:cs="Times New Roman"/>
          <w:snapToGrid w:val="0"/>
          <w:sz w:val="32"/>
          <w:szCs w:val="32"/>
          <w:highlight w:val="none"/>
          <w:u w:val="none"/>
          <w:lang w:eastAsia="zh-CN"/>
        </w:rPr>
        <w:t>个</w:t>
      </w:r>
      <w:r>
        <w:rPr>
          <w:rFonts w:hint="default" w:ascii="Times New Roman" w:hAnsi="Times New Roman" w:eastAsia="方正仿宋_GBK" w:cs="Times New Roman"/>
          <w:snapToGrid w:val="0"/>
          <w:sz w:val="32"/>
          <w:szCs w:val="32"/>
          <w:highlight w:val="none"/>
          <w:u w:val="none"/>
        </w:rPr>
        <w:t>人</w:t>
      </w:r>
      <w:r>
        <w:rPr>
          <w:rFonts w:hint="default" w:ascii="Times New Roman" w:hAnsi="Times New Roman" w:eastAsia="方正仿宋_GBK" w:cs="Times New Roman"/>
          <w:snapToGrid w:val="0"/>
          <w:sz w:val="32"/>
          <w:szCs w:val="32"/>
          <w:highlight w:val="none"/>
          <w:u w:val="none"/>
          <w:lang w:eastAsia="zh-CN"/>
        </w:rPr>
        <w:t>和单位</w:t>
      </w:r>
      <w:r>
        <w:rPr>
          <w:rFonts w:hint="default" w:ascii="Times New Roman" w:hAnsi="Times New Roman" w:eastAsia="方正仿宋_GBK" w:cs="Times New Roman"/>
          <w:snapToGrid w:val="0"/>
          <w:sz w:val="32"/>
          <w:szCs w:val="32"/>
          <w:highlight w:val="none"/>
          <w:u w:val="none"/>
        </w:rPr>
        <w:t>在本次成功避险特别是在地质灾害前兆信息的发现、研判上报、组织协助避险转移过程中发挥的具体作用，是否属于执行地质灾害防治公务</w:t>
      </w:r>
      <w:r>
        <w:rPr>
          <w:rFonts w:hint="default" w:ascii="Times New Roman" w:hAnsi="Times New Roman" w:eastAsia="方正仿宋_GBK" w:cs="Times New Roman"/>
          <w:snapToGrid w:val="0"/>
          <w:sz w:val="32"/>
          <w:szCs w:val="32"/>
          <w:highlight w:val="none"/>
          <w:u w:val="none"/>
          <w:lang w:eastAsia="zh-CN"/>
        </w:rPr>
        <w:t>。多人共同参与的，要逐一明确参与人员</w:t>
      </w:r>
      <w:r>
        <w:rPr>
          <w:rFonts w:hint="default" w:ascii="Times New Roman" w:hAnsi="Times New Roman" w:eastAsia="方正仿宋_GBK" w:cs="Times New Roman"/>
          <w:snapToGrid w:val="0"/>
          <w:sz w:val="32"/>
          <w:szCs w:val="32"/>
          <w:highlight w:val="none"/>
          <w:u w:val="none"/>
        </w:rPr>
        <w:t>姓名</w:t>
      </w:r>
      <w:r>
        <w:rPr>
          <w:rFonts w:hint="default" w:ascii="Times New Roman" w:hAnsi="Times New Roman" w:eastAsia="方正仿宋_GBK" w:cs="Times New Roman"/>
          <w:snapToGrid w:val="0"/>
          <w:sz w:val="32"/>
          <w:szCs w:val="32"/>
          <w:highlight w:val="none"/>
          <w:u w:val="none"/>
          <w:lang w:eastAsia="zh-CN"/>
        </w:rPr>
        <w:t>及在本次成功避险中发挥的作用</w:t>
      </w:r>
      <w:r>
        <w:rPr>
          <w:rFonts w:hint="default" w:ascii="Times New Roman" w:hAnsi="Times New Roman" w:eastAsia="方正仿宋_GBK" w:cs="Times New Roman"/>
          <w:snapToGrid w:val="0"/>
          <w:sz w:val="32"/>
          <w:szCs w:val="32"/>
          <w:highlight w:val="none"/>
          <w:u w:val="none"/>
        </w:rPr>
        <w:t>。</w:t>
      </w:r>
    </w:p>
    <w:p w14:paraId="360B3371">
      <w:pPr>
        <w:pStyle w:val="13"/>
        <w:keepNext w:val="0"/>
        <w:keepLines w:val="0"/>
        <w:pageBreakBefore w:val="0"/>
        <w:widowControl w:val="0"/>
        <w:kinsoku/>
        <w:wordWrap/>
        <w:overflowPunct w:val="0"/>
        <w:topLinePunct w:val="0"/>
        <w:autoSpaceDE/>
        <w:autoSpaceDN/>
        <w:bidi w:val="0"/>
        <w:adjustRightInd/>
        <w:snapToGrid w:val="0"/>
        <w:spacing w:line="480" w:lineRule="exact"/>
        <w:ind w:firstLine="640" w:firstLineChars="200"/>
        <w:textAlignment w:val="auto"/>
        <w:outlineLvl w:val="9"/>
        <w:rPr>
          <w:rFonts w:hint="default" w:ascii="方正黑体_GBK" w:hAnsi="方正黑体_GBK" w:eastAsia="方正黑体_GBK" w:cs="方正黑体_GBK"/>
          <w:snapToGrid w:val="0"/>
          <w:color w:val="000000"/>
          <w:sz w:val="32"/>
          <w:szCs w:val="32"/>
          <w:highlight w:val="none"/>
        </w:rPr>
      </w:pPr>
      <w:r>
        <w:rPr>
          <w:rFonts w:hint="default" w:ascii="方正黑体_GBK" w:hAnsi="方正黑体_GBK" w:eastAsia="方正黑体_GBK" w:cs="方正黑体_GBK"/>
          <w:snapToGrid w:val="0"/>
          <w:color w:val="000000"/>
          <w:sz w:val="32"/>
          <w:szCs w:val="32"/>
          <w:highlight w:val="none"/>
        </w:rPr>
        <w:t>五、现场核查结论</w:t>
      </w:r>
    </w:p>
    <w:p w14:paraId="7CA5F4E4">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snapToGrid w:val="0"/>
          <w:color w:val="000000"/>
          <w:sz w:val="32"/>
          <w:szCs w:val="32"/>
          <w:highlight w:val="none"/>
        </w:rPr>
        <w:t>根据核查情况，对核查工作作出结论</w:t>
      </w:r>
      <w:r>
        <w:rPr>
          <w:rFonts w:hint="eastAsia" w:ascii="Times New Roman" w:hAnsi="Times New Roman" w:eastAsia="方正仿宋_GBK" w:cs="Times New Roman"/>
          <w:snapToGrid w:val="0"/>
          <w:color w:val="000000"/>
          <w:sz w:val="32"/>
          <w:szCs w:val="32"/>
          <w:highlight w:val="none"/>
          <w:lang w:eastAsia="zh-CN"/>
        </w:rPr>
        <w:t>。</w:t>
      </w:r>
    </w:p>
    <w:sectPr>
      <w:headerReference r:id="rId6" w:type="default"/>
      <w:footerReference r:id="rId7" w:type="default"/>
      <w:pgSz w:w="11906" w:h="16838"/>
      <w:pgMar w:top="1474" w:right="1848" w:bottom="1587" w:left="1962" w:header="851" w:footer="73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7501F2D-B9AB-4E6B-B96C-BFE3EE7B5A44}"/>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2" w:fontKey="{1B697590-0B29-4BD1-8907-EF36D9341E9D}"/>
  </w:font>
  <w:font w:name="方正小标宋_GBK">
    <w:panose1 w:val="02000000000000000000"/>
    <w:charset w:val="86"/>
    <w:family w:val="auto"/>
    <w:pitch w:val="default"/>
    <w:sig w:usb0="A00002BF" w:usb1="38CF7CFA" w:usb2="00082016" w:usb3="00000000" w:csb0="00040001" w:csb1="00000000"/>
    <w:embedRegular r:id="rId3" w:fontKey="{9ADDECAE-7F27-4769-B286-62DAFCD19D76}"/>
  </w:font>
  <w:font w:name="方正黑体_GBK">
    <w:panose1 w:val="02010600010101010101"/>
    <w:charset w:val="86"/>
    <w:family w:val="auto"/>
    <w:pitch w:val="default"/>
    <w:sig w:usb0="00000001" w:usb1="080E0000" w:usb2="00000000" w:usb3="00000000" w:csb0="00040000" w:csb1="00000000"/>
    <w:embedRegular r:id="rId4" w:fontKey="{F78BAC30-57FE-49DB-89DB-240E52CB3209}"/>
  </w:font>
  <w:font w:name="仿宋_GB2312">
    <w:altName w:val="仿宋"/>
    <w:panose1 w:val="02010609030101010101"/>
    <w:charset w:val="86"/>
    <w:family w:val="modern"/>
    <w:pitch w:val="default"/>
    <w:sig w:usb0="00000000" w:usb1="00000000" w:usb2="00000000" w:usb3="00000000" w:csb0="00040000" w:csb1="00000000"/>
    <w:embedRegular r:id="rId5" w:fontKey="{C97C32B9-8E1B-4E8D-87E6-9A4701E1CC7B}"/>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embedRegular r:id="rId6" w:fontKey="{A1911945-5A93-411B-80AD-774B7008A8D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798E">
    <w:pPr>
      <w:pStyle w:val="6"/>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106680</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8.4pt;height:0.15pt;width:442.25pt;z-index:251662336;mso-width-relative:page;mso-height-relative:page;" filled="f" stroked="t" coordsize="21600,21600" o:gfxdata="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6MnG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posOffset>4994910</wp:posOffset>
              </wp:positionH>
              <wp:positionV relativeFrom="paragraph">
                <wp:posOffset>-264795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9F4DB1">
                          <w:pPr>
                            <w:pStyle w:val="6"/>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93.3pt;margin-top:-20.85pt;height:144pt;width:144pt;mso-position-horizontal-relative:margin;mso-wrap-style:none;z-index:251659264;mso-width-relative:page;mso-height-relative:page;" filled="f" stroked="f" coordsize="21600,21600" o:gfxdata="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WUHg2AAAAAwBAAAPAAAAAAAAAAEAIAAAACIAAABk&#10;cnMvZG93bnJldi54bWxQSwECFAAUAAAACACHTuJA0uhMYs0BAACnAwAADgAAAAAAAAABACAAAAAn&#10;AQAAZHJzL2Uyb0RvYy54bWxQSwUGAAAAAAYABgBZAQAAZgUAAAAA&#10;">
              <v:fill on="f" focussize="0,0"/>
              <v:stroke on="f"/>
              <v:imagedata o:title=""/>
              <o:lock v:ext="edit" aspectratio="f"/>
              <v:textbox inset="0mm,0mm,0mm,0mm" style="mso-fit-shape-to-text:t;">
                <w:txbxContent>
                  <w:p w14:paraId="539F4DB1">
                    <w:pPr>
                      <w:pStyle w:val="6"/>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p w14:paraId="35B65351">
    <w:pPr>
      <w:pStyle w:val="6"/>
      <w:keepNext w:val="0"/>
      <w:keepLines w:val="0"/>
      <w:pageBreakBefore w:val="0"/>
      <w:widowControl w:val="0"/>
      <w:kinsoku/>
      <w:wordWrap w:val="0"/>
      <w:overflowPunct/>
      <w:topLinePunct w:val="0"/>
      <w:bidi w:val="0"/>
      <w:adjustRightInd/>
      <w:snapToGrid w:val="0"/>
      <w:spacing w:line="240" w:lineRule="auto"/>
      <w:ind w:firstLine="0" w:firstLineChars="0"/>
      <w:jc w:val="right"/>
      <w:textAlignment w:val="auto"/>
      <w:rPr>
        <w:rFonts w:hint="default"/>
        <w:sz w:val="24"/>
        <w:lang w:val="en-US"/>
      </w:rPr>
    </w:pPr>
    <w:r>
      <w:rPr>
        <w:rFonts w:hint="eastAsia" w:ascii="宋体" w:hAnsi="宋体" w:eastAsia="宋体" w:cs="宋体"/>
        <w:b/>
        <w:bCs/>
        <w:color w:val="005192"/>
        <w:sz w:val="28"/>
        <w:szCs w:val="44"/>
        <w:lang w:val="en-US" w:eastAsia="zh-CN"/>
      </w:rPr>
      <w:t xml:space="preserve">重庆市巴南区规划和自然资源局发布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460C">
    <w:pPr>
      <w:framePr w:wrap="around" w:vAnchor="text" w:hAnchor="margin" w:xAlign="center" w:y="1"/>
      <w:tabs>
        <w:tab w:val="center" w:pos="4153"/>
        <w:tab w:val="right" w:pos="8306"/>
      </w:tabs>
      <w:ind w:firstLine="640"/>
    </w:pPr>
    <w:r>
      <w:fldChar w:fldCharType="begin"/>
    </w:r>
    <w:r>
      <w:instrText xml:space="preserve">PAGE  </w:instrText>
    </w:r>
    <w:r>
      <w:fldChar w:fldCharType="separate"/>
    </w:r>
    <w:r>
      <w:t>2</w:t>
    </w:r>
    <w:r>
      <w:fldChar w:fldCharType="end"/>
    </w:r>
  </w:p>
  <w:p w14:paraId="5525E617">
    <w:pPr>
      <w:tabs>
        <w:tab w:val="center" w:pos="4153"/>
        <w:tab w:val="right" w:pos="8306"/>
      </w:tabs>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E146">
    <w:pPr>
      <w:pStyle w:val="7"/>
      <w:ind w:left="4788" w:leftChars="2280" w:firstLine="4800" w:firstLineChars="2000"/>
      <w:rPr>
        <w:sz w:val="32"/>
      </w:rPr>
    </w:pPr>
    <w:r>
      <w:rPr>
        <w:sz w:val="24"/>
      </w:rPr>
      <mc:AlternateContent>
        <mc:Choice Requires="wps">
          <w:drawing>
            <wp:anchor distT="0" distB="0" distL="114300" distR="114300" simplePos="0" relativeHeight="251663360" behindDoc="0" locked="0" layoutInCell="1" allowOverlap="1">
              <wp:simplePos x="0" y="0"/>
              <wp:positionH relativeFrom="margin">
                <wp:posOffset>4598670</wp:posOffset>
              </wp:positionH>
              <wp:positionV relativeFrom="paragraph">
                <wp:posOffset>-9525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9C5701">
                          <w:pPr>
                            <w:pStyle w:val="6"/>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val="en-US" w:eastAsia="zh-CN"/>
                            </w:rPr>
                            <w:t>9</w:t>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62.1pt;margin-top:-0.75pt;height:144pt;width:144pt;mso-position-horizontal-relative:margin;mso-wrap-style:none;z-index:251663360;mso-width-relative:page;mso-height-relative:page;" filled="f" stroked="f" coordsize="21600,21600" o:gfxdata="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GZ8tYAAAALAQAADwAAAAAAAAABACAAAAAiAAAAZHJz&#10;L2Rvd25yZXYueG1sUEsBAhQAFAAAAAgAh07iQNp9y/LNAQAAqQMAAA4AAAAAAAAAAQAgAAAAJQEA&#10;AGRycy9lMm9Eb2MueG1sUEsFBgAAAAAGAAYAWQEAAGQFAAAAAA==&#10;">
              <v:fill on="f" focussize="0,0"/>
              <v:stroke on="f"/>
              <v:imagedata o:title=""/>
              <o:lock v:ext="edit" aspectratio="f"/>
              <v:textbox inset="0mm,0mm,0mm,0mm" style="mso-fit-shape-to-text:t;">
                <w:txbxContent>
                  <w:p w14:paraId="3B9C5701">
                    <w:pPr>
                      <w:pStyle w:val="6"/>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val="en-US" w:eastAsia="zh-CN"/>
                      </w:rPr>
                      <w:t>9</w:t>
                    </w:r>
                    <w:r>
                      <w:rPr>
                        <w:rFonts w:hint="eastAsia" w:ascii="宋体" w:hAnsi="宋体" w:cs="宋体"/>
                        <w:sz w:val="28"/>
                        <w:szCs w:val="28"/>
                        <w:lang w:eastAsia="zh-CN"/>
                      </w:rPr>
                      <w:t xml:space="preserve"> —</w:t>
                    </w:r>
                  </w:p>
                </w:txbxContent>
              </v:textbox>
            </v:shape>
          </w:pict>
        </mc:Fallback>
      </mc:AlternateContent>
    </w:r>
  </w:p>
  <w:p w14:paraId="54A76DC4">
    <w:pPr>
      <w:pStyle w:val="6"/>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175260</wp:posOffset>
              </wp:positionV>
              <wp:extent cx="5167630" cy="1270"/>
              <wp:effectExtent l="0" t="10795" r="13970" b="18415"/>
              <wp:wrapNone/>
              <wp:docPr id="20" name="直接连接符 20"/>
              <wp:cNvGraphicFramePr/>
              <a:graphic xmlns:a="http://schemas.openxmlformats.org/drawingml/2006/main">
                <a:graphicData uri="http://schemas.microsoft.com/office/word/2010/wordprocessingShape">
                  <wps:wsp>
                    <wps:cNvCnPr/>
                    <wps:spPr>
                      <a:xfrm>
                        <a:off x="0" y="0"/>
                        <a:ext cx="516763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3.8pt;height:0.1pt;width:406.9pt;z-index:251664384;mso-width-relative:page;mso-height-relative:page;" filled="f" stroked="t" coordsize="21600,21600" o:gfxdata="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fKEJ&#10;1QAAAAgBAAAPAAAAAAAAAAEAIAAAACIAAABkcnMvZG93bnJldi54bWxQSwECFAAUAAAACACHTuJA&#10;OrNk/usBAAC3AwAADgAAAAAAAAABACAAAAAkAQAAZHJzL2Uyb0RvYy54bWxQSwUGAAAAAAYABgBZ&#10;AQAAgQUAAAAA&#10;">
              <v:fill on="f" focussize="0,0"/>
              <v:stroke weight="1.75pt" color="#005192 [3204]" miterlimit="8" joinstyle="miter"/>
              <v:imagedata o:title=""/>
              <o:lock v:ext="edit" aspectratio="f"/>
            </v:line>
          </w:pict>
        </mc:Fallback>
      </mc:AlternateContent>
    </w:r>
  </w:p>
  <w:p w14:paraId="1F293C3D">
    <w:pPr>
      <w:pStyle w:val="6"/>
      <w:keepNext w:val="0"/>
      <w:keepLines w:val="0"/>
      <w:pageBreakBefore w:val="0"/>
      <w:widowControl w:val="0"/>
      <w:kinsoku/>
      <w:wordWrap w:val="0"/>
      <w:overflowPunct/>
      <w:topLinePunct w:val="0"/>
      <w:bidi w:val="0"/>
      <w:adjustRightInd/>
      <w:snapToGrid w:val="0"/>
      <w:spacing w:line="240" w:lineRule="auto"/>
      <w:ind w:firstLine="0" w:firstLineChars="0"/>
      <w:jc w:val="right"/>
      <w:textAlignment w:val="auto"/>
      <w:rPr>
        <w:rFonts w:hint="default"/>
        <w:sz w:val="24"/>
        <w:lang w:val="en-US"/>
      </w:rPr>
    </w:pPr>
    <w:r>
      <w:rPr>
        <w:rFonts w:hint="eastAsia" w:ascii="宋体" w:hAnsi="宋体" w:eastAsia="宋体" w:cs="宋体"/>
        <w:b/>
        <w:bCs/>
        <w:color w:val="005192"/>
        <w:sz w:val="28"/>
        <w:szCs w:val="44"/>
        <w:lang w:val="en-US" w:eastAsia="zh-CN"/>
      </w:rPr>
      <w:t xml:space="preserve">重庆市巴南区规划和自然资源局发布   </w:t>
    </w:r>
  </w:p>
  <w:p w14:paraId="3382DCB3">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D81C">
    <w:pPr>
      <w:pStyle w:val="7"/>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ascii="宋体" w:hAnsi="宋体" w:eastAsia="宋体" w:cs="宋体"/>
        <w:b/>
        <w:bCs/>
        <w:color w:val="005192"/>
        <w:sz w:val="32"/>
      </w:rPr>
    </w:pPr>
  </w:p>
  <w:p w14:paraId="4034F1D8">
    <w:pPr>
      <w:pStyle w:val="7"/>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eastAsia="仿宋_GB2312"/>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385445</wp:posOffset>
              </wp:positionV>
              <wp:extent cx="5620385" cy="0"/>
              <wp:effectExtent l="0" t="10795" r="0" b="11430"/>
              <wp:wrapNone/>
              <wp:docPr id="14" name="直接连接符 1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35pt;height:0pt;width:442.55pt;z-index:251660288;mso-width-relative:page;mso-height-relative:page;" filled="f" stroked="t" coordsize="21600,21600" o:gfxdata="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oO7O0wAAAAYB&#10;AAAPAAAAAAAAAAEAIAAAACIAAABkcnMvZG93bnJldi54bWxQSwECFAAUAAAACACHTuJAEYbSYu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重庆市巴南区规划和自然资源局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C193">
    <w:pPr>
      <w:pStyle w:val="7"/>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eastAsia="仿宋_GB2312"/>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385445</wp:posOffset>
              </wp:positionV>
              <wp:extent cx="5620385" cy="0"/>
              <wp:effectExtent l="0" t="10795" r="0" b="11430"/>
              <wp:wrapNone/>
              <wp:docPr id="18" name="直接连接符 18"/>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35pt;height:0pt;width:442.55pt;z-index:251661312;mso-width-relative:page;mso-height-relative:page;" filled="f" stroked="t" coordsize="21600,21600" o:gfxdata="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l07xYM3fjt5x+/&#10;Pn29+/mF1tvv3xhFSKbRY03ZV3YbTjv025A4H7pg0p/YsEOW9niWVh4iE+RcXFTly+WCM3EfKx4K&#10;fcD4WjrDktFwrWxiDTXs32CkZpR6n5Lc1l0rrfPNacvGhlf0JWigcexoDMg0niih7TkD3dOcixgy&#10;JDqt2lSegDD0uysd2B7SdJSL+asqMaV2f6Wl3hvAYcrLoWlujIr0FLQyDV+W6TtVa0sgSa9JoWTt&#10;XHvMwmU/XWZucxq8NC1/7nP1w2N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oO7O0wAAAAYB&#10;AAAPAAAAAAAAAAEAIAAAACIAAABkcnMvZG93bnJldi54bWxQSwECFAAUAAAACACHTuJAxaMxdu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重庆市巴南区规划和自然资源局</w:t>
    </w:r>
    <w:r>
      <w:rPr>
        <w:rFonts w:hint="eastAsia" w:ascii="宋体" w:hAnsi="宋体" w:eastAsia="宋体" w:cs="宋体"/>
        <w:b/>
        <w:bCs/>
        <w:color w:val="005192"/>
        <w:sz w:val="32"/>
        <w:szCs w:val="32"/>
        <w:lang w:val="en-US" w:eastAsia="zh-Hans"/>
      </w:rPr>
      <w:t>规范性文件</w:t>
    </w:r>
  </w:p>
  <w:p w14:paraId="10E1EFB8">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11AD4"/>
    <w:rsid w:val="019E71BD"/>
    <w:rsid w:val="01E93D58"/>
    <w:rsid w:val="04B679C3"/>
    <w:rsid w:val="05F07036"/>
    <w:rsid w:val="06E00104"/>
    <w:rsid w:val="080F63D8"/>
    <w:rsid w:val="090B0EB9"/>
    <w:rsid w:val="09301C7A"/>
    <w:rsid w:val="09341458"/>
    <w:rsid w:val="098254C2"/>
    <w:rsid w:val="0A766EDE"/>
    <w:rsid w:val="0AD64BE8"/>
    <w:rsid w:val="0B0912D7"/>
    <w:rsid w:val="0E025194"/>
    <w:rsid w:val="0EEF0855"/>
    <w:rsid w:val="11465C73"/>
    <w:rsid w:val="11DB7C71"/>
    <w:rsid w:val="136054C4"/>
    <w:rsid w:val="152D2DCA"/>
    <w:rsid w:val="187168EA"/>
    <w:rsid w:val="196673CA"/>
    <w:rsid w:val="1CF734C9"/>
    <w:rsid w:val="1DEC284C"/>
    <w:rsid w:val="1E6523AC"/>
    <w:rsid w:val="22440422"/>
    <w:rsid w:val="22BB4BBB"/>
    <w:rsid w:val="25EB1AF4"/>
    <w:rsid w:val="2DD05FE1"/>
    <w:rsid w:val="2E340DD0"/>
    <w:rsid w:val="2E6B55BE"/>
    <w:rsid w:val="2EAE3447"/>
    <w:rsid w:val="31A15F24"/>
    <w:rsid w:val="33526AD9"/>
    <w:rsid w:val="36FB1DF0"/>
    <w:rsid w:val="394C4C39"/>
    <w:rsid w:val="395347B5"/>
    <w:rsid w:val="395F671A"/>
    <w:rsid w:val="39A232A0"/>
    <w:rsid w:val="39E745AA"/>
    <w:rsid w:val="3B5A6BBB"/>
    <w:rsid w:val="3CA154E3"/>
    <w:rsid w:val="3CCA034E"/>
    <w:rsid w:val="3CF3094E"/>
    <w:rsid w:val="3EDA13A6"/>
    <w:rsid w:val="3FF56C14"/>
    <w:rsid w:val="408810DD"/>
    <w:rsid w:val="417B75E9"/>
    <w:rsid w:val="42430A63"/>
    <w:rsid w:val="42F058B7"/>
    <w:rsid w:val="436109F6"/>
    <w:rsid w:val="441A38D4"/>
    <w:rsid w:val="44300E78"/>
    <w:rsid w:val="4504239D"/>
    <w:rsid w:val="45B53279"/>
    <w:rsid w:val="47FF18A6"/>
    <w:rsid w:val="4B933C9F"/>
    <w:rsid w:val="4BC77339"/>
    <w:rsid w:val="4C6B7589"/>
    <w:rsid w:val="4C9236C5"/>
    <w:rsid w:val="4E250A85"/>
    <w:rsid w:val="4FFD4925"/>
    <w:rsid w:val="502B48F7"/>
    <w:rsid w:val="505C172E"/>
    <w:rsid w:val="506405EA"/>
    <w:rsid w:val="52F46F0B"/>
    <w:rsid w:val="532B6A10"/>
    <w:rsid w:val="539E4E99"/>
    <w:rsid w:val="53D8014D"/>
    <w:rsid w:val="54AB2576"/>
    <w:rsid w:val="550C209A"/>
    <w:rsid w:val="55E064E0"/>
    <w:rsid w:val="572C6D10"/>
    <w:rsid w:val="5DC34279"/>
    <w:rsid w:val="5FCD688E"/>
    <w:rsid w:val="5FF9BDAA"/>
    <w:rsid w:val="608816D1"/>
    <w:rsid w:val="60EF4E7F"/>
    <w:rsid w:val="648B0A32"/>
    <w:rsid w:val="658F6764"/>
    <w:rsid w:val="665233C1"/>
    <w:rsid w:val="66622BFD"/>
    <w:rsid w:val="69AC0D42"/>
    <w:rsid w:val="6AA502AE"/>
    <w:rsid w:val="6AD9688B"/>
    <w:rsid w:val="6B68303F"/>
    <w:rsid w:val="6D0E3F22"/>
    <w:rsid w:val="6D4B0788"/>
    <w:rsid w:val="70057BD7"/>
    <w:rsid w:val="7061043A"/>
    <w:rsid w:val="72D62859"/>
    <w:rsid w:val="744E4660"/>
    <w:rsid w:val="753355A2"/>
    <w:rsid w:val="759F1C61"/>
    <w:rsid w:val="769F2DE8"/>
    <w:rsid w:val="76FDEB7C"/>
    <w:rsid w:val="77334767"/>
    <w:rsid w:val="78994A9D"/>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680"/>
    </w:pPr>
    <w:rPr>
      <w:rFonts w:ascii="等线" w:hAnsi="等线" w:eastAsia="等线" w:cs="黑体"/>
      <w:sz w:val="21"/>
      <w:szCs w:val="22"/>
    </w:rPr>
  </w:style>
  <w:style w:type="paragraph" w:styleId="5">
    <w:name w:val="annotation text"/>
    <w:basedOn w:val="1"/>
    <w:qFormat/>
    <w:uiPriority w:val="0"/>
    <w:pPr>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Default"/>
    <w:qFormat/>
    <w:uiPriority w:val="0"/>
    <w:pPr>
      <w:widowControl w:val="0"/>
      <w:autoSpaceDE w:val="0"/>
      <w:autoSpaceDN w:val="0"/>
      <w:adjustRightInd w:val="0"/>
      <w:spacing w:line="360" w:lineRule="auto"/>
      <w:jc w:val="both"/>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2840</Words>
  <Characters>2871</Characters>
  <Lines>1</Lines>
  <Paragraphs>1</Paragraphs>
  <TotalTime>0</TotalTime>
  <ScaleCrop>false</ScaleCrop>
  <LinksUpToDate>false</LinksUpToDate>
  <CharactersWithSpaces>3125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黑魔鬼鱼</cp:lastModifiedBy>
  <cp:lastPrinted>2022-06-06T16:09:00Z</cp:lastPrinted>
  <dcterms:modified xsi:type="dcterms:W3CDTF">2025-01-16T07:40:58Z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FA0A41BC647748919EA6B4DC5D41414C_13</vt:lpwstr>
  </property>
  <property fmtid="{D5CDD505-2E9C-101B-9397-08002B2CF9AE}" pid="4" name="KSOTemplateDocerSaveRecord">
    <vt:lpwstr>eyJoZGlkIjoiNDUwMjg3MzYzMWY5OGRiMjdiMjQ0OWExZmQ3MmYwZWMiLCJ1c2VySWQiOiIxMjk5MDk2MTYzIn0=</vt:lpwstr>
  </property>
</Properties>
</file>