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44" w:rsidRDefault="0099742C">
      <w:pPr>
        <w:pStyle w:val="2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A44C44" w:rsidRDefault="0099742C">
      <w:pPr>
        <w:pStyle w:val="1"/>
      </w:pPr>
      <w:r>
        <w:rPr>
          <w:rFonts w:hint="eastAsia"/>
        </w:rPr>
        <w:t>2026</w:t>
      </w:r>
      <w:r>
        <w:rPr>
          <w:rFonts w:hint="eastAsia"/>
        </w:rPr>
        <w:t>年巴南区汽车产业政策项目申报指南</w:t>
      </w:r>
    </w:p>
    <w:tbl>
      <w:tblPr>
        <w:tblW w:w="15177" w:type="dxa"/>
        <w:jc w:val="center"/>
        <w:tblLayout w:type="fixed"/>
        <w:tblLook w:val="04A0"/>
      </w:tblPr>
      <w:tblGrid>
        <w:gridCol w:w="684"/>
        <w:gridCol w:w="1378"/>
        <w:gridCol w:w="4054"/>
        <w:gridCol w:w="4099"/>
        <w:gridCol w:w="4249"/>
        <w:gridCol w:w="713"/>
      </w:tblGrid>
      <w:tr w:rsidR="00A44C44">
        <w:trPr>
          <w:trHeight w:val="525"/>
          <w:tblHeader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支持方向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申报条件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奖补标准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44C44">
        <w:trPr>
          <w:trHeight w:val="1515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新车型引进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tabs>
                <w:tab w:val="left" w:pos="3840"/>
              </w:tabs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Style w:val="font41"/>
              </w:rPr>
              <w:t>年新引进新能源新车型并在</w:t>
            </w:r>
            <w:r>
              <w:rPr>
                <w:rStyle w:val="font21"/>
                <w:rFonts w:eastAsia="宋体"/>
              </w:rPr>
              <w:t>2025</w:t>
            </w:r>
            <w:r>
              <w:rPr>
                <w:rStyle w:val="font41"/>
              </w:rPr>
              <w:t>年投产上市的整车制造企业。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按照每个新车型</w:t>
            </w:r>
            <w:r>
              <w:rPr>
                <w:rStyle w:val="font21"/>
                <w:rFonts w:eastAsia="宋体"/>
              </w:rPr>
              <w:t>4000</w:t>
            </w:r>
            <w:r>
              <w:rPr>
                <w:rStyle w:val="font41"/>
              </w:rPr>
              <w:t>万元的标准给予生产企业一次性奖励。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</w:rPr>
            </w:pPr>
            <w:r>
              <w:rPr>
                <w:rStyle w:val="font21"/>
                <w:rFonts w:eastAsia="宋体" w:hint="eastAsia"/>
              </w:rPr>
              <w:t>1</w:t>
            </w:r>
            <w:r>
              <w:rPr>
                <w:rStyle w:val="font21"/>
                <w:rFonts w:eastAsia="宋体"/>
              </w:rPr>
              <w:t>.2025</w:t>
            </w:r>
            <w:r>
              <w:rPr>
                <w:rStyle w:val="font41"/>
              </w:rPr>
              <w:t>年引进新能源新车型的佐证资料；</w:t>
            </w:r>
            <w:r>
              <w:rPr>
                <w:rStyle w:val="font21"/>
                <w:rFonts w:eastAsia="宋体"/>
              </w:rPr>
              <w:br/>
            </w:r>
            <w:r>
              <w:rPr>
                <w:rStyle w:val="font21"/>
                <w:rFonts w:eastAsia="宋体" w:hint="eastAsia"/>
              </w:rPr>
              <w:t>2</w:t>
            </w:r>
            <w:r>
              <w:rPr>
                <w:rStyle w:val="font21"/>
                <w:rFonts w:eastAsia="宋体"/>
              </w:rPr>
              <w:t>.2025</w:t>
            </w:r>
            <w:r>
              <w:rPr>
                <w:rStyle w:val="font41"/>
              </w:rPr>
              <w:t>年新车型投产上市的佐证资料。</w:t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</w:rPr>
            </w:pPr>
            <w:r>
              <w:rPr>
                <w:rStyle w:val="font41"/>
                <w:rFonts w:hint="eastAsia"/>
              </w:rPr>
              <w:t>3.其他相关资料。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2643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生产规模提升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汽车整车年产量达</w:t>
            </w:r>
            <w:r>
              <w:rPr>
                <w:rStyle w:val="font21"/>
                <w:rFonts w:eastAsia="宋体"/>
              </w:rPr>
              <w:t>5</w:t>
            </w:r>
            <w:r>
              <w:rPr>
                <w:rStyle w:val="font41"/>
              </w:rPr>
              <w:t>万辆、</w:t>
            </w:r>
            <w:r>
              <w:rPr>
                <w:rStyle w:val="font21"/>
                <w:rFonts w:eastAsia="宋体"/>
              </w:rPr>
              <w:t>10</w:t>
            </w:r>
            <w:r>
              <w:rPr>
                <w:rStyle w:val="font41"/>
              </w:rPr>
              <w:t>万辆、</w:t>
            </w:r>
            <w:r>
              <w:rPr>
                <w:rStyle w:val="font21"/>
                <w:rFonts w:eastAsia="宋体"/>
              </w:rPr>
              <w:t>15</w:t>
            </w:r>
            <w:r>
              <w:rPr>
                <w:rStyle w:val="font41"/>
              </w:rPr>
              <w:t>万辆的生产企业。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车型平均指导价格高于</w:t>
            </w:r>
            <w:r>
              <w:rPr>
                <w:rStyle w:val="font21"/>
                <w:rFonts w:eastAsia="宋体"/>
              </w:rPr>
              <w:t>20</w:t>
            </w:r>
            <w:r>
              <w:rPr>
                <w:rStyle w:val="font41"/>
              </w:rPr>
              <w:t>万元（含</w:t>
            </w:r>
            <w:r>
              <w:rPr>
                <w:rStyle w:val="font21"/>
                <w:rFonts w:eastAsia="宋体"/>
              </w:rPr>
              <w:t>20</w:t>
            </w:r>
            <w:r>
              <w:rPr>
                <w:rStyle w:val="font41"/>
              </w:rPr>
              <w:t>万元）的，整车年产量达</w:t>
            </w:r>
            <w:r>
              <w:rPr>
                <w:rStyle w:val="font21"/>
                <w:rFonts w:eastAsia="宋体"/>
              </w:rPr>
              <w:t>5</w:t>
            </w:r>
            <w:r>
              <w:rPr>
                <w:rStyle w:val="font41"/>
              </w:rPr>
              <w:t>万辆、</w:t>
            </w:r>
            <w:r>
              <w:rPr>
                <w:rStyle w:val="font21"/>
                <w:rFonts w:eastAsia="宋体"/>
              </w:rPr>
              <w:t>10</w:t>
            </w:r>
            <w:r>
              <w:rPr>
                <w:rStyle w:val="font41"/>
              </w:rPr>
              <w:t>万辆、</w:t>
            </w:r>
            <w:r>
              <w:rPr>
                <w:rStyle w:val="font21"/>
                <w:rFonts w:eastAsia="宋体"/>
              </w:rPr>
              <w:t>15</w:t>
            </w:r>
            <w:r>
              <w:rPr>
                <w:rStyle w:val="font41"/>
              </w:rPr>
              <w:t>万辆，分别给予</w:t>
            </w:r>
            <w:r>
              <w:rPr>
                <w:rStyle w:val="font21"/>
                <w:rFonts w:eastAsia="宋体"/>
              </w:rPr>
              <w:t>600</w:t>
            </w:r>
            <w:r>
              <w:rPr>
                <w:rStyle w:val="font41"/>
              </w:rPr>
              <w:t>万元、</w:t>
            </w:r>
            <w:r>
              <w:rPr>
                <w:rStyle w:val="font21"/>
                <w:rFonts w:eastAsia="宋体"/>
              </w:rPr>
              <w:t>2000</w:t>
            </w:r>
            <w:r>
              <w:rPr>
                <w:rStyle w:val="font41"/>
              </w:rPr>
              <w:t>万元、</w:t>
            </w:r>
            <w:r>
              <w:rPr>
                <w:rStyle w:val="font21"/>
                <w:rFonts w:eastAsia="宋体"/>
              </w:rPr>
              <w:t>4000</w:t>
            </w:r>
            <w:r>
              <w:rPr>
                <w:rStyle w:val="font41"/>
              </w:rPr>
              <w:t>万元的一次性奖励。车型平均指导价格低于</w:t>
            </w:r>
            <w:r>
              <w:rPr>
                <w:rStyle w:val="font21"/>
                <w:rFonts w:eastAsia="宋体"/>
              </w:rPr>
              <w:t>20</w:t>
            </w:r>
            <w:r>
              <w:rPr>
                <w:rStyle w:val="font41"/>
              </w:rPr>
              <w:t>万元（不含</w:t>
            </w:r>
            <w:r>
              <w:rPr>
                <w:rStyle w:val="font21"/>
                <w:rFonts w:eastAsia="宋体"/>
              </w:rPr>
              <w:t>20</w:t>
            </w:r>
            <w:r>
              <w:rPr>
                <w:rStyle w:val="font41"/>
              </w:rPr>
              <w:t>万元）的，整车年产量达</w:t>
            </w:r>
            <w:r>
              <w:rPr>
                <w:rStyle w:val="font21"/>
                <w:rFonts w:eastAsia="宋体"/>
              </w:rPr>
              <w:t>5</w:t>
            </w:r>
            <w:r>
              <w:rPr>
                <w:rStyle w:val="font41"/>
              </w:rPr>
              <w:t>万辆、</w:t>
            </w:r>
            <w:r>
              <w:rPr>
                <w:rStyle w:val="font21"/>
                <w:rFonts w:eastAsia="宋体"/>
              </w:rPr>
              <w:t>10</w:t>
            </w:r>
            <w:r>
              <w:rPr>
                <w:rStyle w:val="font41"/>
              </w:rPr>
              <w:t>万辆、</w:t>
            </w:r>
            <w:r>
              <w:rPr>
                <w:rStyle w:val="font21"/>
                <w:rFonts w:eastAsia="宋体"/>
              </w:rPr>
              <w:t>15</w:t>
            </w:r>
            <w:r>
              <w:rPr>
                <w:rStyle w:val="font41"/>
              </w:rPr>
              <w:t>万辆，分别给予</w:t>
            </w:r>
            <w:r>
              <w:rPr>
                <w:rStyle w:val="font21"/>
                <w:rFonts w:eastAsia="宋体"/>
              </w:rPr>
              <w:t>300</w:t>
            </w:r>
            <w:r>
              <w:rPr>
                <w:rStyle w:val="font41"/>
              </w:rPr>
              <w:t>万元、</w:t>
            </w:r>
            <w:r>
              <w:rPr>
                <w:rStyle w:val="font21"/>
                <w:rFonts w:eastAsia="宋体"/>
              </w:rPr>
              <w:t>1000</w:t>
            </w:r>
            <w:r>
              <w:rPr>
                <w:rStyle w:val="font41"/>
              </w:rPr>
              <w:t>万元、</w:t>
            </w:r>
            <w:r>
              <w:rPr>
                <w:rStyle w:val="font21"/>
                <w:rFonts w:eastAsia="宋体"/>
              </w:rPr>
              <w:t>2000</w:t>
            </w:r>
            <w:r>
              <w:rPr>
                <w:rStyle w:val="font41"/>
              </w:rPr>
              <w:t>万元的一次性奖励。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1.2025</w:t>
            </w:r>
            <w:r>
              <w:rPr>
                <w:rStyle w:val="font41"/>
              </w:rPr>
              <w:t>年整车产量佐证资料；</w:t>
            </w:r>
            <w:r>
              <w:rPr>
                <w:rStyle w:val="font21"/>
                <w:rFonts w:eastAsia="宋体"/>
              </w:rPr>
              <w:br/>
              <w:t>2.</w:t>
            </w:r>
            <w:r>
              <w:rPr>
                <w:rStyle w:val="font41"/>
              </w:rPr>
              <w:t>整车车型平均指导价格资料；</w:t>
            </w:r>
            <w:r>
              <w:rPr>
                <w:rStyle w:val="font21"/>
                <w:rFonts w:eastAsia="宋体"/>
              </w:rPr>
              <w:br/>
            </w:r>
            <w:r>
              <w:rPr>
                <w:rStyle w:val="font21"/>
                <w:rFonts w:eastAsia="宋体"/>
                <w:color w:val="auto"/>
              </w:rPr>
              <w:t>3.2025</w:t>
            </w:r>
            <w:r>
              <w:rPr>
                <w:rStyle w:val="font41"/>
                <w:color w:val="auto"/>
              </w:rPr>
              <w:t>年</w:t>
            </w:r>
            <w:r>
              <w:rPr>
                <w:rStyle w:val="font41"/>
                <w:rFonts w:hint="eastAsia"/>
                <w:color w:val="auto"/>
              </w:rPr>
              <w:t>整车开票明细相关资料</w:t>
            </w:r>
            <w:r>
              <w:rPr>
                <w:rStyle w:val="font41"/>
                <w:color w:val="auto"/>
              </w:rPr>
              <w:t>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32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新能源动力转型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新能源乘用车（含纯电、混动）年产量占本企业汽车年产量的比重，与上年相比提高</w:t>
            </w:r>
            <w:r>
              <w:rPr>
                <w:rStyle w:val="font21"/>
                <w:rFonts w:eastAsia="宋体"/>
              </w:rPr>
              <w:t>10</w:t>
            </w:r>
            <w:r>
              <w:rPr>
                <w:rStyle w:val="font41"/>
              </w:rPr>
              <w:t>个百分点以上的企业。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新能源汽车产量占比与上年相比每提高</w:t>
            </w:r>
            <w:r>
              <w:rPr>
                <w:rStyle w:val="font21"/>
                <w:rFonts w:eastAsia="宋体"/>
              </w:rPr>
              <w:t>10</w:t>
            </w:r>
            <w:r>
              <w:rPr>
                <w:rStyle w:val="font41"/>
              </w:rPr>
              <w:t>个百分点，给予生产企业</w:t>
            </w:r>
            <w:r>
              <w:rPr>
                <w:rStyle w:val="font21"/>
                <w:rFonts w:eastAsia="宋体"/>
              </w:rPr>
              <w:t>100</w:t>
            </w:r>
            <w:r>
              <w:rPr>
                <w:rStyle w:val="font41"/>
              </w:rPr>
              <w:t>万元的一次性奖励。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1.2024</w:t>
            </w:r>
            <w:r>
              <w:rPr>
                <w:rStyle w:val="font41"/>
              </w:rPr>
              <w:t>年新能源乘用车产量及占比佐证资料；</w:t>
            </w:r>
            <w:r>
              <w:rPr>
                <w:rStyle w:val="font21"/>
                <w:rFonts w:eastAsia="宋体"/>
              </w:rPr>
              <w:br/>
              <w:t>2.2025</w:t>
            </w:r>
            <w:r>
              <w:rPr>
                <w:rStyle w:val="font41"/>
              </w:rPr>
              <w:t>年新能源乘用车产量及占比佐证资料。</w:t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</w:rPr>
            </w:pPr>
            <w:r>
              <w:rPr>
                <w:rStyle w:val="font41"/>
                <w:rFonts w:hint="eastAsia"/>
              </w:rPr>
              <w:lastRenderedPageBreak/>
              <w:t>3.其他相关资料。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226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技改转型升级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Style w:val="font41"/>
              </w:rPr>
              <w:t>年实施技术改造的汽车整车制造企业。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Style w:val="font41"/>
                <w:color w:val="auto"/>
              </w:rPr>
              <w:t>按照不超过实际投资额（不含税，设备购置及安装费）的</w:t>
            </w:r>
            <w:r>
              <w:rPr>
                <w:rStyle w:val="font21"/>
                <w:rFonts w:eastAsia="宋体"/>
                <w:color w:val="auto"/>
              </w:rPr>
              <w:t>20%</w:t>
            </w:r>
            <w:r>
              <w:rPr>
                <w:rStyle w:val="font41"/>
                <w:color w:val="auto"/>
              </w:rPr>
              <w:t>进行补助，单个企业每年补助金额最高不超过</w:t>
            </w:r>
            <w:r>
              <w:rPr>
                <w:rStyle w:val="font21"/>
                <w:rFonts w:eastAsia="宋体"/>
                <w:color w:val="auto"/>
              </w:rPr>
              <w:t>8000</w:t>
            </w:r>
            <w:r>
              <w:rPr>
                <w:rStyle w:val="font41"/>
                <w:color w:val="auto"/>
              </w:rPr>
              <w:t>万元。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  <w:color w:val="auto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1.</w:t>
            </w:r>
            <w:r>
              <w:rPr>
                <w:rStyle w:val="font41"/>
                <w:color w:val="auto"/>
              </w:rPr>
              <w:t>投资项目核准</w:t>
            </w:r>
            <w:r>
              <w:rPr>
                <w:rStyle w:val="font21"/>
                <w:rFonts w:eastAsia="宋体"/>
                <w:color w:val="auto"/>
              </w:rPr>
              <w:t>/</w:t>
            </w:r>
            <w:r>
              <w:rPr>
                <w:rStyle w:val="font41"/>
                <w:color w:val="auto"/>
              </w:rPr>
              <w:t>备案文件；</w:t>
            </w:r>
            <w:r>
              <w:rPr>
                <w:rStyle w:val="font21"/>
                <w:rFonts w:eastAsia="宋体"/>
                <w:color w:val="auto"/>
              </w:rPr>
              <w:br/>
              <w:t>2.</w:t>
            </w:r>
            <w:r>
              <w:rPr>
                <w:rStyle w:val="font41"/>
                <w:color w:val="auto"/>
              </w:rPr>
              <w:t>项目投资合同和主要设备照片；</w:t>
            </w:r>
            <w:r>
              <w:rPr>
                <w:rStyle w:val="font21"/>
                <w:rFonts w:eastAsia="宋体"/>
                <w:color w:val="auto"/>
              </w:rPr>
              <w:br/>
              <w:t>3.</w:t>
            </w:r>
            <w:r>
              <w:rPr>
                <w:rStyle w:val="font41"/>
                <w:color w:val="auto"/>
              </w:rPr>
              <w:t>项目</w:t>
            </w:r>
            <w:r>
              <w:rPr>
                <w:rStyle w:val="font41"/>
                <w:rFonts w:hint="eastAsia"/>
                <w:color w:val="auto"/>
              </w:rPr>
              <w:t>已完成</w:t>
            </w:r>
            <w:r>
              <w:rPr>
                <w:rStyle w:val="font41"/>
                <w:color w:val="auto"/>
              </w:rPr>
              <w:t>投资清单</w:t>
            </w:r>
            <w:r>
              <w:rPr>
                <w:rStyle w:val="font41"/>
                <w:rFonts w:hint="eastAsia"/>
                <w:color w:val="auto"/>
              </w:rPr>
              <w:t>；</w:t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  <w:color w:val="auto"/>
              </w:rPr>
            </w:pPr>
            <w:r>
              <w:rPr>
                <w:rStyle w:val="font41"/>
                <w:rFonts w:hint="eastAsia"/>
                <w:color w:val="auto"/>
              </w:rPr>
              <w:t>4.支付凭证；</w:t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  <w:color w:val="auto"/>
              </w:rPr>
            </w:pPr>
            <w:r>
              <w:rPr>
                <w:rStyle w:val="font41"/>
                <w:rFonts w:hint="eastAsia"/>
                <w:color w:val="auto"/>
              </w:rPr>
              <w:t>5.其他相关资料。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1524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绿色化发展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成功创建国家级绿色制造示范体系（包括绿色工厂、绿色产品、绿色园区、绿色供应链、生态工业园区、绿色设计、节能节水示范等）的汽车整车制造业企业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给予</w:t>
            </w:r>
            <w:r>
              <w:rPr>
                <w:rStyle w:val="font21"/>
                <w:rFonts w:eastAsia="宋体"/>
              </w:rPr>
              <w:t>15</w:t>
            </w:r>
            <w:r>
              <w:rPr>
                <w:rStyle w:val="font41"/>
              </w:rPr>
              <w:t>万元的一次性奖励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</w:rPr>
              <w:t>国家绿色制造示范体系获评资料。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44C44" w:rsidRDefault="00A44C44">
      <w:pPr>
        <w:ind w:firstLineChars="0" w:firstLine="0"/>
      </w:pPr>
    </w:p>
    <w:p w:rsidR="00A44C44" w:rsidRDefault="00A44C44" w:rsidP="00E32BC7">
      <w:pPr>
        <w:pStyle w:val="5"/>
        <w:ind w:firstLine="360"/>
      </w:pPr>
    </w:p>
    <w:p w:rsidR="00A44C44" w:rsidRDefault="00A44C44" w:rsidP="00E32BC7">
      <w:pPr>
        <w:ind w:firstLine="640"/>
      </w:pPr>
    </w:p>
    <w:p w:rsidR="00A44C44" w:rsidRDefault="00A44C44" w:rsidP="00A44C44">
      <w:pPr>
        <w:ind w:firstLine="640"/>
      </w:pPr>
    </w:p>
    <w:sectPr w:rsidR="00A44C44" w:rsidSect="00A44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7" w:right="2098" w:bottom="1474" w:left="1984" w:header="851" w:footer="992" w:gutter="0"/>
      <w:cols w:space="0"/>
      <w:docGrid w:type="lines" w:linePitch="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AB0" w:rsidRDefault="00062AB0">
      <w:pPr>
        <w:spacing w:line="240" w:lineRule="auto"/>
        <w:ind w:firstLine="640"/>
      </w:pPr>
      <w:r>
        <w:separator/>
      </w:r>
    </w:p>
  </w:endnote>
  <w:endnote w:type="continuationSeparator" w:id="1">
    <w:p w:rsidR="00062AB0" w:rsidRDefault="00062AB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AB0" w:rsidRDefault="00062AB0">
      <w:pPr>
        <w:spacing w:line="240" w:lineRule="auto"/>
        <w:ind w:firstLine="640"/>
      </w:pPr>
      <w:r>
        <w:separator/>
      </w:r>
    </w:p>
  </w:footnote>
  <w:footnote w:type="continuationSeparator" w:id="1">
    <w:p w:rsidR="00062AB0" w:rsidRDefault="00062AB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A8D4D53"/>
    <w:rsid w:val="DDFB18E3"/>
    <w:rsid w:val="F665DB0D"/>
    <w:rsid w:val="F7DF99A7"/>
    <w:rsid w:val="F7FF7C93"/>
    <w:rsid w:val="FDFFDC3C"/>
    <w:rsid w:val="FEFBD803"/>
    <w:rsid w:val="00062AB0"/>
    <w:rsid w:val="004D4ADA"/>
    <w:rsid w:val="0099742C"/>
    <w:rsid w:val="00A44C44"/>
    <w:rsid w:val="00E32BC7"/>
    <w:rsid w:val="00FC4BCA"/>
    <w:rsid w:val="085B3B1D"/>
    <w:rsid w:val="099F5C8C"/>
    <w:rsid w:val="0D4B6669"/>
    <w:rsid w:val="118B7221"/>
    <w:rsid w:val="136940A1"/>
    <w:rsid w:val="205833F4"/>
    <w:rsid w:val="23C93BD9"/>
    <w:rsid w:val="24300685"/>
    <w:rsid w:val="25D82887"/>
    <w:rsid w:val="2D252419"/>
    <w:rsid w:val="2EABA1D5"/>
    <w:rsid w:val="2EE23C10"/>
    <w:rsid w:val="32092A2E"/>
    <w:rsid w:val="3A8D4D53"/>
    <w:rsid w:val="3C710ACE"/>
    <w:rsid w:val="3CB46DBB"/>
    <w:rsid w:val="3D186D67"/>
    <w:rsid w:val="4AAB00F5"/>
    <w:rsid w:val="4E9B46AA"/>
    <w:rsid w:val="50BB1603"/>
    <w:rsid w:val="5142327B"/>
    <w:rsid w:val="572B7846"/>
    <w:rsid w:val="591432D0"/>
    <w:rsid w:val="5BC546AB"/>
    <w:rsid w:val="5EBBA33F"/>
    <w:rsid w:val="625B31F5"/>
    <w:rsid w:val="63BF7C32"/>
    <w:rsid w:val="6D0843F7"/>
    <w:rsid w:val="6DED92B8"/>
    <w:rsid w:val="7ECF26B4"/>
    <w:rsid w:val="7F3D43D5"/>
    <w:rsid w:val="7F875650"/>
    <w:rsid w:val="9AF17CC1"/>
    <w:rsid w:val="9EFFB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C44"/>
    <w:pPr>
      <w:widowControl w:val="0"/>
      <w:spacing w:line="600" w:lineRule="exact"/>
      <w:ind w:firstLineChars="200" w:firstLine="200"/>
    </w:pPr>
    <w:rPr>
      <w:rFonts w:eastAsia="方正仿宋_GBK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rsid w:val="00A44C44"/>
    <w:pPr>
      <w:keepNext/>
      <w:keepLines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unhideWhenUsed/>
    <w:qFormat/>
    <w:rsid w:val="00A44C44"/>
    <w:pPr>
      <w:keepNext/>
      <w:keepLines/>
      <w:outlineLvl w:val="1"/>
    </w:pPr>
    <w:rPr>
      <w:rFonts w:eastAsia="方正黑体_GBK"/>
    </w:rPr>
  </w:style>
  <w:style w:type="paragraph" w:styleId="3">
    <w:name w:val="heading 3"/>
    <w:basedOn w:val="a"/>
    <w:next w:val="a"/>
    <w:link w:val="3Char"/>
    <w:unhideWhenUsed/>
    <w:qFormat/>
    <w:rsid w:val="00A44C44"/>
    <w:pPr>
      <w:keepNext/>
      <w:keepLines/>
      <w:outlineLvl w:val="2"/>
    </w:pPr>
    <w:rPr>
      <w:rFonts w:eastAsia="方正楷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  <w:rsid w:val="00A44C44"/>
    <w:pPr>
      <w:ind w:firstLine="880"/>
    </w:pPr>
    <w:rPr>
      <w:rFonts w:cs="Times New Roman"/>
    </w:rPr>
  </w:style>
  <w:style w:type="paragraph" w:styleId="5">
    <w:name w:val="toc 5"/>
    <w:basedOn w:val="a"/>
    <w:next w:val="a"/>
    <w:qFormat/>
    <w:rsid w:val="00A44C44"/>
    <w:pPr>
      <w:spacing w:after="160" w:line="259" w:lineRule="auto"/>
      <w:ind w:left="840"/>
    </w:pPr>
    <w:rPr>
      <w:rFonts w:ascii="Calibri" w:eastAsia="Calibri" w:hAnsi="Calibri"/>
      <w:sz w:val="18"/>
      <w:szCs w:val="18"/>
    </w:rPr>
  </w:style>
  <w:style w:type="character" w:customStyle="1" w:styleId="3Char">
    <w:name w:val="标题 3 Char"/>
    <w:link w:val="3"/>
    <w:qFormat/>
    <w:rsid w:val="00A44C44"/>
    <w:rPr>
      <w:rFonts w:eastAsia="方正楷体_GBK"/>
    </w:rPr>
  </w:style>
  <w:style w:type="character" w:customStyle="1" w:styleId="font41">
    <w:name w:val="font41"/>
    <w:basedOn w:val="a0"/>
    <w:qFormat/>
    <w:rsid w:val="00A44C44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A44C4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E32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2BC7"/>
    <w:rPr>
      <w:rFonts w:eastAsia="方正仿宋_GBK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32BC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2BC7"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4b988d21-896e-468a-a846-d51b2cd7ebfb</errorID>
      <errorWord>生态工业园区</errorWord>
      <group>L1_Word</group>
      <groupName>字词问题</groupName>
      <ability>L2_Typo</ability>
      <abilityName>字词错误</abilityName>
      <candidateList>
        <item>绿色制造体系</item>
      </candidateList>
      <explain/>
      <paraID>4F8869C5</paraID>
      <start>39</start>
      <end>45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EEDCFD-5FC0-4424-A91E-B94684B43B1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>巴南区经信委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少数派</dc:creator>
  <cp:lastModifiedBy>PC</cp:lastModifiedBy>
  <cp:revision>3</cp:revision>
  <dcterms:created xsi:type="dcterms:W3CDTF">2025-12-09T01:10:00Z</dcterms:created>
  <dcterms:modified xsi:type="dcterms:W3CDTF">2026-05-18T09:43:00Z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B1810DAB19724E75B067487F37B645E8_11</vt:lpwstr>
  </property>
  <property fmtid="{D5CDD505-2E9C-101B-9397-08002B2CF9AE}" pid="4" name="KSOTemplateDocerSaveRecord">
    <vt:lpwstr>eyJoZGlkIjoiY2Q4MTAwMTk3Yjg4ODc0ODkzMDY1MmQzZWZkMDZiNmQiLCJ1c2VySWQiOiIyNTA1MzQwNjcifQ==</vt:lpwstr>
  </property>
</Properties>
</file>