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beforeAutospacing="0" w:afterAutospacing="0" w:line="240" w:lineRule="auto"/>
        <w:ind w:right="0" w:rightChars="0"/>
        <w:jc w:val="left"/>
        <w:textAlignment w:val="auto"/>
        <w:outlineLvl w:val="9"/>
        <w:rPr>
          <w:rFonts w:hint="eastAsia" w:ascii="方正仿宋_GBK" w:hAnsi="方正仿宋_GBK" w:eastAsia="方正仿宋_GBK" w:cs="方正仿宋_GBK"/>
          <w:sz w:val="32"/>
          <w:szCs w:val="32"/>
          <w:lang w:val="en-US" w:eastAsia="zh-CN"/>
        </w:rPr>
      </w:pPr>
    </w:p>
    <w:p>
      <w:pPr>
        <w:pStyle w:val="11"/>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eastAsia" w:ascii="方正仿宋_GBK" w:hAnsi="方正仿宋_GBK" w:eastAsia="方正仿宋_GBK" w:cs="方正仿宋_GBK"/>
          <w:sz w:val="32"/>
          <w:szCs w:val="32"/>
          <w:lang w:val="en-US" w:eastAsia="zh-CN"/>
        </w:rPr>
      </w:pPr>
      <w:r>
        <w:rPr>
          <w:rFonts w:hint="eastAsia" w:ascii="方正仿宋_GBK"/>
          <w:snapToGrid w:val="0"/>
          <w:kern w:val="0"/>
        </w:rPr>
        <w:pict>
          <v:shape id="_x0000_s1026" o:spid="_x0000_s1026" o:spt="136" type="#_x0000_t136" style="position:absolute;left:0pt;margin-left:75.1pt;margin-top:183.4pt;height:51.9pt;width:445.3pt;mso-position-horizontal-relative:page;mso-position-vertical-relative:page;z-index:251661312;mso-width-relative:page;mso-height-relative:page;" fillcolor="#FF0000" filled="t" stroked="f" coordsize="21600,21600" adj="10800">
            <v:path/>
            <v:fill on="t" color2="#FFFFFF" focussize="0,0"/>
            <v:stroke on="f"/>
            <v:imagedata o:title=""/>
            <o:lock v:ext="edit" aspectratio="f"/>
            <v:textpath on="t" fitshape="t" fitpath="t" trim="t" xscale="f" string="重庆市巴南区林业局文件" style="font-family:方正小标宋_GBK;font-size:36pt;v-text-align:center;"/>
          </v:shape>
        </w:pict>
      </w:r>
    </w:p>
    <w:p>
      <w:pPr>
        <w:pStyle w:val="11"/>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eastAsia"/>
          <w:sz w:val="32"/>
          <w:szCs w:val="32"/>
          <w:lang w:val="en-US" w:eastAsia="zh-CN"/>
        </w:rPr>
      </w:pPr>
    </w:p>
    <w:p>
      <w:pPr>
        <w:pStyle w:val="6"/>
        <w:keepNext w:val="0"/>
        <w:keepLines w:val="0"/>
        <w:pageBreakBefore w:val="0"/>
        <w:widowControl w:val="0"/>
        <w:kinsoku/>
        <w:wordWrap/>
        <w:overflowPunct/>
        <w:topLinePunct w:val="0"/>
        <w:bidi w:val="0"/>
        <w:snapToGrid/>
        <w:spacing w:before="0" w:beforeAutospacing="0" w:after="0" w:afterAutospacing="0" w:line="240" w:lineRule="auto"/>
        <w:ind w:left="0" w:leftChars="0" w:right="0" w:rightChars="0"/>
        <w:jc w:val="left"/>
        <w:textAlignment w:val="auto"/>
        <w:rPr>
          <w:rFonts w:hint="eastAsia"/>
          <w:sz w:val="32"/>
          <w:szCs w:val="32"/>
          <w:lang w:val="en-US" w:eastAsia="zh-CN"/>
        </w:rPr>
      </w:pPr>
    </w:p>
    <w:p>
      <w:pPr>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eastAsia"/>
          <w:sz w:val="32"/>
          <w:szCs w:val="32"/>
          <w:lang w:val="en-US" w:eastAsia="zh-CN"/>
        </w:rPr>
      </w:pPr>
    </w:p>
    <w:p>
      <w:pPr>
        <w:pStyle w:val="11"/>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default"/>
          <w:sz w:val="32"/>
          <w:szCs w:val="32"/>
          <w:lang w:val="en-US" w:eastAsia="zh-CN"/>
        </w:rPr>
      </w:pPr>
    </w:p>
    <w:p>
      <w:pPr>
        <w:pStyle w:val="11"/>
        <w:keepNext w:val="0"/>
        <w:keepLines w:val="0"/>
        <w:pageBreakBefore w:val="0"/>
        <w:widowControl w:val="0"/>
        <w:kinsoku/>
        <w:wordWrap/>
        <w:overflowPunct/>
        <w:topLinePunct w:val="0"/>
        <w:bidi w:val="0"/>
        <w:snapToGrid/>
        <w:spacing w:beforeAutospacing="0" w:afterAutospacing="0" w:line="240" w:lineRule="auto"/>
        <w:ind w:left="0" w:leftChars="0" w:right="0" w:rightChars="0"/>
        <w:jc w:val="left"/>
        <w:textAlignment w:val="auto"/>
        <w:rPr>
          <w:rFonts w:hint="eastAsia" w:eastAsia="方正黑体_GBK"/>
          <w:sz w:val="32"/>
          <w:szCs w:val="32"/>
          <w:lang w:val="en-US" w:eastAsia="zh-CN"/>
        </w:rPr>
      </w:pPr>
    </w:p>
    <w:p>
      <w:pPr>
        <w:pStyle w:val="11"/>
        <w:keepNext w:val="0"/>
        <w:keepLines w:val="0"/>
        <w:pageBreakBefore w:val="0"/>
        <w:widowControl w:val="0"/>
        <w:kinsoku/>
        <w:wordWrap/>
        <w:overflowPunct/>
        <w:topLinePunct w:val="0"/>
        <w:bidi w:val="0"/>
        <w:snapToGrid/>
        <w:spacing w:beforeAutospacing="0" w:afterAutospacing="0" w:line="240" w:lineRule="auto"/>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巴南林业发〔</w:t>
      </w:r>
      <w:r>
        <w:rPr>
          <w:rFonts w:hint="default"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号</w:t>
      </w:r>
    </w:p>
    <w:p>
      <w:pPr>
        <w:rPr>
          <w:rFonts w:ascii="方正仿宋_GBK" w:hAnsi="方正仿宋_GBK" w:eastAsia="方正仿宋_GBK" w:cs="方正仿宋_GBK"/>
          <w:sz w:val="32"/>
          <w:szCs w:val="32"/>
        </w:rPr>
      </w:pPr>
      <w:r>
        <w:rPr>
          <w:rFonts w:hint="eastAsia" w:ascii="方正仿宋_GBK"/>
          <w:snapToGrid w:val="0"/>
          <w:kern w:val="0"/>
          <w:lang w:val="en-US"/>
        </w:rPr>
        <mc:AlternateContent>
          <mc:Choice Requires="wps">
            <w:drawing>
              <wp:anchor distT="0" distB="0" distL="114300" distR="114300" simplePos="0" relativeHeight="251660288" behindDoc="0" locked="0" layoutInCell="1" allowOverlap="1">
                <wp:simplePos x="0" y="0"/>
                <wp:positionH relativeFrom="page">
                  <wp:posOffset>881380</wp:posOffset>
                </wp:positionH>
                <wp:positionV relativeFrom="margin">
                  <wp:posOffset>3192780</wp:posOffset>
                </wp:positionV>
                <wp:extent cx="5615940" cy="0"/>
                <wp:effectExtent l="0" t="10795" r="3810" b="177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69.4pt;margin-top:251.4pt;height:0pt;width:442.2pt;mso-position-horizontal-relative:page;mso-position-vertical-relative:margin;z-index:251660288;mso-width-relative:page;mso-height-relative:page;" filled="f" stroked="t" coordsize="21600,21600" o:gfxdata="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L/0zInYAAAADAEAAA8AAAAAAAAAAQAgAAAAOAAAAGRycy9kb3ducmV2LnhtbFBLAQIU&#10;ABQAAAAIAIdO4kBwINZJ3QEAAJoDAAAOAAAAAAAAAAEAIAAAAD0BAABkcnMvZTJvRG9jLnhtbFBL&#10;BQYAAAAABgAGAFkBAACMBQAAAAA=&#10;">
                <v:fill on="f" focussize="0,0"/>
                <v:stroke weight="1.75pt" color="#FF0000" joinstyle="round"/>
                <v:imagedata o:title=""/>
                <o:lock v:ext="edit" aspectratio="f"/>
              </v:line>
            </w:pict>
          </mc:Fallback>
        </mc:AlternateContent>
      </w:r>
    </w:p>
    <w:p>
      <w:pPr>
        <w:rPr>
          <w:rFonts w:ascii="方正仿宋_GBK" w:hAnsi="方正仿宋_GBK" w:eastAsia="方正仿宋_GBK" w:cs="方正仿宋_GBK"/>
          <w:sz w:val="32"/>
          <w:szCs w:val="32"/>
        </w:rPr>
      </w:pPr>
    </w:p>
    <w:p>
      <w:pPr>
        <w:spacing w:line="560" w:lineRule="exact"/>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           </w:t>
      </w:r>
      <w:bookmarkStart w:id="0" w:name="_GoBack"/>
      <w:r>
        <w:rPr>
          <w:rFonts w:hint="eastAsia" w:ascii="方正小标宋_GBK" w:hAnsi="方正小标宋_GBK" w:eastAsia="方正小标宋_GBK" w:cs="方正小标宋_GBK"/>
          <w:sz w:val="44"/>
          <w:szCs w:val="44"/>
        </w:rPr>
        <w:t>重庆市巴南区林业局</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年巴南林业工作要点》的</w:t>
      </w:r>
    </w:p>
    <w:p>
      <w:pPr>
        <w:spacing w:line="560" w:lineRule="exact"/>
        <w:ind w:firstLine="3740" w:firstLineChars="85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通</w:t>
      </w:r>
      <w:r>
        <w:rPr>
          <w:rFonts w:eastAsia="方正小标宋_GBK" w:cs="方正小标宋_GBK" w:asciiTheme="minorHAnsi" w:hAnsiTheme="minorHAnsi"/>
          <w:sz w:val="44"/>
          <w:szCs w:val="44"/>
        </w:rPr>
        <w:t xml:space="preserve">   </w:t>
      </w:r>
      <w:r>
        <w:rPr>
          <w:rFonts w:hint="eastAsia" w:ascii="方正小标宋_GBK" w:hAnsi="方正小标宋_GBK" w:eastAsia="方正小标宋_GBK" w:cs="方正小标宋_GBK"/>
          <w:sz w:val="44"/>
          <w:szCs w:val="44"/>
        </w:rPr>
        <w:t>知</w:t>
      </w:r>
      <w:bookmarkEnd w:id="0"/>
    </w:p>
    <w:p>
      <w:pPr>
        <w:spacing w:line="560" w:lineRule="exact"/>
        <w:rPr>
          <w:rFonts w:ascii="方正仿宋_GBK" w:hAnsi="方正仿宋_GBK" w:eastAsia="方正仿宋_GBK" w:cs="方正仿宋_GBK"/>
          <w:sz w:val="32"/>
          <w:szCs w:val="32"/>
        </w:rPr>
      </w:pP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各镇人民政府、街道办事处，有关单位：</w:t>
      </w:r>
    </w:p>
    <w:p>
      <w:pPr>
        <w:spacing w:line="56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现将《202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cs="方正仿宋_GBK"/>
          <w:sz w:val="32"/>
          <w:szCs w:val="32"/>
          <w:lang w:val="en-US" w:eastAsia="zh-CN"/>
        </w:rPr>
        <w:t>巴南</w:t>
      </w:r>
      <w:r>
        <w:rPr>
          <w:rFonts w:hint="eastAsia" w:ascii="方正仿宋_GBK" w:hAnsi="方正仿宋_GBK" w:eastAsia="方正仿宋_GBK" w:cs="方正仿宋_GBK"/>
          <w:sz w:val="32"/>
          <w:szCs w:val="32"/>
        </w:rPr>
        <w:t>林业工作要点》印发给你们，请结合</w:t>
      </w:r>
      <w:r>
        <w:rPr>
          <w:rFonts w:hint="eastAsia" w:ascii="方正仿宋_GBK" w:hAnsi="方正仿宋_GBK" w:cs="方正仿宋_GBK"/>
          <w:sz w:val="32"/>
          <w:szCs w:val="32"/>
          <w:lang w:val="en-US" w:eastAsia="zh-CN"/>
        </w:rPr>
        <w:t>工作</w:t>
      </w:r>
      <w:r>
        <w:rPr>
          <w:rFonts w:hint="eastAsia" w:ascii="方正仿宋_GBK" w:hAnsi="方正仿宋_GBK" w:eastAsia="方正仿宋_GBK" w:cs="方正仿宋_GBK"/>
          <w:sz w:val="32"/>
          <w:szCs w:val="32"/>
        </w:rPr>
        <w:t>实际，</w:t>
      </w:r>
      <w:r>
        <w:rPr>
          <w:rFonts w:hint="eastAsia" w:ascii="Calibri" w:hAnsi="Calibri" w:eastAsia="方正仿宋_GBK" w:cs="方正仿宋_GBK"/>
          <w:sz w:val="32"/>
          <w:szCs w:val="32"/>
        </w:rPr>
        <w:t>认真</w:t>
      </w:r>
      <w:r>
        <w:rPr>
          <w:rFonts w:hint="eastAsia" w:ascii="Calibri" w:hAnsi="Calibri" w:cs="方正仿宋_GBK"/>
          <w:sz w:val="32"/>
          <w:szCs w:val="32"/>
          <w:lang w:val="en-US" w:eastAsia="zh-CN"/>
        </w:rPr>
        <w:t>抓好</w:t>
      </w:r>
      <w:r>
        <w:rPr>
          <w:rFonts w:hint="eastAsia" w:ascii="Calibri" w:hAnsi="Calibri" w:eastAsia="方正仿宋_GBK" w:cs="方正仿宋_GBK"/>
          <w:sz w:val="32"/>
          <w:szCs w:val="32"/>
        </w:rPr>
        <w:t>贯彻</w:t>
      </w:r>
      <w:r>
        <w:rPr>
          <w:rFonts w:hint="eastAsia" w:ascii="方正仿宋_GBK" w:hAnsi="方正仿宋_GBK" w:eastAsia="方正仿宋_GBK" w:cs="方正仿宋_GBK"/>
          <w:sz w:val="32"/>
          <w:szCs w:val="32"/>
        </w:rPr>
        <w:t>落实。</w:t>
      </w:r>
    </w:p>
    <w:p>
      <w:pPr>
        <w:pStyle w:val="2"/>
        <w:jc w:val="both"/>
      </w:pPr>
    </w:p>
    <w:p>
      <w:pPr>
        <w:spacing w:line="560" w:lineRule="exact"/>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重庆市巴南区林业局</w:t>
      </w:r>
    </w:p>
    <w:p>
      <w:pPr>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cs="Times New Roman"/>
          <w:sz w:val="32"/>
          <w:szCs w:val="32"/>
          <w:lang w:val="en-US" w:eastAsia="zh-CN"/>
        </w:rPr>
        <w:t>3</w:t>
      </w:r>
      <w:r>
        <w:rPr>
          <w:rFonts w:hint="default" w:ascii="Times New Roman" w:hAnsi="Times New Roman" w:eastAsia="方正仿宋_GBK" w:cs="Times New Roman"/>
          <w:sz w:val="32"/>
          <w:szCs w:val="32"/>
        </w:rPr>
        <w:t>月</w:t>
      </w:r>
      <w:r>
        <w:rPr>
          <w:rFonts w:hint="eastAsia" w:cs="Times New Roman"/>
          <w:sz w:val="32"/>
          <w:szCs w:val="32"/>
          <w:lang w:val="en-US" w:eastAsia="zh-CN"/>
        </w:rPr>
        <w:t>31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left"/>
        <w:textAlignment w:val="auto"/>
        <w:rPr>
          <w:rFonts w:hint="default" w:ascii="Times New Roman" w:hAnsi="Times New Roman" w:eastAsia="方正仿宋_GBK" w:cs="Times New Roman"/>
          <w:color w:val="auto"/>
          <w:sz w:val="44"/>
          <w:szCs w:val="44"/>
          <w:lang w:val="en-US" w:eastAsia="zh-CN"/>
        </w:rPr>
      </w:pPr>
      <w:r>
        <w:rPr>
          <w:rFonts w:hint="eastAsia" w:cs="Times New Roman"/>
          <w:sz w:val="32"/>
          <w:szCs w:val="32"/>
          <w:lang w:eastAsia="zh-CN"/>
        </w:rPr>
        <w:t>（</w:t>
      </w:r>
      <w:r>
        <w:rPr>
          <w:rFonts w:hint="eastAsia" w:cs="Times New Roman"/>
          <w:sz w:val="32"/>
          <w:szCs w:val="32"/>
          <w:lang w:val="en-US" w:eastAsia="zh-CN"/>
        </w:rPr>
        <w:t>此件公开发布</w:t>
      </w:r>
      <w:r>
        <w:rPr>
          <w:rFonts w:hint="eastAsia" w:cs="Times New Roman"/>
          <w:sz w:val="32"/>
          <w:szCs w:val="32"/>
          <w:lang w:eastAsia="zh-CN"/>
        </w:rPr>
        <w:t>）</w:t>
      </w:r>
      <w:r>
        <w:rPr>
          <w:rFonts w:hint="default"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2023年</w:t>
      </w:r>
      <w:r>
        <w:rPr>
          <w:rFonts w:hint="eastAsia" w:eastAsia="方正小标宋_GBK" w:cs="Times New Roman"/>
          <w:color w:val="auto"/>
          <w:sz w:val="44"/>
          <w:szCs w:val="44"/>
          <w:lang w:val="en-US" w:eastAsia="zh-CN"/>
        </w:rPr>
        <w:t>巴南林业</w:t>
      </w:r>
      <w:r>
        <w:rPr>
          <w:rFonts w:hint="default" w:ascii="Times New Roman" w:hAnsi="Times New Roman" w:eastAsia="方正小标宋_GBK" w:cs="Times New Roman"/>
          <w:color w:val="auto"/>
          <w:sz w:val="44"/>
          <w:szCs w:val="44"/>
        </w:rPr>
        <w:t>工作要点</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5"/>
        <w:textAlignment w:val="auto"/>
        <w:rPr>
          <w:rFonts w:hint="default" w:ascii="Times New Roman" w:hAnsi="Times New Roman" w:cs="Times New Roman"/>
          <w:color w:val="auto"/>
          <w:szCs w:val="32"/>
        </w:rPr>
      </w:pPr>
    </w:p>
    <w:p>
      <w:pPr>
        <w:keepNext w:val="0"/>
        <w:keepLines w:val="0"/>
        <w:pageBreakBefore w:val="0"/>
        <w:kinsoku/>
        <w:wordWrap/>
        <w:overflowPunct/>
        <w:topLinePunct w:val="0"/>
        <w:autoSpaceDE/>
        <w:autoSpaceDN/>
        <w:bidi w:val="0"/>
        <w:snapToGrid/>
        <w:spacing w:line="560" w:lineRule="exact"/>
        <w:ind w:left="0" w:leftChars="0" w:right="0" w:rightChars="0" w:firstLine="640" w:firstLineChars="200"/>
        <w:textAlignment w:val="auto"/>
        <w:rPr>
          <w:rFonts w:hint="eastAsia" w:ascii="方正仿宋_GBK" w:eastAsia="方正仿宋_GBK"/>
          <w:sz w:val="32"/>
          <w:szCs w:val="32"/>
          <w:lang w:eastAsia="zh-CN"/>
        </w:rPr>
      </w:pPr>
      <w:r>
        <w:rPr>
          <w:rFonts w:hint="default" w:ascii="Times New Roman" w:hAnsi="Times New Roman" w:cs="Times New Roman"/>
          <w:color w:val="auto"/>
          <w:szCs w:val="32"/>
        </w:rPr>
        <w:t>2023年，</w:t>
      </w:r>
      <w:r>
        <w:rPr>
          <w:rFonts w:hint="eastAsia" w:cs="Times New Roman"/>
          <w:color w:val="auto"/>
          <w:szCs w:val="32"/>
          <w:lang w:val="en-US" w:eastAsia="zh-CN"/>
        </w:rPr>
        <w:t>是全面贯彻落实党的二十大精神的开局之年，是实施“十四五”规划的关键之年。</w:t>
      </w:r>
      <w:r>
        <w:rPr>
          <w:rFonts w:hint="default" w:ascii="Times New Roman" w:hAnsi="Times New Roman" w:cs="Times New Roman"/>
          <w:color w:val="auto"/>
          <w:szCs w:val="32"/>
          <w:lang w:val="en-US" w:eastAsia="zh-CN"/>
        </w:rPr>
        <w:t>全区</w:t>
      </w:r>
      <w:r>
        <w:rPr>
          <w:rFonts w:hint="default" w:ascii="Times New Roman" w:hAnsi="Times New Roman" w:cs="Times New Roman"/>
          <w:color w:val="auto"/>
          <w:szCs w:val="32"/>
        </w:rPr>
        <w:t>林业工作要</w:t>
      </w:r>
      <w:r>
        <w:rPr>
          <w:rFonts w:hint="default" w:ascii="Times New Roman" w:hAnsi="Times New Roman" w:cs="Times New Roman"/>
          <w:color w:val="auto"/>
          <w:szCs w:val="32"/>
          <w:lang w:val="en-US" w:eastAsia="zh-CN"/>
        </w:rPr>
        <w:t>坚持</w:t>
      </w:r>
      <w:r>
        <w:rPr>
          <w:rFonts w:hint="default" w:ascii="Times New Roman" w:hAnsi="Times New Roman" w:cs="Times New Roman"/>
          <w:color w:val="auto"/>
          <w:szCs w:val="32"/>
        </w:rPr>
        <w:t>以习近平新时代中国特色社会主义思想为指导，牢固树立和践行绿水青山就是金山银山理念，</w:t>
      </w:r>
      <w:r>
        <w:rPr>
          <w:rFonts w:hint="eastAsia" w:ascii="方正仿宋_GBK" w:hAnsi="Arial" w:eastAsia="方正仿宋_GBK" w:cs="Arial"/>
          <w:sz w:val="32"/>
          <w:szCs w:val="32"/>
          <w:shd w:val="clear" w:color="auto" w:fill="FFFFFF"/>
        </w:rPr>
        <w:t>坚定不移走生态优先、绿色发展道路</w:t>
      </w:r>
      <w:r>
        <w:rPr>
          <w:rFonts w:hint="default" w:ascii="Times New Roman" w:hAnsi="Times New Roman" w:cs="Times New Roman"/>
          <w:color w:val="auto"/>
          <w:szCs w:val="32"/>
        </w:rPr>
        <w:t>，</w:t>
      </w:r>
      <w:r>
        <w:rPr>
          <w:rFonts w:hint="eastAsia" w:cs="Times New Roman"/>
          <w:color w:val="auto"/>
          <w:szCs w:val="32"/>
          <w:lang w:val="en-US" w:eastAsia="zh-CN"/>
        </w:rPr>
        <w:t>坚持山水林田湖草沙一体化保护和系统治理，</w:t>
      </w:r>
      <w:r>
        <w:rPr>
          <w:rFonts w:hint="default" w:ascii="Times New Roman" w:hAnsi="Times New Roman" w:eastAsia="方正仿宋_GBK" w:cs="Times New Roman"/>
          <w:color w:val="auto"/>
          <w:kern w:val="0"/>
          <w:sz w:val="32"/>
          <w:szCs w:val="32"/>
          <w:lang w:val="en-US" w:eastAsia="zh-CN"/>
        </w:rPr>
        <w:t>扎实贯彻新时代发展理念，推动高质量发展，保护好、发展好、利用好巴南优良的森林资源，</w:t>
      </w:r>
      <w:r>
        <w:rPr>
          <w:rFonts w:hint="eastAsia" w:ascii="方正仿宋_GBK" w:hAnsi="Arial" w:eastAsia="方正仿宋_GBK" w:cs="Arial"/>
          <w:sz w:val="32"/>
          <w:szCs w:val="32"/>
          <w:shd w:val="clear" w:color="auto" w:fill="FFFFFF"/>
          <w:lang w:val="en-US" w:eastAsia="zh-CN"/>
        </w:rPr>
        <w:t>努力</w:t>
      </w:r>
      <w:r>
        <w:rPr>
          <w:rFonts w:hint="eastAsia" w:ascii="方正仿宋_GBK" w:eastAsia="方正仿宋_GBK"/>
          <w:color w:val="000000"/>
          <w:kern w:val="0"/>
          <w:sz w:val="32"/>
          <w:szCs w:val="32"/>
        </w:rPr>
        <w:t>建设主城重要生态屏障和山清水秀美丽之地</w:t>
      </w:r>
      <w:r>
        <w:rPr>
          <w:rFonts w:hint="eastAsia" w:ascii="方正仿宋_GBK" w:hAnsi="方正仿宋_GBK" w:eastAsia="方正仿宋_GBK" w:cs="方正仿宋_GBK"/>
          <w:color w:val="000000"/>
          <w:sz w:val="32"/>
          <w:szCs w:val="32"/>
        </w:rPr>
        <w:t>，</w:t>
      </w:r>
      <w:r>
        <w:rPr>
          <w:rFonts w:hint="eastAsia" w:ascii="方正仿宋_GBK" w:eastAsia="方正仿宋_GBK"/>
          <w:sz w:val="32"/>
          <w:szCs w:val="32"/>
        </w:rPr>
        <w:t>推动</w:t>
      </w:r>
      <w:r>
        <w:rPr>
          <w:rFonts w:hint="eastAsia" w:eastAsia="方正仿宋_GBK" w:asciiTheme="minorHAnsi" w:hAnsiTheme="minorHAnsi"/>
          <w:sz w:val="32"/>
          <w:szCs w:val="32"/>
        </w:rPr>
        <w:t>全区</w:t>
      </w:r>
      <w:r>
        <w:rPr>
          <w:rFonts w:hint="eastAsia" w:ascii="方正仿宋_GBK" w:eastAsia="方正仿宋_GBK"/>
          <w:sz w:val="32"/>
          <w:szCs w:val="32"/>
        </w:rPr>
        <w:t>林业生态建设再创新业绩、取得新成效</w:t>
      </w:r>
      <w:r>
        <w:rPr>
          <w:rFonts w:hint="eastAsia" w:ascii="方正仿宋_GBK"/>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000000"/>
          <w:szCs w:val="32"/>
        </w:rPr>
      </w:pPr>
      <w:r>
        <w:rPr>
          <w:rFonts w:hint="default" w:ascii="Times New Roman" w:hAnsi="Times New Roman" w:eastAsia="方正黑体_GBK" w:cs="Times New Roman"/>
          <w:b w:val="0"/>
          <w:bCs w:val="0"/>
          <w:color w:val="auto"/>
          <w:kern w:val="2"/>
          <w:sz w:val="32"/>
          <w:szCs w:val="32"/>
          <w:lang w:val="en-US" w:eastAsia="zh-CN" w:bidi="ar-SA"/>
        </w:rPr>
        <w:t>一、认真贯彻落实党中央</w:t>
      </w:r>
      <w:r>
        <w:rPr>
          <w:rFonts w:hint="eastAsia" w:eastAsia="方正黑体_GBK" w:cs="Times New Roman"/>
          <w:b w:val="0"/>
          <w:bCs w:val="0"/>
          <w:color w:val="auto"/>
          <w:kern w:val="2"/>
          <w:sz w:val="32"/>
          <w:szCs w:val="32"/>
          <w:lang w:val="en-US" w:eastAsia="zh-CN" w:bidi="ar-SA"/>
        </w:rPr>
        <w:t>、</w:t>
      </w:r>
      <w:r>
        <w:rPr>
          <w:rFonts w:hint="default" w:ascii="Times New Roman" w:hAnsi="Times New Roman" w:eastAsia="方正黑体_GBK" w:cs="Times New Roman"/>
          <w:b w:val="0"/>
          <w:bCs w:val="0"/>
          <w:color w:val="auto"/>
          <w:kern w:val="2"/>
          <w:sz w:val="32"/>
          <w:szCs w:val="32"/>
          <w:lang w:val="en-US" w:eastAsia="zh-CN" w:bidi="ar-SA"/>
        </w:rPr>
        <w:t>国务院决策部署和市、区工作安排。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lang w:val="en-US" w:eastAsia="zh-CN"/>
        </w:rPr>
        <w:t>（一）深入学习宣传贯彻落实党的二十大精神。</w:t>
      </w:r>
      <w:r>
        <w:rPr>
          <w:rFonts w:hint="default" w:ascii="Times New Roman" w:hAnsi="Times New Roman" w:eastAsia="方正仿宋_GBK" w:cs="Times New Roman"/>
          <w:sz w:val="32"/>
          <w:szCs w:val="32"/>
          <w:lang w:val="en-US" w:eastAsia="zh-CN"/>
        </w:rPr>
        <w:t>把学习宣传贯彻党的二十大精神作为当前和今后一个时期的首要政治任务，深入学思践悟，深刻领会、准确把握党的二十大精神的核心要义和科学内涵。紧盯全年目标任务，将党的二十大战略部署和习近平总书记对</w:t>
      </w:r>
      <w:r>
        <w:rPr>
          <w:rFonts w:hint="default" w:ascii="Times New Roman" w:hAnsi="Times New Roman" w:cs="Times New Roman"/>
          <w:sz w:val="32"/>
          <w:szCs w:val="32"/>
          <w:lang w:val="en-US" w:eastAsia="zh-CN"/>
        </w:rPr>
        <w:t>林业</w:t>
      </w:r>
      <w:r>
        <w:rPr>
          <w:rFonts w:hint="default" w:ascii="Times New Roman" w:hAnsi="Times New Roman" w:eastAsia="方正仿宋_GBK" w:cs="Times New Roman"/>
          <w:sz w:val="32"/>
          <w:szCs w:val="32"/>
          <w:lang w:val="en-US" w:eastAsia="zh-CN"/>
        </w:rPr>
        <w:t>工作的重要论述和对重庆提出的重要指示要求，转化为全区</w:t>
      </w:r>
      <w:r>
        <w:rPr>
          <w:rFonts w:hint="default" w:ascii="Times New Roman" w:hAnsi="Times New Roman" w:cs="Times New Roman"/>
          <w:sz w:val="32"/>
          <w:szCs w:val="32"/>
          <w:lang w:val="en-US" w:eastAsia="zh-CN"/>
        </w:rPr>
        <w:t>林业</w:t>
      </w:r>
      <w:r>
        <w:rPr>
          <w:rFonts w:hint="default" w:ascii="Times New Roman" w:hAnsi="Times New Roman" w:eastAsia="方正仿宋_GBK" w:cs="Times New Roman"/>
          <w:sz w:val="32"/>
          <w:szCs w:val="32"/>
          <w:lang w:val="en-US" w:eastAsia="zh-CN"/>
        </w:rPr>
        <w:t>工作具体措施，推动</w:t>
      </w:r>
      <w:r>
        <w:rPr>
          <w:rFonts w:hint="default" w:ascii="Times New Roman" w:hAnsi="Times New Roman" w:cs="Times New Roman"/>
          <w:sz w:val="32"/>
          <w:szCs w:val="32"/>
          <w:lang w:val="en-US" w:eastAsia="zh-CN"/>
        </w:rPr>
        <w:t>林业</w:t>
      </w:r>
      <w:r>
        <w:rPr>
          <w:rFonts w:hint="default" w:ascii="Times New Roman" w:hAnsi="Times New Roman" w:eastAsia="方正仿宋_GBK" w:cs="Times New Roman"/>
          <w:sz w:val="32"/>
          <w:szCs w:val="32"/>
          <w:highlight w:val="none"/>
          <w:lang w:val="en-US" w:eastAsia="zh-CN"/>
        </w:rPr>
        <w:t>工作实现新突破。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szCs w:val="32"/>
        </w:rPr>
      </w:pPr>
      <w:r>
        <w:rPr>
          <w:rFonts w:hint="default" w:ascii="Times New Roman" w:hAnsi="Times New Roman" w:eastAsia="方正楷体_GBK" w:cs="Times New Roman"/>
          <w:sz w:val="32"/>
          <w:szCs w:val="32"/>
          <w:highlight w:val="none"/>
          <w:lang w:val="en-US" w:eastAsia="zh-CN"/>
        </w:rPr>
        <w:t>（二）认真贯彻落实中央、市、区会议精神。</w:t>
      </w:r>
      <w:r>
        <w:rPr>
          <w:rFonts w:hint="default" w:ascii="Times New Roman" w:hAnsi="Times New Roman" w:cs="Times New Roman"/>
          <w:color w:val="000000"/>
          <w:szCs w:val="32"/>
        </w:rPr>
        <w:t>深入学习领会习近平总书记重要讲话和重要指示批示精神，准确把握党中央</w:t>
      </w:r>
      <w:r>
        <w:rPr>
          <w:rFonts w:hint="eastAsia" w:cs="Times New Roman"/>
          <w:color w:val="000000"/>
          <w:szCs w:val="32"/>
          <w:lang w:eastAsia="zh-CN"/>
        </w:rPr>
        <w:t>、</w:t>
      </w:r>
      <w:r>
        <w:rPr>
          <w:rFonts w:hint="default" w:ascii="Times New Roman" w:hAnsi="Times New Roman" w:cs="Times New Roman"/>
          <w:color w:val="000000"/>
          <w:szCs w:val="32"/>
        </w:rPr>
        <w:t>国务院关于林业工作的重要决策部署，结合实际狠抓贯彻落实。</w:t>
      </w:r>
      <w:r>
        <w:rPr>
          <w:rFonts w:hint="default" w:ascii="Times New Roman" w:hAnsi="Times New Roman" w:eastAsia="方正仿宋_GBK" w:cs="Times New Roman"/>
          <w:sz w:val="32"/>
          <w:szCs w:val="32"/>
          <w:lang w:val="en-US" w:eastAsia="zh-CN"/>
        </w:rPr>
        <w:t>学习贯彻市第六次党代会和市委六届二次全会精神，认真落实区两会各项部署</w:t>
      </w:r>
      <w:r>
        <w:rPr>
          <w:rFonts w:hint="default" w:ascii="Times New Roman" w:hAnsi="Times New Roman" w:cs="Times New Roman"/>
          <w:color w:val="000000"/>
          <w:szCs w:val="32"/>
        </w:rPr>
        <w:t>，</w:t>
      </w:r>
      <w:r>
        <w:rPr>
          <w:rFonts w:hint="default" w:ascii="Times New Roman" w:hAnsi="Times New Roman" w:eastAsia="方正仿宋_GBK" w:cs="Times New Roman"/>
          <w:sz w:val="32"/>
          <w:szCs w:val="32"/>
          <w:lang w:val="en-US" w:eastAsia="zh-CN"/>
        </w:rPr>
        <w:t>紧紧围绕</w:t>
      </w:r>
      <w:r>
        <w:rPr>
          <w:rFonts w:hint="default" w:ascii="Times New Roman" w:hAnsi="Times New Roman" w:eastAsia="方正仿宋_GBK" w:cs="Times New Roman"/>
          <w:sz w:val="32"/>
          <w:szCs w:val="32"/>
        </w:rPr>
        <w:t>巴南区推动成渝地区双城经济圈建设四张清单</w:t>
      </w:r>
      <w:r>
        <w:rPr>
          <w:rFonts w:hint="default" w:ascii="Times New Roman" w:hAnsi="Times New Roman" w:eastAsia="方正仿宋_GBK" w:cs="Times New Roman"/>
          <w:sz w:val="32"/>
          <w:szCs w:val="32"/>
          <w:lang w:eastAsia="zh-CN"/>
        </w:rPr>
        <w:t>、</w:t>
      </w:r>
      <w:r>
        <w:rPr>
          <w:rFonts w:hint="default" w:ascii="Times New Roman" w:hAnsi="Times New Roman" w:cs="Times New Roman"/>
          <w:sz w:val="32"/>
          <w:szCs w:val="32"/>
          <w:highlight w:val="none"/>
          <w:lang w:val="en-US" w:eastAsia="zh-CN"/>
        </w:rPr>
        <w:t>十项</w:t>
      </w:r>
      <w:r>
        <w:rPr>
          <w:rFonts w:hint="default" w:ascii="Times New Roman" w:hAnsi="Times New Roman" w:eastAsia="方正仿宋_GBK" w:cs="Times New Roman"/>
          <w:sz w:val="32"/>
          <w:szCs w:val="32"/>
          <w:highlight w:val="none"/>
          <w:lang w:val="en-US" w:eastAsia="zh-CN"/>
        </w:rPr>
        <w:t>行动</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highlight w:val="none"/>
          <w:lang w:val="en-US" w:eastAsia="zh-CN"/>
        </w:rPr>
        <w:t>抓实抓好八项问题清单、七张报表、</w:t>
      </w:r>
      <w:r>
        <w:rPr>
          <w:rFonts w:hint="default" w:ascii="Times New Roman" w:hAnsi="Times New Roman" w:cs="Times New Roman"/>
          <w:sz w:val="32"/>
          <w:szCs w:val="32"/>
          <w:highlight w:val="none"/>
          <w:lang w:val="en-US" w:eastAsia="zh-CN"/>
        </w:rPr>
        <w:t>五项机制</w:t>
      </w:r>
      <w:r>
        <w:rPr>
          <w:rFonts w:hint="default" w:ascii="Times New Roman" w:hAnsi="Times New Roman" w:eastAsia="方正仿宋_GBK" w:cs="Times New Roman"/>
          <w:sz w:val="32"/>
          <w:szCs w:val="32"/>
          <w:highlight w:val="none"/>
          <w:lang w:val="en-US" w:eastAsia="zh-CN"/>
        </w:rPr>
        <w:t>中</w:t>
      </w:r>
      <w:r>
        <w:rPr>
          <w:rFonts w:hint="default" w:ascii="Times New Roman" w:hAnsi="Times New Roman" w:cs="Times New Roman"/>
          <w:sz w:val="32"/>
          <w:szCs w:val="32"/>
          <w:highlight w:val="none"/>
          <w:lang w:val="en-US" w:eastAsia="zh-CN"/>
        </w:rPr>
        <w:t>林业</w:t>
      </w:r>
      <w:r>
        <w:rPr>
          <w:rFonts w:hint="default" w:ascii="Times New Roman" w:hAnsi="Times New Roman" w:eastAsia="方正仿宋_GBK" w:cs="Times New Roman"/>
          <w:sz w:val="32"/>
          <w:szCs w:val="32"/>
          <w:highlight w:val="none"/>
          <w:lang w:val="en-US" w:eastAsia="zh-CN"/>
        </w:rPr>
        <w:t>指标任务，</w:t>
      </w:r>
      <w:r>
        <w:rPr>
          <w:rFonts w:hint="default" w:ascii="Times New Roman" w:hAnsi="Times New Roman" w:cs="Times New Roman"/>
          <w:color w:val="000000"/>
          <w:szCs w:val="32"/>
        </w:rPr>
        <w:t>认真落实，及时回应。</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（三）落实上级指示批示工作。</w:t>
      </w:r>
      <w:r>
        <w:rPr>
          <w:rFonts w:hint="default" w:ascii="Times New Roman" w:hAnsi="Times New Roman" w:cs="Times New Roman"/>
          <w:color w:val="000000"/>
          <w:szCs w:val="32"/>
        </w:rPr>
        <w:t>做好市</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lang w:val="en-US" w:eastAsia="zh-CN"/>
        </w:rPr>
        <w:t>区</w:t>
      </w:r>
      <w:r>
        <w:rPr>
          <w:rFonts w:hint="default" w:ascii="Times New Roman" w:hAnsi="Times New Roman" w:cs="Times New Roman"/>
          <w:color w:val="000000"/>
          <w:szCs w:val="32"/>
        </w:rPr>
        <w:t>领导指示批示事项办理，认真完成市</w:t>
      </w:r>
      <w:r>
        <w:rPr>
          <w:rFonts w:hint="default" w:ascii="Times New Roman" w:hAnsi="Times New Roman" w:cs="Times New Roman"/>
          <w:color w:val="000000"/>
          <w:szCs w:val="32"/>
          <w:lang w:eastAsia="zh-CN"/>
        </w:rPr>
        <w:t>、</w:t>
      </w:r>
      <w:r>
        <w:rPr>
          <w:rFonts w:hint="default" w:ascii="Times New Roman" w:hAnsi="Times New Roman" w:cs="Times New Roman"/>
          <w:color w:val="000000"/>
          <w:szCs w:val="32"/>
          <w:lang w:val="en-US" w:eastAsia="zh-CN"/>
        </w:rPr>
        <w:t>区</w:t>
      </w:r>
      <w:r>
        <w:rPr>
          <w:rFonts w:hint="default" w:ascii="Times New Roman" w:hAnsi="Times New Roman" w:cs="Times New Roman"/>
          <w:color w:val="000000"/>
          <w:szCs w:val="32"/>
        </w:rPr>
        <w:t>领导交办其他任务。认真办理人大代表、政协委员建议提案，主动对接沟通，提高办理效率和质量。</w:t>
      </w:r>
    </w:p>
    <w:p>
      <w:pPr>
        <w:pStyle w:val="6"/>
        <w:keepNext w:val="0"/>
        <w:keepLines w:val="0"/>
        <w:pageBreakBefore w:val="0"/>
        <w:numPr>
          <w:ilvl w:val="0"/>
          <w:numId w:val="0"/>
        </w:numPr>
        <w:kinsoku/>
        <w:wordWrap/>
        <w:overflowPunct/>
        <w:topLinePunct w:val="0"/>
        <w:autoSpaceDE/>
        <w:autoSpaceDN/>
        <w:bidi w:val="0"/>
        <w:snapToGrid/>
        <w:spacing w:before="0" w:after="0" w:line="560" w:lineRule="exact"/>
        <w:ind w:right="0" w:rightChars="0" w:firstLine="640" w:firstLineChars="200"/>
        <w:jc w:val="both"/>
        <w:textAlignment w:val="auto"/>
        <w:rPr>
          <w:rFonts w:hint="default" w:ascii="Times New Roman" w:hAnsi="Times New Roman" w:cs="Times New Roman"/>
          <w:lang w:val="en-US" w:eastAsia="zh-Hans"/>
        </w:rPr>
      </w:pPr>
      <w:r>
        <w:rPr>
          <w:rFonts w:hint="default" w:ascii="Times New Roman" w:hAnsi="Times New Roman" w:eastAsia="方正黑体_GBK" w:cs="Times New Roman"/>
          <w:b w:val="0"/>
          <w:bCs w:val="0"/>
          <w:color w:val="auto"/>
          <w:kern w:val="2"/>
          <w:sz w:val="32"/>
          <w:szCs w:val="32"/>
          <w:lang w:val="en-US" w:eastAsia="zh-CN" w:bidi="ar-SA"/>
        </w:rPr>
        <w:t>二</w:t>
      </w:r>
      <w:r>
        <w:rPr>
          <w:rFonts w:hint="default" w:ascii="Times New Roman" w:hAnsi="Times New Roman" w:eastAsia="方正黑体_GBK" w:cs="Times New Roman"/>
          <w:b w:val="0"/>
          <w:bCs w:val="0"/>
          <w:color w:val="auto"/>
          <w:kern w:val="2"/>
          <w:sz w:val="32"/>
          <w:szCs w:val="32"/>
          <w:lang w:eastAsia="zh-Hans" w:bidi="ar-SA"/>
        </w:rPr>
        <w:t>、</w:t>
      </w:r>
      <w:r>
        <w:rPr>
          <w:rFonts w:hint="default" w:ascii="Times New Roman" w:hAnsi="Times New Roman" w:eastAsia="方正黑体_GBK" w:cs="Times New Roman"/>
          <w:b w:val="0"/>
          <w:bCs w:val="0"/>
          <w:color w:val="auto"/>
          <w:kern w:val="2"/>
          <w:sz w:val="32"/>
          <w:szCs w:val="32"/>
          <w:lang w:val="en-US" w:eastAsia="zh-Hans" w:bidi="ar-SA"/>
        </w:rPr>
        <w:t>推进林长制高效运行</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方正仿宋_GBK" w:cs="Times New Roman"/>
          <w:b w:val="0"/>
          <w:bCs w:val="0"/>
          <w:lang w:val="en-US" w:eastAsia="zh-CN"/>
        </w:rPr>
      </w:pPr>
      <w:r>
        <w:rPr>
          <w:rFonts w:hint="default" w:ascii="Times New Roman" w:hAnsi="Times New Roman" w:eastAsia="方正楷体_GBK" w:cs="Times New Roman"/>
          <w:b w:val="0"/>
          <w:bCs w:val="0"/>
          <w:kern w:val="2"/>
          <w:sz w:val="32"/>
          <w:szCs w:val="32"/>
          <w:lang w:val="en-US" w:eastAsia="zh-CN" w:bidi="ar-SA"/>
        </w:rPr>
        <w:t>（四）</w:t>
      </w:r>
      <w:r>
        <w:rPr>
          <w:rFonts w:hint="eastAsia" w:ascii="Times New Roman" w:hAnsi="Times New Roman" w:eastAsia="方正楷体_GBK" w:cs="Times New Roman"/>
          <w:b w:val="0"/>
          <w:bCs w:val="0"/>
          <w:kern w:val="2"/>
          <w:sz w:val="32"/>
          <w:szCs w:val="32"/>
          <w:lang w:val="en-US" w:eastAsia="zh-CN" w:bidi="ar-SA"/>
        </w:rPr>
        <w:t>压紧</w:t>
      </w:r>
      <w:r>
        <w:rPr>
          <w:rFonts w:hint="default" w:ascii="Times New Roman" w:hAnsi="Times New Roman" w:eastAsia="方正楷体_GBK" w:cs="Times New Roman"/>
          <w:b w:val="0"/>
          <w:bCs w:val="0"/>
          <w:kern w:val="2"/>
          <w:sz w:val="32"/>
          <w:szCs w:val="32"/>
          <w:lang w:val="en-US" w:eastAsia="zh-CN" w:bidi="ar-SA"/>
        </w:rPr>
        <w:t>压实林长责任。</w:t>
      </w:r>
      <w:r>
        <w:rPr>
          <w:rFonts w:hint="eastAsia" w:ascii="方正仿宋_GBK" w:hAnsi="方正仿宋_GBK" w:eastAsia="方正仿宋_GBK" w:cs="方正仿宋_GBK"/>
          <w:b w:val="0"/>
          <w:bCs w:val="0"/>
          <w:kern w:val="2"/>
          <w:sz w:val="32"/>
          <w:szCs w:val="32"/>
          <w:lang w:val="en-US" w:eastAsia="zh-CN" w:bidi="ar-SA"/>
        </w:rPr>
        <w:t>全面压实各级林长</w:t>
      </w:r>
      <w:r>
        <w:rPr>
          <w:rFonts w:hint="default" w:ascii="Times New Roman" w:hAnsi="Times New Roman" w:eastAsia="方正仿宋_GBK" w:cs="Times New Roman"/>
          <w:b w:val="0"/>
          <w:bCs w:val="0"/>
          <w:lang w:val="en-US" w:eastAsia="zh-CN"/>
        </w:rPr>
        <w:t>主体责任和源头管理责任，</w:t>
      </w:r>
      <w:r>
        <w:rPr>
          <w:rFonts w:hint="eastAsia" w:ascii="Times New Roman" w:hAnsi="Times New Roman" w:cs="Times New Roman"/>
          <w:b w:val="0"/>
          <w:bCs w:val="0"/>
          <w:lang w:val="en-US" w:eastAsia="zh-CN"/>
        </w:rPr>
        <w:t>定期</w:t>
      </w:r>
      <w:r>
        <w:rPr>
          <w:rFonts w:hint="default" w:ascii="Times New Roman" w:hAnsi="Times New Roman" w:eastAsia="方正仿宋_GBK" w:cs="Times New Roman"/>
          <w:b w:val="0"/>
          <w:bCs w:val="0"/>
          <w:lang w:val="en-US" w:eastAsia="zh-CN"/>
        </w:rPr>
        <w:t>研究谋划</w:t>
      </w:r>
      <w:r>
        <w:rPr>
          <w:rFonts w:hint="eastAsia" w:ascii="Times New Roman" w:hAnsi="Times New Roman" w:cs="Times New Roman"/>
          <w:b w:val="0"/>
          <w:bCs w:val="0"/>
          <w:lang w:val="en-US" w:eastAsia="zh-CN"/>
        </w:rPr>
        <w:t>，常态化</w:t>
      </w:r>
      <w:r>
        <w:rPr>
          <w:rFonts w:hint="default" w:ascii="Times New Roman" w:hAnsi="Times New Roman" w:eastAsia="方正仿宋_GBK" w:cs="Times New Roman"/>
          <w:b w:val="0"/>
          <w:bCs w:val="0"/>
          <w:lang w:val="en-US" w:eastAsia="zh-CN"/>
        </w:rPr>
        <w:t>指导督促。区林长办研究制定年度推行林长制绩效考核工作方案，并会同相关区级部门对各镇街、国有林场推行林长制工作情况进行考核评价。区林长办会同区委组织部、区委督查办强化跟踪督办，充分发挥督查检查的</w:t>
      </w:r>
      <w:r>
        <w:rPr>
          <w:rFonts w:hint="eastAsia" w:ascii="Times New Roman" w:hAnsi="Times New Roman" w:cs="Times New Roman"/>
          <w:b w:val="0"/>
          <w:bCs w:val="0"/>
          <w:lang w:val="en-US" w:eastAsia="zh-CN"/>
        </w:rPr>
        <w:t>“</w:t>
      </w:r>
      <w:r>
        <w:rPr>
          <w:rFonts w:hint="default" w:ascii="Times New Roman" w:hAnsi="Times New Roman" w:eastAsia="方正仿宋_GBK" w:cs="Times New Roman"/>
          <w:b w:val="0"/>
          <w:bCs w:val="0"/>
          <w:lang w:val="en-US" w:eastAsia="zh-CN"/>
        </w:rPr>
        <w:t>指挥棒</w:t>
      </w:r>
      <w:r>
        <w:rPr>
          <w:rFonts w:hint="eastAsia" w:ascii="Times New Roman" w:hAnsi="Times New Roman" w:cs="Times New Roman"/>
          <w:b w:val="0"/>
          <w:bCs w:val="0"/>
          <w:lang w:val="en-US" w:eastAsia="zh-CN"/>
        </w:rPr>
        <w:t>”</w:t>
      </w:r>
      <w:r>
        <w:rPr>
          <w:rFonts w:hint="default" w:ascii="Times New Roman" w:hAnsi="Times New Roman" w:eastAsia="方正仿宋_GBK" w:cs="Times New Roman"/>
          <w:b w:val="0"/>
          <w:bCs w:val="0"/>
          <w:lang w:val="en-US" w:eastAsia="zh-CN"/>
        </w:rPr>
        <w:t>作用。</w:t>
      </w:r>
      <w:r>
        <w:rPr>
          <w:rFonts w:hint="eastAsia" w:ascii="Times New Roman" w:hAnsi="Times New Roman" w:cs="Times New Roman"/>
          <w:b w:val="0"/>
          <w:bCs w:val="0"/>
          <w:lang w:val="en-US" w:eastAsia="zh-CN"/>
        </w:rPr>
        <w:t>区林长办强化督导检查，</w:t>
      </w:r>
      <w:r>
        <w:rPr>
          <w:rFonts w:hint="default" w:ascii="Times New Roman" w:hAnsi="Times New Roman" w:eastAsia="方正仿宋_GBK" w:cs="Times New Roman"/>
          <w:b w:val="0"/>
          <w:bCs w:val="0"/>
          <w:lang w:val="en-US" w:eastAsia="zh-CN"/>
        </w:rPr>
        <w:t>对在工作中敷衍塞责、推进不力、问题整改不到位的，核实情况后，</w:t>
      </w:r>
      <w:r>
        <w:rPr>
          <w:rFonts w:hint="eastAsia" w:ascii="Times New Roman" w:hAnsi="Times New Roman" w:cs="Times New Roman"/>
          <w:b w:val="0"/>
          <w:bCs w:val="0"/>
          <w:lang w:val="en-US" w:eastAsia="zh-CN"/>
        </w:rPr>
        <w:t>按照相关规定报</w:t>
      </w:r>
      <w:r>
        <w:rPr>
          <w:rFonts w:hint="default" w:ascii="Times New Roman" w:hAnsi="Times New Roman" w:eastAsia="方正仿宋_GBK" w:cs="Times New Roman"/>
          <w:b w:val="0"/>
          <w:bCs w:val="0"/>
          <w:lang w:val="en-US" w:eastAsia="zh-CN"/>
        </w:rPr>
        <w:t>区纪委监委机关依法依纪追究相关人员责任。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楷体_GBK" w:cs="Times New Roman"/>
          <w:b w:val="0"/>
          <w:bCs w:val="0"/>
          <w:kern w:val="2"/>
          <w:sz w:val="32"/>
          <w:szCs w:val="32"/>
          <w:highlight w:val="none"/>
          <w:lang w:val="en-US" w:eastAsia="zh-CN" w:bidi="ar-SA"/>
        </w:rPr>
        <w:t>（五）</w:t>
      </w:r>
      <w:r>
        <w:rPr>
          <w:rFonts w:hint="eastAsia" w:ascii="Times New Roman" w:hAnsi="Times New Roman" w:eastAsia="方正楷体_GBK" w:cs="Times New Roman"/>
          <w:b w:val="0"/>
          <w:bCs w:val="0"/>
          <w:kern w:val="2"/>
          <w:sz w:val="32"/>
          <w:szCs w:val="32"/>
          <w:highlight w:val="none"/>
          <w:lang w:val="en-US" w:eastAsia="zh-CN" w:bidi="ar-SA"/>
        </w:rPr>
        <w:t>督促</w:t>
      </w:r>
      <w:r>
        <w:rPr>
          <w:rFonts w:hint="default" w:ascii="Times New Roman" w:hAnsi="Times New Roman" w:eastAsia="方正楷体_GBK" w:cs="Times New Roman"/>
          <w:b w:val="0"/>
          <w:bCs w:val="0"/>
          <w:kern w:val="2"/>
          <w:sz w:val="32"/>
          <w:szCs w:val="32"/>
          <w:highlight w:val="none"/>
          <w:lang w:val="en-US" w:eastAsia="zh-CN" w:bidi="ar-SA"/>
        </w:rPr>
        <w:t>履行林长职责。</w:t>
      </w:r>
      <w:r>
        <w:rPr>
          <w:rFonts w:hint="default" w:ascii="Times New Roman" w:hAnsi="Times New Roman" w:eastAsia="方正仿宋_GBK" w:cs="Times New Roman"/>
          <w:b w:val="0"/>
          <w:bCs w:val="0"/>
          <w:kern w:val="2"/>
          <w:sz w:val="32"/>
          <w:szCs w:val="32"/>
          <w:highlight w:val="none"/>
          <w:lang w:val="en-US" w:eastAsia="zh-CN" w:bidi="ar-SA"/>
        </w:rPr>
        <w:t>全面推广应用</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智慧林长</w:t>
      </w:r>
      <w:r>
        <w:rPr>
          <w:rFonts w:hint="eastAsia" w:ascii="Times New Roman" w:hAnsi="Times New Roman" w:cs="Times New Roman"/>
          <w:b w:val="0"/>
          <w:bCs w:val="0"/>
          <w:kern w:val="2"/>
          <w:sz w:val="32"/>
          <w:szCs w:val="32"/>
          <w:highlight w:val="none"/>
          <w:lang w:val="en-US" w:eastAsia="zh-CN" w:bidi="ar-SA"/>
        </w:rPr>
        <w:t>”，切实督促履行林长职责。</w:t>
      </w:r>
      <w:r>
        <w:rPr>
          <w:rFonts w:hint="default" w:ascii="Times New Roman" w:hAnsi="Times New Roman" w:eastAsia="方正仿宋_GBK" w:cs="Times New Roman"/>
          <w:b w:val="0"/>
          <w:bCs w:val="0"/>
          <w:kern w:val="2"/>
          <w:sz w:val="32"/>
          <w:szCs w:val="32"/>
          <w:highlight w:val="none"/>
          <w:lang w:val="en-US" w:eastAsia="zh-CN" w:bidi="ar-SA"/>
        </w:rPr>
        <w:t>镇街级林长每季度巡林至少1次，每半年向区级林长报告林长制工作情况，定期组织召开镇（街道）林长会议，解决辖区森林资源保护发展问题</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村（社区）级林长每周巡林不少于1次，及时处理巡林发现的问题，劝阻、上报破坏集体森林资源的违法违规行为，每月向镇街级林长报告森林资源管理情况不少于1次，负责网格护林员队伍的日常管理</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国有林场林长每周巡林不少于1次。</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default" w:ascii="Times New Roman" w:hAnsi="Times New Roman" w:eastAsia="方正黑体_GBK" w:cs="Times New Roman"/>
          <w:color w:val="auto"/>
          <w:szCs w:val="32"/>
          <w:lang w:val="en-US" w:eastAsia="zh-CN"/>
        </w:rPr>
      </w:pPr>
      <w:r>
        <w:rPr>
          <w:rFonts w:hint="default" w:ascii="Times New Roman" w:hAnsi="Times New Roman" w:eastAsia="方正黑体_GBK" w:cs="Times New Roman"/>
          <w:color w:val="auto"/>
          <w:szCs w:val="32"/>
          <w:lang w:val="en-US" w:eastAsia="zh-CN"/>
        </w:rPr>
        <w:t>三、国土绿化提质增效</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default" w:ascii="Times New Roman" w:hAnsi="Times New Roman" w:cs="Times New Roman"/>
          <w:color w:val="auto"/>
          <w:szCs w:val="32"/>
          <w:highlight w:val="none"/>
        </w:rPr>
      </w:pPr>
      <w:r>
        <w:rPr>
          <w:rFonts w:hint="default" w:ascii="Times New Roman" w:hAnsi="Times New Roman" w:eastAsia="方正楷体_GBK" w:cs="Times New Roman"/>
          <w:sz w:val="32"/>
          <w:szCs w:val="32"/>
          <w:lang w:val="en-US" w:eastAsia="zh-CN"/>
        </w:rPr>
        <w:t>（六）抓好国土绿化建设及灾后生态修复</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实施各类营造林</w:t>
      </w:r>
      <w:r>
        <w:rPr>
          <w:rFonts w:hint="default" w:ascii="Times New Roman" w:hAnsi="Times New Roman" w:cs="Times New Roman"/>
          <w:color w:val="auto"/>
          <w:szCs w:val="32"/>
          <w:lang w:val="en-US" w:eastAsia="zh-CN"/>
        </w:rPr>
        <w:t>15.37</w:t>
      </w:r>
      <w:r>
        <w:rPr>
          <w:rFonts w:hint="default" w:ascii="Times New Roman" w:hAnsi="Times New Roman" w:cs="Times New Roman"/>
          <w:color w:val="auto"/>
          <w:szCs w:val="32"/>
        </w:rPr>
        <w:t>万亩，</w:t>
      </w:r>
      <w:r>
        <w:rPr>
          <w:rFonts w:hint="default" w:ascii="Times New Roman" w:hAnsi="Times New Roman" w:cs="Times New Roman"/>
          <w:color w:val="auto"/>
          <w:szCs w:val="32"/>
          <w:lang w:val="en-US" w:eastAsia="zh-CN"/>
        </w:rPr>
        <w:t>其中：提质建设</w:t>
      </w:r>
      <w:r>
        <w:rPr>
          <w:rFonts w:hint="eastAsia" w:cs="Times New Roman"/>
          <w:color w:val="auto"/>
          <w:szCs w:val="32"/>
          <w:lang w:eastAsia="zh-CN"/>
        </w:rPr>
        <w:t>“</w:t>
      </w:r>
      <w:r>
        <w:rPr>
          <w:rFonts w:hint="default" w:ascii="Times New Roman" w:hAnsi="Times New Roman" w:cs="Times New Roman"/>
          <w:color w:val="auto"/>
          <w:szCs w:val="32"/>
        </w:rPr>
        <w:t>两岸青山·千里林带</w:t>
      </w:r>
      <w:r>
        <w:rPr>
          <w:rFonts w:hint="eastAsia" w:cs="Times New Roman"/>
          <w:color w:val="auto"/>
          <w:szCs w:val="32"/>
          <w:lang w:eastAsia="zh-CN"/>
        </w:rPr>
        <w:t>”</w:t>
      </w:r>
      <w:r>
        <w:rPr>
          <w:rFonts w:hint="default" w:ascii="Times New Roman" w:hAnsi="Times New Roman" w:cs="Times New Roman"/>
          <w:color w:val="auto"/>
          <w:szCs w:val="32"/>
          <w:lang w:val="en-US" w:eastAsia="zh-CN"/>
        </w:rPr>
        <w:t>0.37</w:t>
      </w:r>
      <w:r>
        <w:rPr>
          <w:rFonts w:hint="default" w:ascii="Times New Roman" w:hAnsi="Times New Roman" w:cs="Times New Roman"/>
          <w:color w:val="auto"/>
          <w:szCs w:val="32"/>
        </w:rPr>
        <w:t>万亩，</w:t>
      </w:r>
      <w:r>
        <w:rPr>
          <w:rFonts w:hint="default" w:ascii="Times New Roman" w:hAnsi="Times New Roman" w:cs="Times New Roman"/>
          <w:color w:val="auto"/>
          <w:szCs w:val="32"/>
          <w:lang w:val="en-US" w:eastAsia="zh-CN"/>
        </w:rPr>
        <w:t>结合松材线虫病除治和灾后生态修复实施森林抚育15万亩，</w:t>
      </w:r>
      <w:r>
        <w:rPr>
          <w:rFonts w:hint="default" w:ascii="Times New Roman" w:hAnsi="Times New Roman" w:cs="Times New Roman"/>
          <w:color w:val="auto"/>
          <w:szCs w:val="32"/>
        </w:rPr>
        <w:t>持续推进国土绿化任务落地上图，落实制止耕地“非农化”，防止耕地“非粮化”要求。</w:t>
      </w:r>
      <w:r>
        <w:rPr>
          <w:rFonts w:hint="default" w:ascii="Times New Roman" w:hAnsi="Times New Roman" w:cs="Times New Roman"/>
          <w:color w:val="auto"/>
          <w:szCs w:val="32"/>
          <w:highlight w:val="none"/>
        </w:rPr>
        <w:t>继续抓好绿色示范村创建及古树名木保护，</w:t>
      </w:r>
      <w:r>
        <w:rPr>
          <w:rFonts w:hint="default" w:ascii="Times New Roman" w:hAnsi="Times New Roman" w:cs="Times New Roman"/>
          <w:color w:val="auto"/>
          <w:szCs w:val="32"/>
          <w:highlight w:val="none"/>
          <w:lang w:val="en-US" w:eastAsia="zh-CN"/>
        </w:rPr>
        <w:t>力争创建</w:t>
      </w:r>
      <w:r>
        <w:rPr>
          <w:rFonts w:hint="default" w:ascii="Times New Roman" w:hAnsi="Times New Roman" w:cs="Times New Roman"/>
          <w:color w:val="auto"/>
          <w:szCs w:val="32"/>
          <w:highlight w:val="none"/>
        </w:rPr>
        <w:t>绿色示范村</w:t>
      </w:r>
      <w:r>
        <w:rPr>
          <w:rFonts w:hint="default" w:ascii="Times New Roman" w:hAnsi="Times New Roman" w:cs="Times New Roman"/>
          <w:color w:val="auto"/>
          <w:szCs w:val="32"/>
          <w:highlight w:val="none"/>
          <w:lang w:val="en-US" w:eastAsia="zh-CN"/>
        </w:rPr>
        <w:t>2</w:t>
      </w:r>
      <w:r>
        <w:rPr>
          <w:rFonts w:hint="default" w:ascii="Times New Roman" w:hAnsi="Times New Roman" w:cs="Times New Roman"/>
          <w:color w:val="auto"/>
          <w:szCs w:val="32"/>
          <w:highlight w:val="none"/>
        </w:rPr>
        <w:t>个。</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Cs w:val="32"/>
          <w:lang w:eastAsia="zh-CN"/>
        </w:rPr>
      </w:pPr>
      <w:r>
        <w:rPr>
          <w:rFonts w:hint="default" w:ascii="Times New Roman" w:hAnsi="Times New Roman" w:eastAsia="方正楷体_GBK" w:cs="Times New Roman"/>
          <w:sz w:val="32"/>
          <w:szCs w:val="32"/>
          <w:lang w:val="en-US" w:eastAsia="zh-CN"/>
        </w:rPr>
        <w:t>（七）积极开展年度义务植树活动。</w:t>
      </w:r>
      <w:r>
        <w:rPr>
          <w:rFonts w:hint="default" w:ascii="Times New Roman" w:hAnsi="Times New Roman" w:cs="Times New Roman"/>
          <w:sz w:val="32"/>
          <w:szCs w:val="32"/>
          <w:highlight w:val="none"/>
          <w:lang w:val="en-US" w:eastAsia="zh-CN"/>
        </w:rPr>
        <w:t>组织开展以机关、事业、企业、区属国有平台公司等为主的区级义务植树活动。</w:t>
      </w:r>
      <w:r>
        <w:rPr>
          <w:rFonts w:hint="default" w:ascii="Times New Roman" w:hAnsi="Times New Roman" w:cs="Times New Roman"/>
          <w:color w:val="auto"/>
          <w:sz w:val="32"/>
          <w:szCs w:val="32"/>
          <w:lang w:val="en-US" w:eastAsia="zh-CN"/>
        </w:rPr>
        <w:t>安排镇街级义务植树点23个，为广大市民提供尽责机会</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全区将采取多种尽责形式开展全民义务植树活动，</w:t>
      </w:r>
      <w:r>
        <w:rPr>
          <w:rFonts w:hint="default" w:ascii="Times New Roman" w:hAnsi="Times New Roman" w:cs="Times New Roman"/>
          <w:color w:val="auto"/>
          <w:szCs w:val="32"/>
        </w:rPr>
        <w:t>共同营造全民参与义务植树活动的良好氛围</w:t>
      </w:r>
      <w:r>
        <w:rPr>
          <w:rFonts w:hint="default"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default" w:ascii="Times New Roman" w:hAnsi="Times New Roman" w:cs="Times New Roman"/>
          <w:color w:val="auto"/>
          <w:szCs w:val="32"/>
        </w:rPr>
      </w:pPr>
      <w:r>
        <w:rPr>
          <w:rFonts w:hint="default" w:ascii="Times New Roman" w:hAnsi="Times New Roman" w:eastAsia="方正楷体_GBK" w:cs="Times New Roman"/>
          <w:sz w:val="32"/>
          <w:szCs w:val="32"/>
          <w:lang w:val="en-US" w:eastAsia="zh-CN"/>
        </w:rPr>
        <w:t>（八）强化种苗质量监管。</w:t>
      </w:r>
      <w:r>
        <w:rPr>
          <w:rFonts w:hint="default" w:ascii="Times New Roman" w:hAnsi="Times New Roman" w:cs="Times New Roman"/>
          <w:color w:val="auto"/>
          <w:szCs w:val="32"/>
        </w:rPr>
        <w:t>组织开展打击假冒伪劣林木种苗和侵犯植物新品种权工作，实现监管全覆盖，</w:t>
      </w:r>
      <w:r>
        <w:rPr>
          <w:rFonts w:hint="default" w:ascii="Times New Roman" w:hAnsi="Times New Roman" w:cs="Times New Roman"/>
          <w:color w:val="auto"/>
          <w:szCs w:val="32"/>
          <w:lang w:val="en-US" w:eastAsia="zh-CN"/>
        </w:rPr>
        <w:t>提高营造林林木种苗良种率，</w:t>
      </w:r>
      <w:r>
        <w:rPr>
          <w:rFonts w:hint="default" w:ascii="Times New Roman" w:hAnsi="Times New Roman" w:cs="Times New Roman"/>
          <w:color w:val="auto"/>
          <w:szCs w:val="32"/>
        </w:rPr>
        <w:t>全面提升国土绿化质量。</w:t>
      </w:r>
    </w:p>
    <w:p>
      <w:pPr>
        <w:keepNext w:val="0"/>
        <w:keepLines w:val="0"/>
        <w:pageBreakBefore w:val="0"/>
        <w:kinsoku/>
        <w:wordWrap/>
        <w:overflowPunct/>
        <w:topLinePunct w:val="0"/>
        <w:autoSpaceDE/>
        <w:autoSpaceDN/>
        <w:bidi w:val="0"/>
        <w:snapToGrid/>
        <w:spacing w:line="560" w:lineRule="exact"/>
        <w:ind w:right="0" w:rightChars="0" w:firstLine="640" w:firstLineChars="200"/>
        <w:textAlignment w:val="auto"/>
        <w:rPr>
          <w:rFonts w:hint="default" w:ascii="Times New Roman" w:hAnsi="Times New Roman" w:eastAsia="方正黑体_GBK" w:cs="Times New Roman"/>
          <w:color w:val="auto"/>
          <w:szCs w:val="32"/>
        </w:rPr>
      </w:pPr>
      <w:r>
        <w:rPr>
          <w:rFonts w:hint="default" w:ascii="Times New Roman" w:hAnsi="Times New Roman" w:eastAsia="方正黑体_GBK" w:cs="Times New Roman"/>
          <w:color w:val="auto"/>
          <w:szCs w:val="32"/>
          <w:lang w:val="en-US" w:eastAsia="zh-CN"/>
        </w:rPr>
        <w:t>四</w:t>
      </w:r>
      <w:r>
        <w:rPr>
          <w:rFonts w:hint="default" w:ascii="Times New Roman" w:hAnsi="Times New Roman" w:eastAsia="方正黑体_GBK" w:cs="Times New Roman"/>
          <w:color w:val="auto"/>
          <w:szCs w:val="32"/>
          <w:lang w:eastAsia="zh-Hans"/>
        </w:rPr>
        <w:t>、</w:t>
      </w:r>
      <w:r>
        <w:rPr>
          <w:rFonts w:hint="default" w:ascii="Times New Roman" w:hAnsi="Times New Roman" w:eastAsia="方正黑体_GBK" w:cs="Times New Roman"/>
          <w:color w:val="auto"/>
          <w:szCs w:val="32"/>
          <w:lang w:val="en-US" w:eastAsia="zh-Hans"/>
        </w:rPr>
        <w:t>强化</w:t>
      </w:r>
      <w:r>
        <w:rPr>
          <w:rFonts w:hint="default" w:ascii="Times New Roman" w:hAnsi="Times New Roman" w:eastAsia="方正黑体_GBK" w:cs="Times New Roman"/>
          <w:color w:val="auto"/>
          <w:szCs w:val="32"/>
          <w:lang w:val="en-US" w:eastAsia="zh-CN"/>
        </w:rPr>
        <w:t>森林</w:t>
      </w:r>
      <w:r>
        <w:rPr>
          <w:rFonts w:hint="default" w:ascii="Times New Roman" w:hAnsi="Times New Roman" w:eastAsia="方正黑体_GBK" w:cs="Times New Roman"/>
          <w:color w:val="auto"/>
          <w:szCs w:val="32"/>
        </w:rPr>
        <w:t>资源管理</w:t>
      </w:r>
    </w:p>
    <w:p>
      <w:pPr>
        <w:pStyle w:val="10"/>
        <w:keepNext w:val="0"/>
        <w:keepLines w:val="0"/>
        <w:pageBreakBefore w:val="0"/>
        <w:numPr>
          <w:ilvl w:val="0"/>
          <w:numId w:val="0"/>
        </w:numPr>
        <w:tabs>
          <w:tab w:val="left" w:pos="993"/>
        </w:tabs>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kern w:val="2"/>
          <w:sz w:val="32"/>
          <w:szCs w:val="32"/>
          <w:lang w:val="en-US" w:eastAsia="zh-CN" w:bidi="ar-SA"/>
        </w:rPr>
        <w:t>（九）强化制度保障。</w:t>
      </w:r>
      <w:r>
        <w:rPr>
          <w:rFonts w:hint="eastAsia" w:cs="Times New Roman"/>
          <w:sz w:val="32"/>
          <w:szCs w:val="32"/>
          <w:lang w:val="en-US" w:eastAsia="zh-CN"/>
        </w:rPr>
        <w:t>结合</w:t>
      </w:r>
      <w:r>
        <w:rPr>
          <w:rFonts w:hint="default" w:ascii="Times New Roman" w:hAnsi="Times New Roman" w:eastAsia="方正仿宋_GBK" w:cs="Times New Roman"/>
          <w:color w:val="000000"/>
          <w:sz w:val="32"/>
          <w:szCs w:val="32"/>
        </w:rPr>
        <w:t>森林资源专项调查成果</w:t>
      </w:r>
      <w:r>
        <w:rPr>
          <w:rFonts w:hint="default" w:ascii="Times New Roman" w:hAnsi="Times New Roman" w:eastAsia="方正仿宋_GBK" w:cs="Times New Roman"/>
          <w:sz w:val="32"/>
          <w:szCs w:val="32"/>
          <w:lang w:val="en-US" w:eastAsia="zh-CN"/>
        </w:rPr>
        <w:t>推进《巴南区</w:t>
      </w:r>
      <w:r>
        <w:rPr>
          <w:rFonts w:hint="default" w:ascii="Times New Roman" w:hAnsi="Times New Roman" w:eastAsia="方正仿宋_GBK" w:cs="Times New Roman"/>
          <w:sz w:val="32"/>
          <w:szCs w:val="32"/>
        </w:rPr>
        <w:t>林地保护利用规划（2021-2035年）</w:t>
      </w:r>
      <w:r>
        <w:rPr>
          <w:rFonts w:hint="default" w:ascii="Times New Roman" w:hAnsi="Times New Roman" w:eastAsia="方正仿宋_GBK" w:cs="Times New Roman"/>
          <w:sz w:val="32"/>
          <w:szCs w:val="32"/>
          <w:lang w:val="en-US" w:eastAsia="zh-CN"/>
        </w:rPr>
        <w:t>》编制</w:t>
      </w:r>
      <w:r>
        <w:rPr>
          <w:rFonts w:hint="eastAsia" w:cs="Times New Roman"/>
          <w:sz w:val="32"/>
          <w:szCs w:val="32"/>
          <w:lang w:eastAsia="zh-CN"/>
        </w:rPr>
        <w:t>。</w:t>
      </w:r>
      <w:r>
        <w:rPr>
          <w:rFonts w:hint="eastAsia" w:cs="Times New Roman"/>
          <w:sz w:val="32"/>
          <w:szCs w:val="32"/>
          <w:lang w:val="en-US" w:eastAsia="zh-CN"/>
        </w:rPr>
        <w:t>出台《关于加强建设项目使用林地管理》通知文件；</w:t>
      </w:r>
      <w:r>
        <w:rPr>
          <w:rFonts w:hint="default" w:ascii="Times New Roman" w:hAnsi="Times New Roman" w:eastAsia="方正仿宋_GBK" w:cs="Times New Roman"/>
          <w:sz w:val="32"/>
          <w:szCs w:val="32"/>
          <w:lang w:val="en-US" w:eastAsia="zh-CN"/>
        </w:rPr>
        <w:t>持续</w:t>
      </w:r>
      <w:r>
        <w:rPr>
          <w:rFonts w:hint="default" w:ascii="Times New Roman" w:hAnsi="Times New Roman" w:eastAsia="方正仿宋_GBK" w:cs="Times New Roman"/>
          <w:color w:val="000000"/>
          <w:sz w:val="32"/>
          <w:szCs w:val="32"/>
        </w:rPr>
        <w:t>开展森林资源管理目标责任制工作，</w:t>
      </w:r>
      <w:r>
        <w:rPr>
          <w:rFonts w:hint="default" w:ascii="Times New Roman" w:hAnsi="Times New Roman" w:eastAsia="方正仿宋_GBK" w:cs="Times New Roman"/>
          <w:color w:val="000000"/>
          <w:sz w:val="32"/>
          <w:szCs w:val="32"/>
          <w:lang w:val="en-US" w:eastAsia="zh-CN"/>
        </w:rPr>
        <w:t>落实2023年度</w:t>
      </w:r>
      <w:r>
        <w:rPr>
          <w:rFonts w:hint="default" w:ascii="Times New Roman" w:hAnsi="Times New Roman" w:eastAsia="方正仿宋_GBK" w:cs="Times New Roman"/>
          <w:color w:val="000000"/>
          <w:sz w:val="32"/>
          <w:szCs w:val="32"/>
        </w:rPr>
        <w:t>森林资源管理目标责任</w:t>
      </w:r>
      <w:r>
        <w:rPr>
          <w:rFonts w:hint="default" w:ascii="Times New Roman" w:hAnsi="Times New Roman" w:eastAsia="方正仿宋_GBK" w:cs="Times New Roman"/>
          <w:color w:val="000000"/>
          <w:sz w:val="32"/>
          <w:szCs w:val="32"/>
          <w:lang w:val="en-US" w:eastAsia="zh-CN"/>
        </w:rPr>
        <w:t>书的签订，</w:t>
      </w:r>
      <w:r>
        <w:rPr>
          <w:rFonts w:hint="default" w:ascii="Times New Roman" w:hAnsi="Times New Roman" w:eastAsia="方正仿宋_GBK" w:cs="Times New Roman"/>
          <w:color w:val="000000"/>
          <w:sz w:val="32"/>
          <w:szCs w:val="32"/>
        </w:rPr>
        <w:t>开展2023年目标责任制执行情况检查、考核。</w:t>
      </w:r>
    </w:p>
    <w:p>
      <w:pPr>
        <w:pStyle w:val="10"/>
        <w:keepNext w:val="0"/>
        <w:keepLines w:val="0"/>
        <w:pageBreakBefore w:val="0"/>
        <w:numPr>
          <w:ilvl w:val="0"/>
          <w:numId w:val="0"/>
        </w:numPr>
        <w:tabs>
          <w:tab w:val="left" w:pos="993"/>
        </w:tabs>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kern w:val="2"/>
          <w:sz w:val="32"/>
          <w:szCs w:val="32"/>
          <w:lang w:val="en-US" w:eastAsia="zh-CN" w:bidi="ar-SA"/>
        </w:rPr>
        <w:t>（十）</w:t>
      </w:r>
      <w:r>
        <w:rPr>
          <w:rFonts w:hint="default" w:ascii="Times New Roman" w:hAnsi="Times New Roman" w:eastAsia="方正楷体_GBK" w:cs="Times New Roman"/>
          <w:kern w:val="2"/>
          <w:sz w:val="32"/>
          <w:szCs w:val="32"/>
          <w:lang w:val="en-US" w:eastAsia="zh-Hans" w:bidi="ar-SA"/>
        </w:rPr>
        <w:t>强化</w:t>
      </w:r>
      <w:r>
        <w:rPr>
          <w:rFonts w:hint="eastAsia" w:eastAsia="方正楷体_GBK" w:cs="Times New Roman"/>
          <w:kern w:val="2"/>
          <w:sz w:val="32"/>
          <w:szCs w:val="32"/>
          <w:lang w:val="en-US" w:eastAsia="zh-CN" w:bidi="ar-SA"/>
        </w:rPr>
        <w:t>资源</w:t>
      </w:r>
      <w:r>
        <w:rPr>
          <w:rFonts w:hint="default" w:ascii="Times New Roman" w:hAnsi="Times New Roman" w:eastAsia="方正楷体_GBK" w:cs="Times New Roman"/>
          <w:kern w:val="2"/>
          <w:sz w:val="32"/>
          <w:szCs w:val="32"/>
          <w:lang w:val="en-US" w:eastAsia="zh-Hans" w:bidi="ar-SA"/>
        </w:rPr>
        <w:t>监管</w:t>
      </w:r>
      <w:r>
        <w:rPr>
          <w:rFonts w:hint="default" w:ascii="Times New Roman" w:hAnsi="Times New Roman" w:eastAsia="方正楷体_GBK" w:cs="Times New Roman"/>
          <w:kern w:val="2"/>
          <w:sz w:val="32"/>
          <w:szCs w:val="32"/>
          <w:lang w:val="en-US" w:eastAsia="zh-CN" w:bidi="ar-SA"/>
        </w:rPr>
        <w:t>。</w:t>
      </w:r>
      <w:r>
        <w:rPr>
          <w:rFonts w:hint="default" w:ascii="Times New Roman" w:hAnsi="Times New Roman" w:eastAsia="方正仿宋_GBK" w:cs="Times New Roman"/>
          <w:color w:val="000000"/>
          <w:sz w:val="32"/>
          <w:szCs w:val="32"/>
        </w:rPr>
        <w:t>加强</w:t>
      </w:r>
      <w:r>
        <w:rPr>
          <w:rFonts w:hint="default" w:ascii="Times New Roman" w:hAnsi="Times New Roman" w:eastAsia="方正仿宋_GBK" w:cs="Times New Roman"/>
          <w:color w:val="000000"/>
          <w:sz w:val="32"/>
          <w:szCs w:val="32"/>
          <w:lang w:val="en-US" w:eastAsia="zh-CN"/>
        </w:rPr>
        <w:t>使用林地审核审批，强化事前、事中、事后管理</w:t>
      </w:r>
      <w:r>
        <w:rPr>
          <w:rFonts w:hint="eastAsia"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加强</w:t>
      </w:r>
      <w:r>
        <w:rPr>
          <w:rFonts w:hint="default" w:ascii="Times New Roman" w:hAnsi="Times New Roman" w:eastAsia="方正仿宋_GBK" w:cs="Times New Roman"/>
          <w:color w:val="000000"/>
          <w:sz w:val="32"/>
          <w:szCs w:val="32"/>
        </w:rPr>
        <w:t>林木采伐管理，规范使用森林采伐限额。</w:t>
      </w:r>
      <w:r>
        <w:rPr>
          <w:rFonts w:hint="default" w:ascii="Times New Roman" w:hAnsi="Times New Roman" w:eastAsia="方正仿宋_GBK" w:cs="Times New Roman"/>
          <w:color w:val="000000"/>
          <w:sz w:val="32"/>
          <w:szCs w:val="32"/>
          <w:highlight w:val="none"/>
        </w:rPr>
        <w:t>严格天然林管理，继续停止天然林商业性采伐</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rPr>
        <w:t>严格公益林管理，依法依规按程序</w:t>
      </w:r>
      <w:r>
        <w:rPr>
          <w:rFonts w:hint="default" w:ascii="Times New Roman" w:hAnsi="Times New Roman" w:eastAsia="方正仿宋_GBK" w:cs="Times New Roman"/>
          <w:color w:val="000000"/>
          <w:sz w:val="32"/>
          <w:szCs w:val="32"/>
          <w:lang w:val="en-US" w:eastAsia="zh-CN"/>
        </w:rPr>
        <w:t>开展</w:t>
      </w:r>
      <w:r>
        <w:rPr>
          <w:rFonts w:hint="default" w:ascii="Times New Roman" w:hAnsi="Times New Roman" w:eastAsia="方正仿宋_GBK" w:cs="Times New Roman"/>
          <w:color w:val="000000"/>
          <w:sz w:val="32"/>
          <w:szCs w:val="32"/>
        </w:rPr>
        <w:t>公益林调整。有序推进森林直补，落实资金到人到户要求。</w:t>
      </w:r>
    </w:p>
    <w:p>
      <w:pPr>
        <w:pStyle w:val="10"/>
        <w:keepNext w:val="0"/>
        <w:keepLines w:val="0"/>
        <w:pageBreakBefore w:val="0"/>
        <w:widowControl w:val="0"/>
        <w:numPr>
          <w:ilvl w:val="0"/>
          <w:numId w:val="0"/>
        </w:numPr>
        <w:tabs>
          <w:tab w:val="left" w:pos="993"/>
        </w:tabs>
        <w:kinsoku/>
        <w:wordWrap/>
        <w:overflowPunct/>
        <w:topLinePunct w:val="0"/>
        <w:autoSpaceDE/>
        <w:autoSpaceDN/>
        <w:bidi w:val="0"/>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kern w:val="2"/>
          <w:sz w:val="32"/>
          <w:szCs w:val="32"/>
          <w:highlight w:val="none"/>
          <w:lang w:val="en-US" w:eastAsia="zh-CN" w:bidi="ar-SA"/>
        </w:rPr>
        <w:t>（十一）强化问题查处整改</w:t>
      </w:r>
      <w:r>
        <w:rPr>
          <w:rFonts w:hint="default" w:ascii="Times New Roman" w:hAnsi="Times New Roman" w:eastAsia="方正楷体_GBK" w:cs="Times New Roman"/>
          <w:kern w:val="2"/>
          <w:sz w:val="32"/>
          <w:szCs w:val="32"/>
          <w:lang w:val="en-US" w:eastAsia="zh-Hans" w:bidi="ar-SA"/>
        </w:rPr>
        <w:t>。</w:t>
      </w:r>
      <w:r>
        <w:rPr>
          <w:rFonts w:hint="eastAsia" w:ascii="方正仿宋_GBK" w:hAnsi="方正仿宋_GBK" w:eastAsia="方正仿宋_GBK" w:cs="方正仿宋_GBK"/>
          <w:kern w:val="2"/>
          <w:sz w:val="32"/>
          <w:szCs w:val="32"/>
          <w:lang w:val="en-US" w:eastAsia="zh-CN" w:bidi="ar-SA"/>
        </w:rPr>
        <w:t>持续开展专项行动，</w:t>
      </w:r>
      <w:r>
        <w:rPr>
          <w:rFonts w:hint="eastAsia" w:cs="Times New Roman"/>
          <w:color w:val="auto"/>
          <w:sz w:val="32"/>
          <w:szCs w:val="32"/>
          <w:lang w:val="en-US" w:eastAsia="zh-CN"/>
        </w:rPr>
        <w:t>严格</w:t>
      </w:r>
      <w:r>
        <w:rPr>
          <w:rFonts w:hint="default" w:ascii="Times New Roman" w:hAnsi="Times New Roman" w:eastAsia="方正仿宋_GBK" w:cs="Times New Roman"/>
          <w:color w:val="auto"/>
          <w:sz w:val="32"/>
          <w:szCs w:val="32"/>
          <w:lang w:val="en-US" w:eastAsia="zh-CN"/>
        </w:rPr>
        <w:t>落实</w:t>
      </w:r>
      <w:r>
        <w:rPr>
          <w:rFonts w:hint="default" w:ascii="Times New Roman" w:hAnsi="Times New Roman" w:eastAsia="方正仿宋_GBK" w:cs="Times New Roman"/>
          <w:color w:val="auto"/>
          <w:sz w:val="32"/>
          <w:szCs w:val="32"/>
        </w:rPr>
        <w:t>森林督查、</w:t>
      </w:r>
      <w:r>
        <w:rPr>
          <w:rFonts w:hint="default" w:ascii="Times New Roman" w:hAnsi="Times New Roman" w:eastAsia="方正仿宋_GBK" w:cs="Times New Roman"/>
          <w:color w:val="auto"/>
          <w:sz w:val="32"/>
          <w:szCs w:val="32"/>
          <w:lang w:val="en-US" w:eastAsia="zh-CN"/>
        </w:rPr>
        <w:t>遥感监管、</w:t>
      </w:r>
      <w:r>
        <w:rPr>
          <w:rFonts w:hint="eastAsia" w:cs="Times New Roman"/>
          <w:color w:val="auto"/>
          <w:sz w:val="32"/>
          <w:szCs w:val="32"/>
          <w:lang w:val="en-US" w:eastAsia="zh-CN"/>
        </w:rPr>
        <w:t>卫片执法等</w:t>
      </w:r>
      <w:r>
        <w:rPr>
          <w:rFonts w:hint="default" w:ascii="Times New Roman" w:hAnsi="Times New Roman" w:eastAsia="方正仿宋_GBK" w:cs="Times New Roman"/>
          <w:color w:val="auto"/>
          <w:sz w:val="32"/>
          <w:szCs w:val="32"/>
          <w:lang w:val="en-US" w:eastAsia="zh-CN"/>
        </w:rPr>
        <w:t>反馈</w:t>
      </w:r>
      <w:r>
        <w:rPr>
          <w:rFonts w:hint="eastAsia" w:cs="Times New Roman"/>
          <w:color w:val="auto"/>
          <w:sz w:val="32"/>
          <w:szCs w:val="32"/>
          <w:lang w:val="en-US" w:eastAsia="zh-CN"/>
        </w:rPr>
        <w:t>涉林</w:t>
      </w:r>
      <w:r>
        <w:rPr>
          <w:rFonts w:hint="default" w:ascii="Times New Roman" w:hAnsi="Times New Roman" w:eastAsia="方正仿宋_GBK" w:cs="Times New Roman"/>
          <w:color w:val="auto"/>
          <w:sz w:val="32"/>
          <w:szCs w:val="32"/>
          <w:lang w:val="en-US" w:eastAsia="zh-CN"/>
        </w:rPr>
        <w:t>问题</w:t>
      </w:r>
      <w:r>
        <w:rPr>
          <w:rFonts w:hint="eastAsia" w:cs="Times New Roman"/>
          <w:color w:val="auto"/>
          <w:sz w:val="32"/>
          <w:szCs w:val="32"/>
          <w:lang w:val="en-US" w:eastAsia="zh-CN"/>
        </w:rPr>
        <w:t>查处</w:t>
      </w:r>
      <w:r>
        <w:rPr>
          <w:rFonts w:hint="default" w:ascii="Times New Roman" w:hAnsi="Times New Roman" w:eastAsia="方正仿宋_GBK" w:cs="Times New Roman"/>
          <w:color w:val="auto"/>
          <w:sz w:val="32"/>
          <w:szCs w:val="32"/>
          <w:lang w:val="en-US" w:eastAsia="zh-CN"/>
        </w:rPr>
        <w:t>整改</w:t>
      </w:r>
      <w:r>
        <w:rPr>
          <w:rFonts w:hint="eastAsia" w:cs="Times New Roman"/>
          <w:color w:val="auto"/>
          <w:sz w:val="32"/>
          <w:szCs w:val="32"/>
          <w:lang w:val="en-US" w:eastAsia="zh-CN"/>
        </w:rPr>
        <w:t>，完成年度查处整改工作任务</w:t>
      </w:r>
      <w:r>
        <w:rPr>
          <w:rFonts w:hint="default"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2"/>
          <w:szCs w:val="32"/>
          <w:lang w:val="en-US" w:eastAsia="zh-CN"/>
        </w:rPr>
        <w:t>严厉打击</w:t>
      </w:r>
      <w:r>
        <w:rPr>
          <w:rFonts w:hint="eastAsia" w:cs="Times New Roman"/>
          <w:sz w:val="32"/>
          <w:szCs w:val="32"/>
          <w:lang w:val="en-US" w:eastAsia="zh-CN"/>
        </w:rPr>
        <w:t>违法违规</w:t>
      </w:r>
      <w:r>
        <w:rPr>
          <w:rFonts w:hint="default" w:ascii="Times New Roman" w:hAnsi="Times New Roman" w:eastAsia="方正仿宋_GBK" w:cs="Times New Roman"/>
          <w:sz w:val="32"/>
          <w:szCs w:val="32"/>
          <w:lang w:val="en-US" w:eastAsia="zh-CN"/>
        </w:rPr>
        <w:t>破坏林业资源</w:t>
      </w:r>
      <w:r>
        <w:rPr>
          <w:rFonts w:hint="default" w:ascii="Times New Roman" w:hAnsi="Times New Roman" w:eastAsia="方正仿宋_GBK" w:cs="Times New Roman"/>
          <w:i w:val="0"/>
          <w:iCs w:val="0"/>
          <w:sz w:val="32"/>
          <w:szCs w:val="32"/>
          <w:lang w:val="en-US" w:eastAsia="zh-CN"/>
        </w:rPr>
        <w:t>违</w:t>
      </w:r>
      <w:r>
        <w:rPr>
          <w:rFonts w:hint="default" w:ascii="Times New Roman" w:hAnsi="Times New Roman" w:eastAsia="方正仿宋_GBK" w:cs="Times New Roman"/>
          <w:sz w:val="32"/>
          <w:szCs w:val="32"/>
          <w:lang w:val="en-US" w:eastAsia="zh-CN"/>
        </w:rPr>
        <w:t>法行为，</w:t>
      </w:r>
      <w:r>
        <w:rPr>
          <w:rFonts w:hint="eastAsia" w:cs="Times New Roman"/>
          <w:sz w:val="32"/>
          <w:szCs w:val="32"/>
          <w:lang w:val="en-US" w:eastAsia="zh-CN"/>
        </w:rPr>
        <w:t>确保</w:t>
      </w:r>
      <w:r>
        <w:rPr>
          <w:rFonts w:hint="default" w:ascii="Times New Roman" w:hAnsi="Times New Roman" w:eastAsia="方正仿宋_GBK" w:cs="Times New Roman"/>
          <w:sz w:val="32"/>
          <w:szCs w:val="32"/>
          <w:lang w:val="en-US" w:eastAsia="zh-CN"/>
        </w:rPr>
        <w:t>涉林案件查处率达到100%。</w:t>
      </w:r>
    </w:p>
    <w:p>
      <w:pPr>
        <w:pStyle w:val="10"/>
        <w:keepNext w:val="0"/>
        <w:keepLines w:val="0"/>
        <w:pageBreakBefore w:val="0"/>
        <w:widowControl w:val="0"/>
        <w:numPr>
          <w:ilvl w:val="0"/>
          <w:numId w:val="0"/>
        </w:numPr>
        <w:tabs>
          <w:tab w:val="left" w:pos="993"/>
        </w:tabs>
        <w:kinsoku/>
        <w:wordWrap/>
        <w:overflowPunct/>
        <w:topLinePunct w:val="0"/>
        <w:autoSpaceDE/>
        <w:autoSpaceDN/>
        <w:bidi w:val="0"/>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楷体_GBK" w:cs="Times New Roman"/>
          <w:kern w:val="2"/>
          <w:sz w:val="32"/>
          <w:szCs w:val="32"/>
          <w:lang w:val="en-US" w:eastAsia="zh-CN" w:bidi="ar-SA"/>
        </w:rPr>
        <w:t>（十二）扎实开展资源摸底调查</w:t>
      </w:r>
      <w:r>
        <w:rPr>
          <w:rFonts w:hint="default" w:ascii="Times New Roman" w:hAnsi="Times New Roman" w:eastAsia="方正楷体_GBK" w:cs="Times New Roman"/>
          <w:kern w:val="2"/>
          <w:sz w:val="32"/>
          <w:szCs w:val="32"/>
          <w:lang w:val="en-US" w:eastAsia="zh-Hans" w:bidi="ar-SA"/>
        </w:rPr>
        <w:t>。</w:t>
      </w:r>
      <w:r>
        <w:rPr>
          <w:rFonts w:hint="default" w:ascii="Times New Roman" w:hAnsi="Times New Roman" w:eastAsia="方正仿宋_GBK" w:cs="Times New Roman"/>
          <w:color w:val="auto"/>
          <w:sz w:val="32"/>
          <w:szCs w:val="32"/>
          <w:lang w:val="en-US" w:eastAsia="zh-CN"/>
        </w:rPr>
        <w:t>按要求</w:t>
      </w:r>
      <w:r>
        <w:rPr>
          <w:rFonts w:hint="default" w:ascii="Times New Roman" w:hAnsi="Times New Roman" w:eastAsia="方正仿宋_GBK" w:cs="Times New Roman"/>
          <w:color w:val="auto"/>
          <w:sz w:val="32"/>
          <w:szCs w:val="32"/>
        </w:rPr>
        <w:t>完成</w:t>
      </w:r>
      <w:r>
        <w:rPr>
          <w:rFonts w:hint="default" w:ascii="Times New Roman" w:hAnsi="Times New Roman" w:eastAsia="方正仿宋_GBK" w:cs="Times New Roman"/>
          <w:color w:val="auto"/>
          <w:sz w:val="32"/>
          <w:szCs w:val="32"/>
          <w:lang w:val="en-US" w:eastAsia="zh-CN"/>
        </w:rPr>
        <w:t>2023年度</w:t>
      </w:r>
      <w:r>
        <w:rPr>
          <w:rFonts w:hint="default" w:ascii="Times New Roman" w:hAnsi="Times New Roman" w:eastAsia="方正仿宋_GBK" w:cs="Times New Roman"/>
          <w:color w:val="auto"/>
          <w:sz w:val="32"/>
          <w:szCs w:val="32"/>
        </w:rPr>
        <w:t>林草生态综合监测及全</w:t>
      </w:r>
      <w:r>
        <w:rPr>
          <w:rFonts w:hint="default"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草原健康和退化评估工作，科学运用森林资源专项调查成果。</w:t>
      </w:r>
      <w:r>
        <w:rPr>
          <w:rFonts w:hint="default" w:ascii="Times New Roman" w:hAnsi="Times New Roman" w:eastAsia="方正仿宋_GBK" w:cs="Times New Roman"/>
          <w:color w:val="auto"/>
          <w:kern w:val="2"/>
          <w:sz w:val="32"/>
          <w:szCs w:val="32"/>
          <w:lang w:val="en-US" w:eastAsia="zh-CN" w:bidi="ar"/>
        </w:rPr>
        <w:t>启动全区湿地资源调查</w:t>
      </w:r>
      <w:r>
        <w:rPr>
          <w:rFonts w:hint="eastAsia"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编制《巴南区湿地保护规划（2023—2030年）》，严格湿地面积总量管控，依法依规审核项目占用湿地。</w:t>
      </w:r>
    </w:p>
    <w:p>
      <w:pPr>
        <w:pStyle w:val="10"/>
        <w:keepNext w:val="0"/>
        <w:keepLines w:val="0"/>
        <w:pageBreakBefore w:val="0"/>
        <w:numPr>
          <w:ilvl w:val="0"/>
          <w:numId w:val="0"/>
        </w:numPr>
        <w:tabs>
          <w:tab w:val="left" w:pos="993"/>
        </w:tabs>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lang w:val="en-US" w:eastAsia="zh-CN"/>
        </w:rPr>
        <w:t>五、</w:t>
      </w:r>
      <w:r>
        <w:rPr>
          <w:rFonts w:hint="default" w:ascii="Times New Roman" w:hAnsi="Times New Roman" w:eastAsia="方正黑体_GBK" w:cs="Times New Roman"/>
          <w:color w:val="000000"/>
          <w:szCs w:val="32"/>
        </w:rPr>
        <w:t>加强自然保护地体系建设和野生动植物保护管理</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楷体_GBK" w:cs="Times New Roman"/>
          <w:sz w:val="32"/>
          <w:szCs w:val="32"/>
          <w:lang w:val="en-US" w:eastAsia="zh-CN"/>
        </w:rPr>
        <w:t>（十三）积极推进</w:t>
      </w:r>
      <w:r>
        <w:rPr>
          <w:rFonts w:hint="default" w:ascii="Times New Roman" w:hAnsi="Times New Roman" w:eastAsia="方正楷体_GBK" w:cs="Times New Roman"/>
          <w:sz w:val="32"/>
          <w:szCs w:val="32"/>
          <w:lang w:val="en-US" w:eastAsia="zh-Hans"/>
        </w:rPr>
        <w:t>自然保护地整合优化</w:t>
      </w:r>
      <w:r>
        <w:rPr>
          <w:rFonts w:hint="default" w:ascii="Times New Roman" w:hAnsi="Times New Roman" w:eastAsia="方正楷体_GBK" w:cs="Times New Roman"/>
          <w:sz w:val="32"/>
          <w:szCs w:val="32"/>
          <w:lang w:val="en-US" w:eastAsia="zh-CN"/>
        </w:rPr>
        <w:t>工作</w:t>
      </w:r>
      <w:r>
        <w:rPr>
          <w:rFonts w:hint="default" w:ascii="Times New Roman" w:hAnsi="Times New Roman" w:eastAsia="方正楷体_GBK" w:cs="Times New Roman"/>
          <w:sz w:val="32"/>
          <w:szCs w:val="32"/>
          <w:lang w:val="en-US" w:eastAsia="zh-Hans"/>
        </w:rPr>
        <w:t>。</w:t>
      </w:r>
      <w:r>
        <w:rPr>
          <w:rFonts w:hint="default" w:ascii="Times New Roman" w:hAnsi="Times New Roman" w:eastAsia="方正仿宋_GBK" w:cs="Times New Roman"/>
          <w:color w:val="auto"/>
          <w:kern w:val="2"/>
          <w:sz w:val="32"/>
          <w:szCs w:val="32"/>
          <w:lang w:val="en-US" w:eastAsia="zh-CN" w:bidi="ar"/>
        </w:rPr>
        <w:t>持续推进自然保护地整合优化《预案》成果落地落实，适时开展整合优化后的自然保护地总体规划编制工作。逐步提升各级自然保护地管护巡护、科研监测和监督管理能力。积极跟进中央环保督察、绿盾行动等反馈有关问题，进一步完善全市自然保护地人类活动问题台账及监管平台，推动剩余问题整改销号并建立健全监督管理长效机制。</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sz w:val="32"/>
          <w:szCs w:val="32"/>
          <w:lang w:val="en-US" w:eastAsia="zh-CN"/>
        </w:rPr>
        <w:t>（十四）</w:t>
      </w:r>
      <w:r>
        <w:rPr>
          <w:rFonts w:hint="default" w:ascii="Times New Roman" w:hAnsi="Times New Roman" w:eastAsia="方正楷体_GBK" w:cs="Times New Roman"/>
          <w:sz w:val="32"/>
          <w:szCs w:val="32"/>
          <w:lang w:val="en-US" w:eastAsia="zh-Hans"/>
        </w:rPr>
        <w:t>加强野生动</w:t>
      </w:r>
      <w:r>
        <w:rPr>
          <w:rFonts w:hint="default" w:ascii="Times New Roman" w:hAnsi="Times New Roman" w:eastAsia="方正楷体_GBK" w:cs="Times New Roman"/>
          <w:sz w:val="32"/>
          <w:szCs w:val="32"/>
          <w:lang w:val="en-US" w:eastAsia="zh-CN"/>
        </w:rPr>
        <w:t>植</w:t>
      </w:r>
      <w:r>
        <w:rPr>
          <w:rFonts w:hint="default" w:ascii="Times New Roman" w:hAnsi="Times New Roman" w:eastAsia="方正楷体_GBK" w:cs="Times New Roman"/>
          <w:sz w:val="32"/>
          <w:szCs w:val="32"/>
          <w:lang w:val="en-US" w:eastAsia="zh-Hans"/>
        </w:rPr>
        <w:t>物</w:t>
      </w:r>
      <w:r>
        <w:rPr>
          <w:rFonts w:hint="default" w:ascii="Times New Roman" w:hAnsi="Times New Roman" w:eastAsia="方正楷体_GBK" w:cs="Times New Roman"/>
          <w:sz w:val="32"/>
          <w:szCs w:val="32"/>
          <w:lang w:val="en-US" w:eastAsia="zh-CN"/>
        </w:rPr>
        <w:t>保护管理</w:t>
      </w:r>
      <w:r>
        <w:rPr>
          <w:rFonts w:hint="default" w:ascii="Times New Roman" w:hAnsi="Times New Roman" w:eastAsia="方正楷体_GBK" w:cs="Times New Roman"/>
          <w:sz w:val="32"/>
          <w:szCs w:val="32"/>
          <w:lang w:val="en-US" w:eastAsia="zh-Hans"/>
        </w:rPr>
        <w:t>。</w:t>
      </w:r>
      <w:r>
        <w:rPr>
          <w:rFonts w:hint="default" w:ascii="Times New Roman" w:hAnsi="Times New Roman" w:eastAsia="方正仿宋_GBK" w:cs="Times New Roman"/>
          <w:color w:val="auto"/>
          <w:sz w:val="32"/>
          <w:szCs w:val="32"/>
        </w:rPr>
        <w:t>积极按照国家、市有关文件及法律法规制度要求，切实有效推进野生动物疫源疫病监控工作。</w:t>
      </w:r>
      <w:r>
        <w:rPr>
          <w:rFonts w:hint="default" w:ascii="Times New Roman" w:hAnsi="Times New Roman" w:eastAsia="方正仿宋_GBK" w:cs="Times New Roman"/>
          <w:color w:val="auto"/>
          <w:sz w:val="32"/>
          <w:szCs w:val="32"/>
          <w:lang w:eastAsia="zh-CN"/>
        </w:rPr>
        <w:t>重点</w:t>
      </w:r>
      <w:r>
        <w:rPr>
          <w:rFonts w:hint="default" w:ascii="Times New Roman" w:hAnsi="Times New Roman" w:eastAsia="方正仿宋_GBK" w:cs="Times New Roman"/>
          <w:color w:val="auto"/>
          <w:sz w:val="32"/>
          <w:szCs w:val="32"/>
        </w:rPr>
        <w:t>加强辖区内鸟</w:t>
      </w:r>
      <w:r>
        <w:rPr>
          <w:rFonts w:hint="default" w:ascii="Times New Roman" w:hAnsi="Times New Roman" w:eastAsia="方正仿宋_GBK" w:cs="Times New Roman"/>
          <w:color w:val="auto"/>
          <w:sz w:val="32"/>
          <w:szCs w:val="32"/>
          <w:lang w:eastAsia="zh-CN"/>
        </w:rPr>
        <w:t>类栖息集中区、</w:t>
      </w:r>
      <w:r>
        <w:rPr>
          <w:rFonts w:hint="default" w:ascii="Times New Roman" w:hAnsi="Times New Roman" w:eastAsia="方正仿宋_GBK" w:cs="Times New Roman"/>
          <w:color w:val="auto"/>
          <w:sz w:val="32"/>
          <w:szCs w:val="32"/>
          <w:lang w:val="en-US" w:eastAsia="zh-CN"/>
        </w:rPr>
        <w:t>野生动物异常死亡情况</w:t>
      </w:r>
      <w:r>
        <w:rPr>
          <w:rFonts w:hint="default" w:ascii="Times New Roman" w:hAnsi="Times New Roman" w:eastAsia="方正仿宋_GBK" w:cs="Times New Roman"/>
          <w:color w:val="auto"/>
          <w:sz w:val="32"/>
          <w:szCs w:val="32"/>
        </w:rPr>
        <w:t>巡</w:t>
      </w:r>
      <w:r>
        <w:rPr>
          <w:rFonts w:hint="eastAsia" w:cs="Times New Roman"/>
          <w:color w:val="auto"/>
          <w:sz w:val="32"/>
          <w:szCs w:val="32"/>
          <w:lang w:eastAsia="zh-CN"/>
        </w:rPr>
        <w:t>查</w:t>
      </w:r>
      <w:r>
        <w:rPr>
          <w:rFonts w:hint="default" w:ascii="Times New Roman" w:hAnsi="Times New Roman" w:eastAsia="方正仿宋_GBK" w:cs="Times New Roman"/>
          <w:color w:val="auto"/>
          <w:sz w:val="32"/>
          <w:szCs w:val="32"/>
        </w:rPr>
        <w:t>排查，严格坚持日报告、零报告制度</w:t>
      </w:r>
      <w:r>
        <w:rPr>
          <w:rFonts w:hint="default" w:ascii="Times New Roman" w:hAnsi="Times New Roman" w:eastAsia="黑体"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深入开展陆生野生动植物资源保护、</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网盾</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等专项行动，严厉打击破坏野生动植物的违法行为，加大新《野生动物保护法》宣传贯彻力度，提高广大群众知晓率。</w:t>
      </w:r>
    </w:p>
    <w:p>
      <w:pPr>
        <w:pStyle w:val="10"/>
        <w:keepNext w:val="0"/>
        <w:keepLines w:val="0"/>
        <w:pageBreakBefore w:val="0"/>
        <w:numPr>
          <w:ilvl w:val="0"/>
          <w:numId w:val="0"/>
        </w:numPr>
        <w:tabs>
          <w:tab w:val="left" w:pos="993"/>
        </w:tabs>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黑体_GBK" w:cs="Times New Roman"/>
          <w:color w:val="000000"/>
          <w:szCs w:val="32"/>
          <w:lang w:val="en-US" w:eastAsia="zh-CN"/>
        </w:rPr>
      </w:pPr>
      <w:r>
        <w:rPr>
          <w:rFonts w:hint="default" w:ascii="Times New Roman" w:hAnsi="Times New Roman" w:eastAsia="方正黑体_GBK" w:cs="Times New Roman"/>
          <w:color w:val="000000"/>
          <w:szCs w:val="32"/>
          <w:lang w:val="en-US" w:eastAsia="zh-CN"/>
        </w:rPr>
        <w:t>六、扎实做好森林防火工作</w:t>
      </w:r>
      <w:r>
        <w:rPr>
          <w:rFonts w:hint="default" w:ascii="Times New Roman" w:hAnsi="Times New Roman" w:eastAsia="方正黑体_GBK" w:cs="Times New Roman"/>
          <w:color w:val="000000"/>
          <w:szCs w:val="32"/>
          <w:lang w:eastAsia="zh-Hans"/>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szCs w:val="32"/>
        </w:rPr>
      </w:pPr>
      <w:r>
        <w:rPr>
          <w:rFonts w:hint="default" w:ascii="Times New Roman" w:hAnsi="Times New Roman" w:eastAsia="方正楷体_GBK" w:cs="Times New Roman"/>
          <w:sz w:val="32"/>
          <w:szCs w:val="32"/>
          <w:lang w:val="en-US" w:eastAsia="zh-CN"/>
        </w:rPr>
        <w:t>（十五）坚持“人防”实战化。</w:t>
      </w:r>
      <w:r>
        <w:rPr>
          <w:rFonts w:hint="eastAsia" w:cs="Times New Roman"/>
          <w:color w:val="auto"/>
          <w:sz w:val="32"/>
          <w:szCs w:val="32"/>
          <w:highlight w:val="none"/>
          <w:lang w:val="en-US" w:eastAsia="zh-CN"/>
        </w:rPr>
        <w:t>签订防火责任书，层层压实防火责任；制定出台</w:t>
      </w:r>
      <w:r>
        <w:rPr>
          <w:rFonts w:hint="default" w:ascii="Times New Roman" w:hAnsi="Times New Roman" w:eastAsia="方正仿宋_GBK" w:cs="Times New Roman"/>
          <w:color w:val="auto"/>
          <w:sz w:val="32"/>
          <w:szCs w:val="32"/>
          <w:highlight w:val="none"/>
          <w:lang w:val="en-US" w:eastAsia="zh-CN"/>
        </w:rPr>
        <w:t>《防火令》，</w:t>
      </w:r>
      <w:r>
        <w:rPr>
          <w:rFonts w:hint="eastAsia" w:cs="Times New Roman"/>
          <w:color w:val="auto"/>
          <w:sz w:val="32"/>
          <w:szCs w:val="32"/>
          <w:highlight w:val="none"/>
          <w:lang w:val="en-US" w:eastAsia="zh-CN"/>
        </w:rPr>
        <w:t>根据气象情况适时发布《禁火令》，启动《森林防火十条硬措施》；</w:t>
      </w:r>
      <w:r>
        <w:rPr>
          <w:rFonts w:hint="default" w:ascii="Times New Roman" w:hAnsi="Times New Roman" w:eastAsia="方正仿宋_GBK" w:cs="Times New Roman"/>
          <w:color w:val="auto"/>
          <w:sz w:val="32"/>
          <w:szCs w:val="32"/>
          <w:highlight w:val="none"/>
          <w:lang w:val="en-US" w:eastAsia="zh-CN"/>
        </w:rPr>
        <w:t>建立完善“十户联防”工作机制，充分发挥群防群治作用，进一步强化网格化管理</w:t>
      </w:r>
      <w:r>
        <w:rPr>
          <w:rFonts w:hint="eastAsia" w:cs="Times New Roman"/>
          <w:color w:val="auto"/>
          <w:sz w:val="32"/>
          <w:szCs w:val="32"/>
          <w:highlight w:val="none"/>
          <w:lang w:val="en-US" w:eastAsia="zh-CN"/>
        </w:rPr>
        <w:t>；强化宣传，</w:t>
      </w:r>
      <w:r>
        <w:rPr>
          <w:rFonts w:hint="default" w:ascii="Times New Roman" w:hAnsi="Times New Roman" w:eastAsia="方正仿宋_GBK" w:cs="Times New Roman"/>
          <w:color w:val="auto"/>
          <w:sz w:val="32"/>
          <w:szCs w:val="32"/>
          <w:highlight w:val="none"/>
          <w:lang w:val="en-US" w:eastAsia="zh-CN"/>
        </w:rPr>
        <w:t>采取线上</w:t>
      </w:r>
      <w:r>
        <w:rPr>
          <w:rFonts w:hint="eastAsia" w:cs="Times New Roman"/>
          <w:color w:val="auto"/>
          <w:sz w:val="32"/>
          <w:szCs w:val="32"/>
          <w:highlight w:val="none"/>
          <w:lang w:val="en-US" w:eastAsia="zh-CN"/>
        </w:rPr>
        <w:t>加</w:t>
      </w:r>
      <w:r>
        <w:rPr>
          <w:rFonts w:hint="default" w:ascii="Times New Roman" w:hAnsi="Times New Roman" w:eastAsia="方正仿宋_GBK" w:cs="Times New Roman"/>
          <w:color w:val="auto"/>
          <w:sz w:val="32"/>
          <w:szCs w:val="32"/>
          <w:highlight w:val="none"/>
          <w:lang w:val="en-US" w:eastAsia="zh-CN"/>
        </w:rPr>
        <w:t>线下</w:t>
      </w:r>
      <w:r>
        <w:rPr>
          <w:rFonts w:hint="eastAsia" w:cs="Times New Roman"/>
          <w:color w:val="auto"/>
          <w:sz w:val="32"/>
          <w:szCs w:val="32"/>
          <w:highlight w:val="none"/>
          <w:lang w:val="en-US" w:eastAsia="zh-CN"/>
        </w:rPr>
        <w:t>，集中加分散</w:t>
      </w:r>
      <w:r>
        <w:rPr>
          <w:rFonts w:hint="default" w:ascii="Times New Roman" w:hAnsi="Times New Roman" w:eastAsia="方正仿宋_GBK" w:cs="Times New Roman"/>
          <w:color w:val="auto"/>
          <w:sz w:val="32"/>
          <w:szCs w:val="32"/>
          <w:highlight w:val="none"/>
          <w:lang w:val="en-US" w:eastAsia="zh-CN"/>
        </w:rPr>
        <w:t>等多种宣传形式，广泛开展防火常识宣传，</w:t>
      </w:r>
      <w:r>
        <w:rPr>
          <w:rFonts w:hint="eastAsia" w:cs="Times New Roman"/>
          <w:color w:val="auto"/>
          <w:sz w:val="32"/>
          <w:szCs w:val="32"/>
          <w:highlight w:val="none"/>
          <w:lang w:val="en-US" w:eastAsia="zh-CN"/>
        </w:rPr>
        <w:t>实现</w:t>
      </w:r>
      <w:r>
        <w:rPr>
          <w:rFonts w:hint="default" w:ascii="Times New Roman" w:hAnsi="Times New Roman" w:eastAsia="方正仿宋_GBK" w:cs="Times New Roman"/>
          <w:color w:val="auto"/>
          <w:sz w:val="32"/>
          <w:szCs w:val="32"/>
          <w:highlight w:val="none"/>
          <w:lang w:val="en-US" w:eastAsia="zh-CN"/>
        </w:rPr>
        <w:t>全覆盖</w:t>
      </w:r>
      <w:r>
        <w:rPr>
          <w:rFonts w:hint="eastAsia"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严控野外火源</w:t>
      </w:r>
      <w:r>
        <w:rPr>
          <w:rFonts w:hint="eastAsia"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严格</w:t>
      </w:r>
      <w:r>
        <w:rPr>
          <w:rFonts w:hint="eastAsia" w:cs="Times New Roman"/>
          <w:color w:val="auto"/>
          <w:sz w:val="32"/>
          <w:szCs w:val="32"/>
          <w:highlight w:val="none"/>
          <w:lang w:val="en-US" w:eastAsia="zh-CN"/>
        </w:rPr>
        <w:t>执行</w:t>
      </w:r>
      <w:r>
        <w:rPr>
          <w:rFonts w:hint="default" w:ascii="Times New Roman" w:hAnsi="Times New Roman" w:eastAsia="方正仿宋_GBK" w:cs="Times New Roman"/>
          <w:color w:val="auto"/>
          <w:sz w:val="32"/>
          <w:szCs w:val="32"/>
          <w:highlight w:val="none"/>
          <w:lang w:val="en-US" w:eastAsia="zh-CN"/>
        </w:rPr>
        <w:t>扫码入林，严防火源进山</w:t>
      </w:r>
      <w:r>
        <w:rPr>
          <w:rFonts w:hint="eastAsia"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加强督导检查</w:t>
      </w:r>
      <w:r>
        <w:rPr>
          <w:rFonts w:hint="eastAsia"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常态化开展督导检查，适时组织明察暗访，及时发现、整改问题隐患</w:t>
      </w:r>
      <w:r>
        <w:rPr>
          <w:rFonts w:hint="eastAsia" w:cs="Times New Roman"/>
          <w:color w:val="auto"/>
          <w:sz w:val="32"/>
          <w:szCs w:val="32"/>
          <w:highlight w:val="none"/>
          <w:lang w:val="en-US" w:eastAsia="zh-CN"/>
        </w:rPr>
        <w:t>；</w:t>
      </w:r>
      <w:r>
        <w:rPr>
          <w:rFonts w:hint="eastAsia" w:ascii="方正仿宋_GBK"/>
          <w:color w:val="000000"/>
          <w:szCs w:val="32"/>
        </w:rPr>
        <w:t>深入推进林业安全生产“十五条硬措施”落实，健全完善林业安全生产制度规范。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000000"/>
          <w:szCs w:val="32"/>
        </w:rPr>
      </w:pPr>
      <w:r>
        <w:rPr>
          <w:rFonts w:hint="default" w:ascii="Times New Roman" w:hAnsi="Times New Roman" w:eastAsia="方正楷体_GBK" w:cs="Times New Roman"/>
          <w:sz w:val="32"/>
          <w:szCs w:val="32"/>
          <w:lang w:val="en-US" w:eastAsia="zh-CN"/>
        </w:rPr>
        <w:t>（十六）坚持“物防”专业化。</w:t>
      </w:r>
      <w:r>
        <w:rPr>
          <w:rFonts w:hint="eastAsia" w:ascii="方正仿宋_GBK" w:hAnsi="方正仿宋_GBK" w:cs="方正仿宋_GBK"/>
          <w:sz w:val="32"/>
          <w:szCs w:val="32"/>
          <w:lang w:val="en-US" w:eastAsia="zh-CN"/>
        </w:rPr>
        <w:t>按照区委、区政府统一安排部署，</w:t>
      </w:r>
      <w:r>
        <w:rPr>
          <w:rFonts w:hint="default" w:ascii="Times New Roman" w:hAnsi="Times New Roman" w:eastAsia="方正仿宋_GBK" w:cs="Times New Roman"/>
          <w:color w:val="auto"/>
          <w:sz w:val="32"/>
          <w:szCs w:val="32"/>
          <w:highlight w:val="none"/>
          <w:lang w:val="en-US" w:eastAsia="zh-CN"/>
        </w:rPr>
        <w:t>在重要林区建设林火阻隔带26公里、消防水箱及配套管网8套、防火步道30公里、标准化检查站2座</w:t>
      </w:r>
      <w:r>
        <w:rPr>
          <w:rFonts w:hint="eastAsia"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建设桥口坝森林公园示范点</w:t>
      </w:r>
      <w:r>
        <w:rPr>
          <w:rFonts w:hint="eastAsia"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建设消防水箱及配套管网4套、林火隔离带4公里、瞭望塔及配套设施林业用房1套、智能卡口4套</w:t>
      </w:r>
      <w:r>
        <w:rPr>
          <w:rFonts w:hint="eastAsia" w:cs="Times New Roman"/>
          <w:color w:val="auto"/>
          <w:sz w:val="32"/>
          <w:szCs w:val="32"/>
          <w:highlight w:val="none"/>
          <w:lang w:val="en-US" w:eastAsia="zh-CN"/>
        </w:rPr>
        <w:t>。持续</w:t>
      </w:r>
      <w:r>
        <w:rPr>
          <w:rFonts w:hint="default" w:ascii="Times New Roman" w:hAnsi="Times New Roman" w:eastAsia="方正仿宋_GBK" w:cs="Times New Roman"/>
          <w:color w:val="auto"/>
          <w:sz w:val="32"/>
          <w:szCs w:val="32"/>
          <w:highlight w:val="none"/>
          <w:lang w:val="en-US" w:eastAsia="zh-CN"/>
        </w:rPr>
        <w:t>督促指导林区经营单位和住户依法依规在其责任区域内开设防火隔离带。</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楷体_GBK" w:cs="Times New Roman"/>
          <w:sz w:val="32"/>
          <w:szCs w:val="32"/>
          <w:highlight w:val="yellow"/>
          <w:lang w:val="en-US" w:eastAsia="zh-CN"/>
        </w:rPr>
      </w:pPr>
      <w:r>
        <w:rPr>
          <w:rFonts w:hint="default" w:ascii="Times New Roman" w:hAnsi="Times New Roman" w:eastAsia="方正楷体_GBK" w:cs="Times New Roman"/>
          <w:sz w:val="32"/>
          <w:szCs w:val="32"/>
          <w:lang w:val="en-US" w:eastAsia="zh-CN"/>
        </w:rPr>
        <w:t>（十七）坚持“技防”科技化。</w:t>
      </w:r>
      <w:r>
        <w:rPr>
          <w:rFonts w:hint="default" w:ascii="Times New Roman" w:hAnsi="Times New Roman" w:eastAsia="方正仿宋_GBK" w:cs="Times New Roman"/>
          <w:color w:val="auto"/>
          <w:sz w:val="32"/>
          <w:szCs w:val="32"/>
          <w:highlight w:val="none"/>
          <w:lang w:val="en-US" w:eastAsia="zh-CN"/>
        </w:rPr>
        <w:t>制作</w:t>
      </w:r>
      <w:r>
        <w:rPr>
          <w:rFonts w:hint="eastAsia" w:cs="Times New Roman"/>
          <w:color w:val="auto"/>
          <w:sz w:val="32"/>
          <w:szCs w:val="32"/>
          <w:highlight w:val="none"/>
          <w:lang w:val="en-US" w:eastAsia="zh-CN"/>
        </w:rPr>
        <w:t>完成</w:t>
      </w:r>
      <w:r>
        <w:rPr>
          <w:rFonts w:hint="default" w:ascii="Times New Roman" w:hAnsi="Times New Roman" w:eastAsia="方正仿宋_GBK" w:cs="Times New Roman"/>
          <w:color w:val="auto"/>
          <w:sz w:val="32"/>
          <w:szCs w:val="32"/>
          <w:highlight w:val="none"/>
          <w:lang w:val="en-US" w:eastAsia="zh-CN"/>
        </w:rPr>
        <w:t>三维指挥作战图。整合全区山形地貌以及重要设施、水源点等情况，对数据拼接叠加，实现森林防火图上指挥、图上作战。推进林火视频监控建设。建设视频监控点位82个，逐步实现重要林区覆盖率达100%。同时，在林区各进山路口安装智能防火卡口，配备巡山护林员智慧管理信息设备，结合三维数字电子地图，对森林防火工作数字化赋能，实现智慧监管。</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黑体_GBK" w:cs="Times New Roman"/>
          <w:color w:val="auto"/>
          <w:kern w:val="2"/>
          <w:sz w:val="32"/>
          <w:szCs w:val="32"/>
          <w:highlight w:val="yellow"/>
          <w:lang w:val="en-US" w:eastAsia="zh-CN" w:bidi="ar-SA"/>
        </w:rPr>
      </w:pPr>
      <w:r>
        <w:rPr>
          <w:rFonts w:hint="default" w:ascii="Times New Roman" w:hAnsi="Times New Roman" w:eastAsia="方正黑体_GBK" w:cs="Times New Roman"/>
          <w:color w:val="auto"/>
          <w:kern w:val="2"/>
          <w:sz w:val="32"/>
          <w:szCs w:val="32"/>
          <w:lang w:val="en-US" w:eastAsia="zh-CN" w:bidi="ar-SA"/>
        </w:rPr>
        <w:t>七、</w:t>
      </w:r>
      <w:r>
        <w:rPr>
          <w:rFonts w:hint="default" w:ascii="Times New Roman" w:hAnsi="Times New Roman" w:eastAsia="方正黑体_GBK" w:cs="Times New Roman"/>
          <w:color w:val="auto"/>
          <w:kern w:val="2"/>
          <w:sz w:val="32"/>
          <w:szCs w:val="32"/>
          <w:lang w:val="en-US" w:eastAsia="zh-Hans" w:bidi="ar-SA"/>
        </w:rPr>
        <w:t>持续实施有害生物防治。</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sz w:val="32"/>
          <w:szCs w:val="32"/>
          <w:lang w:val="en-US" w:eastAsia="zh-CN"/>
        </w:rPr>
        <w:t>（十八）全面落实重大林业有害生物防治目标。</w:t>
      </w:r>
      <w:r>
        <w:rPr>
          <w:rFonts w:hint="eastAsia" w:ascii="方正仿宋_GBK" w:hAnsi="方正仿宋_GBK" w:eastAsia="方正仿宋_GBK" w:cs="方正仿宋_GBK"/>
          <w:sz w:val="32"/>
          <w:szCs w:val="32"/>
          <w:lang w:val="en-US" w:eastAsia="zh-CN"/>
        </w:rPr>
        <w:t>根据市、区统一安排部署，</w:t>
      </w:r>
      <w:r>
        <w:rPr>
          <w:rFonts w:hint="default" w:ascii="Times New Roman" w:hAnsi="Times New Roman" w:eastAsia="方正仿宋_GBK" w:cs="Times New Roman"/>
          <w:color w:val="auto"/>
          <w:sz w:val="32"/>
          <w:szCs w:val="32"/>
        </w:rPr>
        <w:t>2023年秋季拔除莲花、麻柳嘴、石滩3个疫点，拔除疫情1.5万亩，实现木洞、双河口2个疫点无疫情，实现无疫情1.5万亩。疫情危害程度进一步减轻，春季不发生簇状和团状死亡，秋季不发生团状死亡，不发生国家或重庆市认定的“重大有害生物”事件。全面实施</w:t>
      </w:r>
      <w:r>
        <w:rPr>
          <w:rFonts w:hint="default" w:ascii="Times New Roman" w:hAnsi="Times New Roman" w:eastAsia="方正仿宋_GBK" w:cs="Times New Roman"/>
          <w:color w:val="auto"/>
          <w:sz w:val="32"/>
          <w:szCs w:val="32"/>
          <w:lang w:val="en-US" w:eastAsia="zh-CN"/>
        </w:rPr>
        <w:t>以清理病死松树为核心、以疫木源头管理为根本，以媒介昆虫防治、打孔注药等为辅助的综合防治策略</w:t>
      </w:r>
      <w:r>
        <w:rPr>
          <w:rFonts w:hint="default" w:ascii="Times New Roman" w:hAnsi="Times New Roman" w:eastAsia="方正仿宋_GBK" w:cs="Times New Roman"/>
          <w:color w:val="auto"/>
          <w:sz w:val="32"/>
          <w:szCs w:val="32"/>
        </w:rPr>
        <w:t>，推进疫情防控精准化管理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严格按规定清理处置疫木，实施采伐疫木山场就地烧毁</w:t>
      </w:r>
      <w:r>
        <w:rPr>
          <w:rFonts w:hint="default" w:ascii="Times New Roman" w:hAnsi="Times New Roman" w:eastAsia="方正仿宋_GBK" w:cs="Times New Roman"/>
          <w:color w:val="auto"/>
          <w:sz w:val="32"/>
          <w:szCs w:val="32"/>
          <w:lang w:val="en-US" w:eastAsia="zh-CN"/>
        </w:rPr>
        <w:t>或粉碎（削片）</w:t>
      </w:r>
      <w:r>
        <w:rPr>
          <w:rFonts w:hint="default" w:ascii="Times New Roman" w:hAnsi="Times New Roman" w:eastAsia="方正仿宋_GBK" w:cs="Times New Roman"/>
          <w:color w:val="auto"/>
          <w:sz w:val="32"/>
          <w:szCs w:val="32"/>
        </w:rPr>
        <w:t>措施，按时按质完成集中清理任务。</w:t>
      </w:r>
    </w:p>
    <w:p>
      <w:pPr>
        <w:keepNext w:val="0"/>
        <w:keepLines w:val="0"/>
        <w:pageBreakBefore w:val="0"/>
        <w:kinsoku/>
        <w:wordWrap/>
        <w:overflowPunct/>
        <w:topLinePunct w:val="0"/>
        <w:autoSpaceDE/>
        <w:autoSpaceDN/>
        <w:bidi w:val="0"/>
        <w:snapToGrid/>
        <w:spacing w:line="560" w:lineRule="exact"/>
        <w:ind w:firstLine="6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sz w:val="32"/>
          <w:szCs w:val="32"/>
          <w:lang w:val="en-US" w:eastAsia="zh-CN"/>
        </w:rPr>
        <w:t>（</w:t>
      </w:r>
      <w:r>
        <w:rPr>
          <w:rFonts w:hint="eastAsia" w:eastAsia="方正楷体_GBK" w:cs="Times New Roman"/>
          <w:sz w:val="32"/>
          <w:szCs w:val="32"/>
          <w:lang w:val="en-US" w:eastAsia="zh-CN"/>
        </w:rPr>
        <w:t>十九</w:t>
      </w:r>
      <w:r>
        <w:rPr>
          <w:rFonts w:hint="default" w:ascii="Times New Roman" w:hAnsi="Times New Roman" w:eastAsia="方正楷体_GBK" w:cs="Times New Roman"/>
          <w:sz w:val="32"/>
          <w:szCs w:val="32"/>
          <w:lang w:val="en-US" w:eastAsia="zh-CN"/>
        </w:rPr>
        <w:t>）切实加大</w:t>
      </w:r>
      <w:r>
        <w:rPr>
          <w:rFonts w:hint="eastAsia" w:eastAsia="方正楷体_GBK" w:cs="Times New Roman"/>
          <w:sz w:val="32"/>
          <w:szCs w:val="32"/>
          <w:lang w:val="en-US" w:eastAsia="zh-CN"/>
        </w:rPr>
        <w:t>检疫执法和普查监测力度。</w:t>
      </w:r>
      <w:r>
        <w:rPr>
          <w:rFonts w:hint="default" w:ascii="Times New Roman" w:hAnsi="Times New Roman" w:eastAsia="方正仿宋_GBK" w:cs="Times New Roman"/>
          <w:color w:val="auto"/>
          <w:sz w:val="32"/>
          <w:szCs w:val="32"/>
        </w:rPr>
        <w:t>组织开展松材线虫病检疫执法专项行动，严厉打击违法违规经营、加工和使用疫木及其制品行为。严格执行检疫审批规定，加大调运检疫和落地复检力度，切实抓好林业植物及其产品的产地检疫</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全面完成森林、草原、湿地外来入侵物种普查和草原有害生物普查工作。</w:t>
      </w:r>
      <w:r>
        <w:rPr>
          <w:rFonts w:hint="default" w:ascii="Times New Roman" w:hAnsi="Times New Roman" w:eastAsia="方正仿宋_GBK" w:cs="Times New Roman"/>
          <w:color w:val="auto"/>
          <w:sz w:val="32"/>
          <w:szCs w:val="32"/>
        </w:rPr>
        <w:t>开展</w:t>
      </w:r>
      <w:r>
        <w:rPr>
          <w:rFonts w:hint="default" w:ascii="Times New Roman" w:hAnsi="Times New Roman" w:eastAsia="方正仿宋_GBK" w:cs="Times New Roman"/>
          <w:color w:val="auto"/>
          <w:sz w:val="32"/>
          <w:szCs w:val="32"/>
          <w:lang w:val="en-US" w:eastAsia="zh-CN"/>
        </w:rPr>
        <w:t>松材线虫病秋</w:t>
      </w:r>
      <w:r>
        <w:rPr>
          <w:rFonts w:hint="default" w:ascii="Times New Roman" w:hAnsi="Times New Roman" w:eastAsia="方正仿宋_GBK" w:cs="Times New Roman"/>
          <w:color w:val="auto"/>
          <w:sz w:val="32"/>
          <w:szCs w:val="32"/>
        </w:rPr>
        <w:t>季普查和日常监测，构建以护林员监测为基础的地面网格化监测平台。</w:t>
      </w:r>
    </w:p>
    <w:p>
      <w:pPr>
        <w:keepNext w:val="0"/>
        <w:keepLines w:val="0"/>
        <w:pageBreakBefore w:val="0"/>
        <w:kinsoku/>
        <w:wordWrap/>
        <w:overflowPunct/>
        <w:topLinePunct w:val="0"/>
        <w:autoSpaceDE/>
        <w:autoSpaceDN/>
        <w:bidi w:val="0"/>
        <w:snapToGrid/>
        <w:spacing w:line="560" w:lineRule="exact"/>
        <w:ind w:firstLine="600"/>
        <w:textAlignment w:val="auto"/>
        <w:rPr>
          <w:rFonts w:hint="default" w:ascii="Times New Roman" w:hAnsi="Times New Roman" w:cs="Times New Roman"/>
          <w:color w:val="auto"/>
          <w:lang w:eastAsia="zh-CN"/>
        </w:rPr>
      </w:pPr>
      <w:r>
        <w:rPr>
          <w:rFonts w:hint="default" w:ascii="Times New Roman" w:hAnsi="Times New Roman" w:eastAsia="方正楷体_GBK" w:cs="Times New Roman"/>
          <w:sz w:val="32"/>
          <w:szCs w:val="32"/>
          <w:lang w:val="en-US" w:eastAsia="zh-CN"/>
        </w:rPr>
        <w:t>（二十）深入探索改进除治模式。</w:t>
      </w:r>
      <w:r>
        <w:rPr>
          <w:rFonts w:hint="default" w:ascii="Times New Roman" w:hAnsi="Times New Roman" w:eastAsia="方正仿宋_GBK" w:cs="Times New Roman"/>
          <w:color w:val="auto"/>
          <w:sz w:val="32"/>
          <w:szCs w:val="32"/>
          <w:lang w:val="en-US" w:eastAsia="zh-CN"/>
        </w:rPr>
        <w:t>与高等院校、科研单位、科技公司</w:t>
      </w:r>
      <w:r>
        <w:rPr>
          <w:rFonts w:hint="eastAsia" w:cs="Times New Roman"/>
          <w:color w:val="auto"/>
          <w:sz w:val="32"/>
          <w:szCs w:val="32"/>
          <w:lang w:val="en-US" w:eastAsia="zh-CN"/>
        </w:rPr>
        <w:t>合作</w:t>
      </w:r>
      <w:r>
        <w:rPr>
          <w:rFonts w:hint="default" w:ascii="Times New Roman" w:hAnsi="Times New Roman" w:eastAsia="方正仿宋_GBK" w:cs="Times New Roman"/>
          <w:color w:val="auto"/>
          <w:sz w:val="32"/>
          <w:szCs w:val="32"/>
          <w:lang w:val="en-US" w:eastAsia="zh-CN"/>
        </w:rPr>
        <w:t>开展松材线虫病</w:t>
      </w:r>
      <w:r>
        <w:rPr>
          <w:rFonts w:hint="eastAsia" w:cs="Times New Roman"/>
          <w:color w:val="auto"/>
          <w:sz w:val="32"/>
          <w:szCs w:val="32"/>
          <w:lang w:val="en-US" w:eastAsia="zh-CN"/>
        </w:rPr>
        <w:t>综合防治</w:t>
      </w:r>
      <w:r>
        <w:rPr>
          <w:rFonts w:hint="default" w:ascii="Times New Roman" w:hAnsi="Times New Roman" w:eastAsia="方正仿宋_GBK" w:cs="Times New Roman"/>
          <w:color w:val="auto"/>
          <w:sz w:val="32"/>
          <w:szCs w:val="32"/>
          <w:lang w:val="en-US" w:eastAsia="zh-CN"/>
        </w:rPr>
        <w:t>科研实验项目，</w:t>
      </w:r>
      <w:r>
        <w:rPr>
          <w:rFonts w:hint="eastAsia" w:cs="Times New Roman"/>
          <w:color w:val="auto"/>
          <w:sz w:val="32"/>
          <w:szCs w:val="32"/>
          <w:lang w:val="en-US" w:eastAsia="zh-CN"/>
        </w:rPr>
        <w:t>实施内容</w:t>
      </w:r>
      <w:r>
        <w:rPr>
          <w:rFonts w:hint="default" w:ascii="Times New Roman" w:hAnsi="Times New Roman" w:eastAsia="方正仿宋_GBK" w:cs="Times New Roman"/>
          <w:color w:val="auto"/>
          <w:sz w:val="32"/>
          <w:szCs w:val="32"/>
          <w:lang w:val="en-US" w:eastAsia="zh-CN"/>
        </w:rPr>
        <w:t>包括无人机飞防、高效监测、疫木除治、监管等</w:t>
      </w:r>
      <w:r>
        <w:rPr>
          <w:rFonts w:hint="eastAsia" w:cs="Times New Roman"/>
          <w:color w:val="auto"/>
          <w:sz w:val="32"/>
          <w:szCs w:val="32"/>
          <w:lang w:val="en-US" w:eastAsia="zh-CN"/>
        </w:rPr>
        <w:t>整个</w:t>
      </w:r>
      <w:r>
        <w:rPr>
          <w:rFonts w:hint="default" w:ascii="Times New Roman" w:hAnsi="Times New Roman" w:eastAsia="方正仿宋_GBK" w:cs="Times New Roman"/>
          <w:color w:val="auto"/>
          <w:sz w:val="32"/>
          <w:szCs w:val="32"/>
          <w:lang w:val="en-US" w:eastAsia="zh-CN"/>
        </w:rPr>
        <w:t>防控过程，形成一整套松材线虫病一体化防控技术体系。</w:t>
      </w:r>
    </w:p>
    <w:p>
      <w:pPr>
        <w:pStyle w:val="4"/>
        <w:keepNext w:val="0"/>
        <w:keepLines w:val="0"/>
        <w:pageBreakBefore w:val="0"/>
        <w:widowControl w:val="0"/>
        <w:numPr>
          <w:ilvl w:val="0"/>
          <w:numId w:val="0"/>
        </w:numPr>
        <w:kinsoku/>
        <w:wordWrap/>
        <w:overflowPunct/>
        <w:topLinePunct w:val="0"/>
        <w:autoSpaceDE/>
        <w:autoSpaceDN/>
        <w:bidi w:val="0"/>
        <w:snapToGrid/>
        <w:spacing w:after="0" w:line="560" w:lineRule="exact"/>
        <w:ind w:right="0" w:rightChars="0" w:firstLine="640"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八、深入实施产业发展及林权改革</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（二十</w:t>
      </w:r>
      <w:r>
        <w:rPr>
          <w:rFonts w:hint="eastAsia" w:eastAsia="方正楷体_GBK" w:cs="Times New Roman"/>
          <w:sz w:val="32"/>
          <w:szCs w:val="32"/>
          <w:lang w:val="en-US" w:eastAsia="zh-CN"/>
        </w:rPr>
        <w:t>一</w:t>
      </w: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color w:val="auto"/>
          <w:szCs w:val="32"/>
        </w:rPr>
        <w:t>启动国家储备林建设试点</w:t>
      </w:r>
      <w:r>
        <w:rPr>
          <w:rFonts w:hint="default" w:ascii="Times New Roman" w:hAnsi="Times New Roman" w:eastAsia="方正楷体_GBK" w:cs="Times New Roman"/>
          <w:color w:val="auto"/>
          <w:szCs w:val="32"/>
          <w:lang w:val="en-US" w:eastAsia="zh-CN"/>
        </w:rPr>
        <w:t>工作</w:t>
      </w:r>
      <w:r>
        <w:rPr>
          <w:rFonts w:hint="default" w:ascii="Times New Roman" w:hAnsi="Times New Roman" w:cs="Times New Roman"/>
          <w:color w:val="auto"/>
          <w:szCs w:val="32"/>
          <w:lang w:val="en-US" w:eastAsia="zh-CN"/>
        </w:rPr>
        <w:t>。与重庆市林业投资开发有限公司合作启动接龙镇国家储备林10万亩试点。收储对象为人工商品林，以村集体组织为单位开展收储工作。主要开展马尾松改培、林区基础设施建设、森林康养、森林旅游、林下经济等储备林及</w:t>
      </w:r>
      <w:r>
        <w:rPr>
          <w:rFonts w:hint="eastAsia" w:cs="Times New Roman"/>
          <w:color w:val="auto"/>
          <w:szCs w:val="32"/>
          <w:lang w:val="en-US" w:eastAsia="zh-CN"/>
        </w:rPr>
        <w:t>“</w:t>
      </w:r>
      <w:r>
        <w:rPr>
          <w:rFonts w:hint="default" w:ascii="Times New Roman" w:hAnsi="Times New Roman" w:cs="Times New Roman"/>
          <w:color w:val="auto"/>
          <w:szCs w:val="32"/>
          <w:lang w:val="en-US" w:eastAsia="zh-CN"/>
        </w:rPr>
        <w:t>储备林+</w:t>
      </w:r>
      <w:r>
        <w:rPr>
          <w:rFonts w:hint="eastAsia" w:cs="Times New Roman"/>
          <w:color w:val="auto"/>
          <w:szCs w:val="32"/>
          <w:lang w:val="en-US" w:eastAsia="zh-CN"/>
        </w:rPr>
        <w:t>”</w:t>
      </w:r>
      <w:r>
        <w:rPr>
          <w:rFonts w:hint="default" w:ascii="Times New Roman" w:hAnsi="Times New Roman" w:cs="Times New Roman"/>
          <w:color w:val="auto"/>
          <w:szCs w:val="32"/>
          <w:lang w:val="en-US" w:eastAsia="zh-CN"/>
        </w:rPr>
        <w:t>项目。同时，拟借鉴储备林模式，</w:t>
      </w:r>
      <w:r>
        <w:rPr>
          <w:rFonts w:hint="default" w:ascii="Times New Roman" w:hAnsi="Times New Roman" w:cs="Times New Roman"/>
          <w:color w:val="auto"/>
          <w:szCs w:val="32"/>
        </w:rPr>
        <w:t>引</w:t>
      </w:r>
      <w:r>
        <w:rPr>
          <w:rFonts w:hint="default" w:ascii="Times New Roman" w:hAnsi="Times New Roman" w:cs="Times New Roman"/>
          <w:color w:val="auto"/>
          <w:szCs w:val="32"/>
          <w:lang w:eastAsia="zh-CN"/>
        </w:rPr>
        <w:t>入</w:t>
      </w:r>
      <w:r>
        <w:rPr>
          <w:rFonts w:hint="default" w:ascii="Times New Roman" w:hAnsi="Times New Roman" w:cs="Times New Roman"/>
          <w:color w:val="auto"/>
          <w:szCs w:val="32"/>
        </w:rPr>
        <w:t>社会资本参与铜锣山灾后重建。</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rPr>
          <w:rFonts w:hint="default" w:ascii="Times New Roman" w:hAnsi="Times New Roman" w:cs="Times New Roman"/>
          <w:color w:val="auto"/>
          <w:szCs w:val="32"/>
          <w:highlight w:val="none"/>
        </w:rPr>
      </w:pPr>
      <w:r>
        <w:rPr>
          <w:rFonts w:hint="default" w:ascii="Times New Roman" w:hAnsi="Times New Roman" w:eastAsia="方正楷体_GBK" w:cs="Times New Roman"/>
          <w:sz w:val="32"/>
          <w:szCs w:val="32"/>
          <w:lang w:val="en-US" w:eastAsia="zh-CN"/>
        </w:rPr>
        <w:t>（二十</w:t>
      </w:r>
      <w:r>
        <w:rPr>
          <w:rFonts w:hint="eastAsia" w:eastAsia="方正楷体_GBK" w:cs="Times New Roman"/>
          <w:sz w:val="32"/>
          <w:szCs w:val="32"/>
          <w:lang w:val="en-US" w:eastAsia="zh-CN"/>
        </w:rPr>
        <w:t>二</w:t>
      </w: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Hans"/>
        </w:rPr>
        <w:t>壮大林业产业。</w:t>
      </w:r>
      <w:r>
        <w:rPr>
          <w:rFonts w:hint="default" w:ascii="Times New Roman" w:hAnsi="Times New Roman" w:cs="Times New Roman"/>
          <w:color w:val="auto"/>
          <w:szCs w:val="32"/>
        </w:rPr>
        <w:t>加大林业龙头企业的培育和支持力度，推动出台相关林业产业扶持政策。结合国家储备林及花卉苗木基地建设，充分挖掘森林康养、森林旅游及林下经济发展资源，包装项目积极引进社会资本参与林业基础设施建设及产业发展。大力培育</w:t>
      </w:r>
      <w:r>
        <w:rPr>
          <w:rFonts w:hint="eastAsia" w:cs="Times New Roman"/>
          <w:color w:val="auto"/>
          <w:szCs w:val="32"/>
          <w:lang w:eastAsia="zh-CN"/>
        </w:rPr>
        <w:t>“</w:t>
      </w:r>
      <w:r>
        <w:rPr>
          <w:rFonts w:hint="default" w:ascii="Times New Roman" w:hAnsi="Times New Roman" w:cs="Times New Roman"/>
          <w:color w:val="auto"/>
          <w:szCs w:val="32"/>
          <w:lang w:val="en-US" w:eastAsia="zh-CN"/>
        </w:rPr>
        <w:t>5家</w:t>
      </w:r>
      <w:r>
        <w:rPr>
          <w:rFonts w:hint="default" w:ascii="Times New Roman" w:hAnsi="Times New Roman" w:cs="Times New Roman"/>
          <w:color w:val="auto"/>
          <w:szCs w:val="32"/>
        </w:rPr>
        <w:t>森林康养基地</w:t>
      </w:r>
      <w:r>
        <w:rPr>
          <w:rFonts w:hint="eastAsia" w:cs="Times New Roman"/>
          <w:color w:val="auto"/>
          <w:szCs w:val="32"/>
          <w:lang w:eastAsia="zh-CN"/>
        </w:rPr>
        <w:t>”</w:t>
      </w:r>
      <w:r>
        <w:rPr>
          <w:rFonts w:hint="default" w:ascii="Times New Roman" w:hAnsi="Times New Roman" w:cs="Times New Roman"/>
          <w:color w:val="auto"/>
          <w:szCs w:val="32"/>
          <w:lang w:val="en-US" w:eastAsia="zh-CN"/>
        </w:rPr>
        <w:t>及</w:t>
      </w:r>
      <w:r>
        <w:rPr>
          <w:rFonts w:hint="eastAsia" w:cs="Times New Roman"/>
          <w:color w:val="auto"/>
          <w:szCs w:val="32"/>
          <w:lang w:eastAsia="zh-CN"/>
        </w:rPr>
        <w:t>“</w:t>
      </w:r>
      <w:r>
        <w:rPr>
          <w:rFonts w:hint="default" w:ascii="Times New Roman" w:hAnsi="Times New Roman" w:cs="Times New Roman"/>
          <w:color w:val="auto"/>
          <w:szCs w:val="32"/>
        </w:rPr>
        <w:t>森林人家</w:t>
      </w:r>
      <w:r>
        <w:rPr>
          <w:rFonts w:hint="eastAsia" w:cs="Times New Roman"/>
          <w:color w:val="auto"/>
          <w:szCs w:val="32"/>
          <w:lang w:eastAsia="zh-CN"/>
        </w:rPr>
        <w:t>”</w:t>
      </w:r>
      <w:r>
        <w:rPr>
          <w:rFonts w:hint="default" w:ascii="Times New Roman" w:hAnsi="Times New Roman" w:cs="Times New Roman"/>
          <w:color w:val="auto"/>
          <w:szCs w:val="32"/>
        </w:rPr>
        <w:t>。</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sz w:val="32"/>
          <w:szCs w:val="32"/>
          <w:lang w:val="en-US" w:eastAsia="zh-CN"/>
        </w:rPr>
        <w:t>（二十</w:t>
      </w:r>
      <w:r>
        <w:rPr>
          <w:rFonts w:hint="eastAsia" w:eastAsia="方正楷体_GBK" w:cs="Times New Roman"/>
          <w:sz w:val="32"/>
          <w:szCs w:val="32"/>
          <w:lang w:val="en-US" w:eastAsia="zh-CN"/>
        </w:rPr>
        <w:t>三</w:t>
      </w: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Hans"/>
        </w:rPr>
        <w:t>深化林业改革。</w:t>
      </w:r>
      <w:r>
        <w:rPr>
          <w:rFonts w:hint="default" w:ascii="Times New Roman" w:hAnsi="Times New Roman" w:eastAsia="方正仿宋_GBK" w:cs="Times New Roman"/>
          <w:color w:val="auto"/>
          <w:sz w:val="32"/>
          <w:szCs w:val="32"/>
        </w:rPr>
        <w:t>深化集体林权制度改革，积极探索“三权分置”实现形式和运行机制</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配合区农业农村委开展农村“四权”（含林权）退出试点工作</w:t>
      </w:r>
      <w:r>
        <w:rPr>
          <w:rFonts w:hint="eastAsia" w:cs="Times New Roman"/>
          <w:color w:val="auto"/>
          <w:sz w:val="32"/>
          <w:szCs w:val="32"/>
          <w:lang w:val="en-US" w:eastAsia="zh-CN"/>
        </w:rPr>
        <w:t>；启动森林碳汇前期研究试点，</w:t>
      </w:r>
      <w:r>
        <w:rPr>
          <w:rFonts w:hint="eastAsia" w:ascii="Times New Roman" w:hAnsi="Times New Roman" w:cs="Times New Roman"/>
          <w:color w:val="auto"/>
          <w:szCs w:val="32"/>
          <w:highlight w:val="none"/>
          <w:lang w:val="en-US" w:eastAsia="zh-CN"/>
        </w:rPr>
        <w:t>选取适合</w:t>
      </w:r>
      <w:r>
        <w:rPr>
          <w:rFonts w:hint="default" w:ascii="Times New Roman" w:hAnsi="Times New Roman" w:cs="Times New Roman"/>
          <w:color w:val="auto"/>
          <w:szCs w:val="32"/>
          <w:highlight w:val="none"/>
          <w:lang w:val="en-US" w:eastAsia="zh-CN"/>
        </w:rPr>
        <w:t>镇街利用林业、水体、草体等自然资源，农作物等人工资源和居民生活、农机、交通等场景测算出碳指标体系，计算出该镇街碳净吸收或净排放，为碳汇交易打下基础。</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sz w:val="32"/>
          <w:szCs w:val="32"/>
          <w:lang w:val="en-US" w:eastAsia="zh-CN"/>
        </w:rPr>
        <w:t>（二十</w:t>
      </w:r>
      <w:r>
        <w:rPr>
          <w:rFonts w:hint="eastAsia" w:eastAsia="方正楷体_GBK" w:cs="Times New Roman"/>
          <w:sz w:val="32"/>
          <w:szCs w:val="32"/>
          <w:lang w:val="en-US" w:eastAsia="zh-CN"/>
        </w:rPr>
        <w:t>四</w:t>
      </w:r>
      <w:r>
        <w:rPr>
          <w:rFonts w:hint="default" w:ascii="Times New Roman" w:hAnsi="Times New Roman" w:eastAsia="方正楷体_GBK" w:cs="Times New Roman"/>
          <w:sz w:val="32"/>
          <w:szCs w:val="32"/>
          <w:lang w:val="en-US" w:eastAsia="zh-CN"/>
        </w:rPr>
        <w:t>）</w:t>
      </w:r>
      <w:r>
        <w:rPr>
          <w:rFonts w:hint="eastAsia" w:eastAsia="方正楷体_GBK" w:cs="Times New Roman"/>
          <w:sz w:val="32"/>
          <w:szCs w:val="32"/>
          <w:lang w:val="en-US" w:eastAsia="zh-CN"/>
        </w:rPr>
        <w:t>持续</w:t>
      </w:r>
      <w:r>
        <w:rPr>
          <w:rFonts w:hint="default" w:ascii="Times New Roman" w:hAnsi="Times New Roman" w:eastAsia="方正楷体_GBK" w:cs="Times New Roman"/>
          <w:sz w:val="32"/>
          <w:szCs w:val="32"/>
          <w:lang w:val="en-US" w:eastAsia="zh-CN"/>
        </w:rPr>
        <w:t>优化营商环境</w:t>
      </w:r>
      <w:r>
        <w:rPr>
          <w:rFonts w:hint="default" w:ascii="Times New Roman" w:hAnsi="Times New Roman" w:eastAsia="方正楷体_GBK" w:cs="Times New Roman"/>
          <w:sz w:val="32"/>
          <w:szCs w:val="32"/>
          <w:lang w:val="en-US" w:eastAsia="zh-Hans"/>
        </w:rPr>
        <w:t>。</w:t>
      </w:r>
      <w:r>
        <w:rPr>
          <w:rFonts w:hint="default" w:ascii="Times New Roman" w:hAnsi="Times New Roman" w:eastAsia="方正仿宋_GBK" w:cs="Times New Roman"/>
          <w:color w:val="auto"/>
          <w:sz w:val="32"/>
          <w:szCs w:val="32"/>
        </w:rPr>
        <w:t>贯彻落实国家林业和草原局关于“证照分离”改革实施方案，认真落实放管结合，放管并重的要求，进一步推进“放管服”改革。创建绿色服务通道，做好重大项目用地保障、林业植物检疫等许可事项，加强服务效能。积极推进“互联网+政务服务”工作。对所有申请事项纳入政府权力运行平台进行管理，靠前服务，实行盘点消号，跟踪管理。积极与上级主管部门下放的行政审批项目做好对接，简化办事流程，方便群众办事。</w:t>
      </w:r>
    </w:p>
    <w:p>
      <w:pPr>
        <w:keepNext w:val="0"/>
        <w:keepLines w:val="0"/>
        <w:pageBreakBefore w:val="0"/>
        <w:widowControl/>
        <w:numPr>
          <w:ilvl w:val="0"/>
          <w:numId w:val="0"/>
        </w:numPr>
        <w:suppressLineNumbers w:val="0"/>
        <w:kinsoku/>
        <w:wordWrap/>
        <w:overflowPunct/>
        <w:topLinePunct w:val="0"/>
        <w:autoSpaceDE/>
        <w:autoSpaceDN/>
        <w:bidi w:val="0"/>
        <w:snapToGrid/>
        <w:spacing w:line="560" w:lineRule="exact"/>
        <w:ind w:right="0" w:rightChars="0" w:firstLine="640" w:firstLineChars="200"/>
        <w:jc w:val="left"/>
        <w:textAlignment w:val="auto"/>
        <w:rPr>
          <w:rFonts w:hint="default" w:ascii="Times New Roman" w:hAnsi="Times New Roman" w:cs="Times New Roman"/>
          <w:highlight w:val="yellow"/>
          <w:lang w:val="en-US" w:eastAsia="zh-Hans"/>
        </w:rPr>
      </w:pPr>
      <w:r>
        <w:rPr>
          <w:rFonts w:hint="default" w:ascii="Times New Roman" w:hAnsi="Times New Roman" w:eastAsia="方正黑体_GBK" w:cs="Times New Roman"/>
          <w:color w:val="auto"/>
          <w:szCs w:val="32"/>
          <w:lang w:val="en-US" w:eastAsia="zh-CN"/>
        </w:rPr>
        <w:t>九、突出党建引领地位，增强政治定力</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lang w:val="en-US" w:eastAsia="zh-CN"/>
        </w:rPr>
        <w:t>（二十</w:t>
      </w:r>
      <w:r>
        <w:rPr>
          <w:rFonts w:hint="eastAsia" w:eastAsia="方正楷体_GBK" w:cs="Times New Roman"/>
          <w:sz w:val="32"/>
          <w:szCs w:val="32"/>
          <w:lang w:val="en-US" w:eastAsia="zh-CN"/>
        </w:rPr>
        <w:t>五</w:t>
      </w:r>
      <w:r>
        <w:rPr>
          <w:rFonts w:hint="default" w:ascii="Times New Roman" w:hAnsi="Times New Roman" w:eastAsia="方正楷体_GBK" w:cs="Times New Roman"/>
          <w:sz w:val="32"/>
          <w:szCs w:val="32"/>
          <w:lang w:val="en-US" w:eastAsia="zh-CN"/>
        </w:rPr>
        <w:t>）扎实推进党的建设。</w:t>
      </w:r>
      <w:r>
        <w:rPr>
          <w:rFonts w:hint="default" w:ascii="Times New Roman" w:hAnsi="Times New Roman" w:eastAsia="方正仿宋_GBK" w:cs="Times New Roman"/>
          <w:color w:val="000000"/>
          <w:sz w:val="32"/>
          <w:szCs w:val="32"/>
        </w:rPr>
        <w:t>深入学习宣传贯彻落实党的二十大精神，持续学懂弄通做实习近平新时代中国特色社会主义思想，以区委机动巡察整改和区委组织部党建专项巡察整改为契机，深入推进全面从严治党，常态化开展突出问题整治，着力纠治形式主义官僚主义问题。深入开展党支部标准化规范化建设和争创“四强”党支部活动，推动基层党建走深走实。严格落实意识形态工作责任制内容，把握正确舆论导向，加强网络舆情预警监测，抓好重大舆情分析研判，主动回应社会关切，确保意识形态工作安全，着力营造林业系统积极进取、文明向上的良好氛围，为全区生态文明建设营造良好舆论氛围。</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lang w:val="en-US" w:eastAsia="zh-CN"/>
        </w:rPr>
        <w:t>（二十</w:t>
      </w:r>
      <w:r>
        <w:rPr>
          <w:rFonts w:hint="eastAsia" w:eastAsia="方正楷体_GBK" w:cs="Times New Roman"/>
          <w:sz w:val="32"/>
          <w:szCs w:val="32"/>
          <w:lang w:val="en-US" w:eastAsia="zh-CN"/>
        </w:rPr>
        <w:t>六</w:t>
      </w:r>
      <w:r>
        <w:rPr>
          <w:rFonts w:hint="default" w:ascii="Times New Roman" w:hAnsi="Times New Roman" w:eastAsia="方正楷体_GBK" w:cs="Times New Roman"/>
          <w:sz w:val="32"/>
          <w:szCs w:val="32"/>
          <w:lang w:val="en-US" w:eastAsia="zh-CN"/>
        </w:rPr>
        <w:t>）加强党风廉政建设。</w:t>
      </w:r>
      <w:r>
        <w:rPr>
          <w:rFonts w:hint="default" w:ascii="Times New Roman" w:hAnsi="Times New Roman" w:eastAsia="方正仿宋_GBK" w:cs="Times New Roman"/>
          <w:color w:val="000000"/>
          <w:sz w:val="32"/>
          <w:szCs w:val="32"/>
        </w:rPr>
        <w:t>加强廉政风险点的梳理排查以及对高风险点岗位人员的监督谈话提醒，永葆党员干部为民务实清廉政治本色。履行好党内监督职责，深入开展“以案四说”“以案四改”，紧盯问题线索严肃执纪，不断筑牢党风廉政“防火墙”。持续推进权力规范运行和公开透明机制，坚决执行“三重一大”决策制度，实行末位发言制。严格落实领导干部重大事项报告制度，自觉接受组织和群众监督。认真落实民主生活会制度</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切实推进党内民主监督。</w:t>
      </w:r>
    </w:p>
    <w:p>
      <w:pPr>
        <w:pStyle w:val="2"/>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pStyle w:val="4"/>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0" w:line="560" w:lineRule="exact"/>
        <w:ind w:firstLine="320" w:firstLineChars="100"/>
        <w:textAlignment w:val="auto"/>
        <w:rPr>
          <w:rFonts w:hint="default"/>
        </w:rPr>
      </w:pPr>
      <w:r>
        <w:rPr>
          <w:rFonts w:hint="default" w:ascii="Times New Roman" w:hAnsi="Times New Roman" w:cs="Times New Roman"/>
          <w:sz w:val="32"/>
          <w:szCs w:val="32"/>
          <w:lang w:val="en-US" w:eastAsia="zh-CN"/>
        </w:rPr>
        <w:t>重庆市巴南区林业局办公室</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 2023年</w:t>
      </w:r>
      <w:r>
        <w:rPr>
          <w:rFonts w:hint="eastAsia" w:cs="Times New Roman"/>
          <w:sz w:val="32"/>
          <w:szCs w:val="32"/>
          <w:lang w:val="en-US" w:eastAsia="zh-CN"/>
        </w:rPr>
        <w:t>3</w:t>
      </w:r>
      <w:r>
        <w:rPr>
          <w:rFonts w:hint="default" w:ascii="Times New Roman" w:hAnsi="Times New Roman" w:cs="Times New Roman"/>
          <w:sz w:val="32"/>
          <w:szCs w:val="32"/>
          <w:lang w:val="en-US" w:eastAsia="zh-CN"/>
        </w:rPr>
        <w:t>月</w:t>
      </w:r>
      <w:r>
        <w:rPr>
          <w:rFonts w:hint="eastAsia" w:ascii="Times New Roman" w:hAnsi="Times New Roman" w:cs="Times New Roman"/>
          <w:sz w:val="32"/>
          <w:szCs w:val="32"/>
          <w:lang w:val="en-US" w:eastAsia="zh-CN"/>
        </w:rPr>
        <w:t>3</w:t>
      </w:r>
      <w:r>
        <w:rPr>
          <w:rFonts w:hint="eastAsia" w:cs="Times New Roman"/>
          <w:sz w:val="32"/>
          <w:szCs w:val="32"/>
          <w:lang w:val="en-US" w:eastAsia="zh-CN"/>
        </w:rPr>
        <w:t>1</w:t>
      </w:r>
      <w:r>
        <w:rPr>
          <w:rFonts w:hint="default" w:ascii="Times New Roman" w:hAnsi="Times New Roman" w:cs="Times New Roman"/>
          <w:sz w:val="32"/>
          <w:szCs w:val="32"/>
          <w:lang w:val="en-US" w:eastAsia="zh-CN"/>
        </w:rPr>
        <w:t>日印</w:t>
      </w: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YWIyYTkwODExZjllYWNkY2E4NDg3MzdkNGJjYjUifQ=="/>
  </w:docVars>
  <w:rsids>
    <w:rsidRoot w:val="64F13F8C"/>
    <w:rsid w:val="01F9104A"/>
    <w:rsid w:val="030376E3"/>
    <w:rsid w:val="044D6184"/>
    <w:rsid w:val="060D7064"/>
    <w:rsid w:val="064F7E3A"/>
    <w:rsid w:val="0701212C"/>
    <w:rsid w:val="077E1A2E"/>
    <w:rsid w:val="07BD27D2"/>
    <w:rsid w:val="08206641"/>
    <w:rsid w:val="08471E20"/>
    <w:rsid w:val="09175198"/>
    <w:rsid w:val="10F13FC6"/>
    <w:rsid w:val="121A32EA"/>
    <w:rsid w:val="12DA6D59"/>
    <w:rsid w:val="191C4467"/>
    <w:rsid w:val="19FA1E0C"/>
    <w:rsid w:val="1C205A14"/>
    <w:rsid w:val="1D5030CD"/>
    <w:rsid w:val="1EE10711"/>
    <w:rsid w:val="1F02489B"/>
    <w:rsid w:val="273B1BC6"/>
    <w:rsid w:val="28435FD8"/>
    <w:rsid w:val="2D9B2143"/>
    <w:rsid w:val="2E833DCD"/>
    <w:rsid w:val="2F4A2072"/>
    <w:rsid w:val="2F6255EA"/>
    <w:rsid w:val="30A4006D"/>
    <w:rsid w:val="318B6972"/>
    <w:rsid w:val="327E5D78"/>
    <w:rsid w:val="3632560E"/>
    <w:rsid w:val="36EF34FF"/>
    <w:rsid w:val="36F45348"/>
    <w:rsid w:val="390F1C37"/>
    <w:rsid w:val="3A267B79"/>
    <w:rsid w:val="3AC27298"/>
    <w:rsid w:val="3BC0272A"/>
    <w:rsid w:val="3CDC4526"/>
    <w:rsid w:val="3E1D28B2"/>
    <w:rsid w:val="3EBF727E"/>
    <w:rsid w:val="405014B2"/>
    <w:rsid w:val="42084379"/>
    <w:rsid w:val="434B2CD0"/>
    <w:rsid w:val="49272470"/>
    <w:rsid w:val="49EE4356"/>
    <w:rsid w:val="4AFD7073"/>
    <w:rsid w:val="4CF01D15"/>
    <w:rsid w:val="4D636FE7"/>
    <w:rsid w:val="4F624D5E"/>
    <w:rsid w:val="50AC248D"/>
    <w:rsid w:val="50AD793E"/>
    <w:rsid w:val="51C27D36"/>
    <w:rsid w:val="51CC0611"/>
    <w:rsid w:val="52D62CB2"/>
    <w:rsid w:val="52DF0CB1"/>
    <w:rsid w:val="53694F00"/>
    <w:rsid w:val="54686973"/>
    <w:rsid w:val="56067D8D"/>
    <w:rsid w:val="58D9500E"/>
    <w:rsid w:val="58DD3EA5"/>
    <w:rsid w:val="58EB1921"/>
    <w:rsid w:val="596774C0"/>
    <w:rsid w:val="599A031C"/>
    <w:rsid w:val="5C0F5CB0"/>
    <w:rsid w:val="5E0C4813"/>
    <w:rsid w:val="5E330DF4"/>
    <w:rsid w:val="5FB92779"/>
    <w:rsid w:val="60F100CB"/>
    <w:rsid w:val="610D392F"/>
    <w:rsid w:val="620172C5"/>
    <w:rsid w:val="633A206B"/>
    <w:rsid w:val="64F13F8C"/>
    <w:rsid w:val="65C934AC"/>
    <w:rsid w:val="6EAF14C7"/>
    <w:rsid w:val="70DA7A16"/>
    <w:rsid w:val="73F43927"/>
    <w:rsid w:val="74556B59"/>
    <w:rsid w:val="768D7AF1"/>
    <w:rsid w:val="76E547A2"/>
    <w:rsid w:val="777D587D"/>
    <w:rsid w:val="78C858A3"/>
    <w:rsid w:val="79481905"/>
    <w:rsid w:val="795409C4"/>
    <w:rsid w:val="7C266648"/>
    <w:rsid w:val="7CD51E1C"/>
    <w:rsid w:val="7D1312C2"/>
    <w:rsid w:val="7E142F7D"/>
    <w:rsid w:val="7E4454AB"/>
    <w:rsid w:val="7FDA7DE3"/>
    <w:rsid w:val="CEFAD1CB"/>
    <w:rsid w:val="FFBE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2">
    <w:name w:val="heading 1"/>
    <w:basedOn w:val="1"/>
    <w:next w:val="1"/>
    <w:qFormat/>
    <w:uiPriority w:val="0"/>
    <w:pPr>
      <w:spacing w:line="580" w:lineRule="exact"/>
      <w:jc w:val="center"/>
      <w:outlineLvl w:val="0"/>
    </w:pPr>
    <w:rPr>
      <w:rFonts w:eastAsia="方正小标宋_GBK"/>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spacing w:after="120"/>
    </w:pPr>
    <w:rPr>
      <w:rFonts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next w:val="1"/>
    <w:qFormat/>
    <w:uiPriority w:val="0"/>
    <w:pPr>
      <w:spacing w:before="240" w:after="60"/>
      <w:jc w:val="center"/>
      <w:outlineLvl w:val="0"/>
    </w:pPr>
    <w:rPr>
      <w:rFonts w:ascii="Cambria" w:hAnsi="Cambria" w:cs="Times New Roman"/>
      <w:b/>
      <w:bCs/>
      <w:sz w:val="32"/>
      <w:szCs w:val="32"/>
    </w:rPr>
  </w:style>
  <w:style w:type="character" w:styleId="9">
    <w:name w:val="Emphasis"/>
    <w:basedOn w:val="8"/>
    <w:qFormat/>
    <w:uiPriority w:val="0"/>
    <w:rPr>
      <w:i/>
    </w:rPr>
  </w:style>
  <w:style w:type="paragraph" w:customStyle="1" w:styleId="10">
    <w:name w:val="List Paragraph"/>
    <w:basedOn w:val="1"/>
    <w:qFormat/>
    <w:uiPriority w:val="34"/>
    <w:pPr>
      <w:ind w:firstLine="420" w:firstLineChars="200"/>
    </w:pPr>
  </w:style>
  <w:style w:type="paragraph" w:customStyle="1" w:styleId="11">
    <w:name w:val="Default"/>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4715</Words>
  <Characters>4791</Characters>
  <Lines>0</Lines>
  <Paragraphs>0</Paragraphs>
  <TotalTime>44</TotalTime>
  <ScaleCrop>false</ScaleCrop>
  <LinksUpToDate>false</LinksUpToDate>
  <CharactersWithSpaces>4867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2023-03-07T07:58:00Z</dcterms:created>
  <dc:creator>GO HARD</dc:creator>
  <cp:lastModifiedBy>greatwall</cp:lastModifiedBy>
  <cp:lastPrinted>2023-04-04T01:50:00Z</cp:lastPrinted>
  <dcterms:modified xsi:type="dcterms:W3CDTF">2025-04-08T15:02:45Z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483B125A7BFA43D587B01EF0ADEBA48E</vt:lpwstr>
  </property>
</Properties>
</file>