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560" w:lineRule="exact"/>
        <w:jc w:val="left"/>
        <w:textAlignment w:val="auto"/>
        <w:outlineLvl w:val="9"/>
        <w:rPr>
          <w:rFonts w:hint="default" w:ascii="Times New Roman" w:hAnsi="Times New Roman" w:eastAsia="方正黑体_GBK" w:cs="Times New Roman"/>
          <w:b w:val="0"/>
          <w:bCs w:val="0"/>
          <w:sz w:val="32"/>
          <w:szCs w:val="32"/>
          <w:highlight w:val="none"/>
          <w:lang w:val="en-US" w:eastAsia="zh-CN"/>
        </w:rPr>
      </w:pPr>
      <w:r>
        <w:rPr>
          <w:rFonts w:hint="eastAsia" w:ascii="方正黑体_GBK" w:hAnsi="方正黑体_GBK" w:eastAsia="方正黑体_GBK" w:cs="方正黑体_GBK"/>
          <w:b w:val="0"/>
          <w:bCs w:val="0"/>
          <w:sz w:val="32"/>
          <w:szCs w:val="32"/>
          <w:highlight w:val="none"/>
          <w:lang w:val="en-US" w:eastAsia="zh-CN"/>
        </w:rPr>
        <w:t>附件1</w:t>
      </w:r>
    </w:p>
    <w:p>
      <w:pPr>
        <w:widowControl/>
        <w:spacing w:line="560" w:lineRule="exact"/>
        <w:jc w:val="center"/>
        <w:rPr>
          <w:rFonts w:hint="eastAsia" w:ascii="方正小标宋_GBK" w:hAnsi="Calibri" w:eastAsia="方正小标宋_GBK" w:cs="宋体"/>
          <w:kern w:val="0"/>
          <w:sz w:val="44"/>
          <w:szCs w:val="44"/>
          <w:highlight w:val="none"/>
          <w:lang w:val="en-US" w:eastAsia="zh-CN"/>
        </w:rPr>
      </w:pPr>
    </w:p>
    <w:p>
      <w:pPr>
        <w:widowControl/>
        <w:spacing w:line="560" w:lineRule="exact"/>
        <w:jc w:val="center"/>
        <w:rPr>
          <w:rFonts w:hint="eastAsia" w:ascii="方正小标宋_GBK" w:hAnsi="Calibri" w:eastAsia="方正小标宋_GBK" w:cs="宋体"/>
          <w:kern w:val="0"/>
          <w:sz w:val="44"/>
          <w:szCs w:val="44"/>
          <w:lang w:val="en-US" w:eastAsia="zh-CN"/>
        </w:rPr>
      </w:pPr>
      <w:r>
        <w:rPr>
          <w:rFonts w:hint="eastAsia" w:ascii="方正小标宋_GBK" w:hAnsi="Calibri" w:eastAsia="方正小标宋_GBK" w:cs="宋体"/>
          <w:kern w:val="0"/>
          <w:sz w:val="44"/>
          <w:szCs w:val="44"/>
          <w:lang w:val="en-US" w:eastAsia="zh-CN"/>
        </w:rPr>
        <w:t>巴南区高标准农田工程设施管护制度</w:t>
      </w:r>
    </w:p>
    <w:p>
      <w:pPr>
        <w:widowControl/>
        <w:spacing w:line="600" w:lineRule="exact"/>
        <w:ind w:firstLine="2616" w:firstLineChars="600"/>
        <w:rPr>
          <w:rFonts w:hint="default" w:ascii="方正小标宋_GBK" w:hAnsi="Calibri" w:eastAsia="方正小标宋_GBK" w:cs="宋体"/>
          <w:kern w:val="0"/>
          <w:sz w:val="44"/>
          <w:szCs w:val="44"/>
          <w:lang w:val="en-US" w:eastAsia="zh-CN"/>
        </w:rPr>
      </w:pPr>
      <w:r>
        <w:rPr>
          <w:rFonts w:hint="eastAsia" w:ascii="方正小标宋_GBK" w:hAnsi="Calibri" w:eastAsia="方正小标宋_GBK" w:cs="宋体"/>
          <w:kern w:val="0"/>
          <w:sz w:val="44"/>
          <w:szCs w:val="44"/>
          <w:lang w:val="en-US" w:eastAsia="zh-CN"/>
        </w:rPr>
        <w:t>（征求意见稿</w:t>
      </w:r>
      <w:bookmarkStart w:id="0" w:name="_GoBack"/>
      <w:bookmarkEnd w:id="0"/>
      <w:r>
        <w:rPr>
          <w:rFonts w:hint="eastAsia" w:ascii="方正小标宋_GBK" w:hAnsi="Calibri" w:eastAsia="方正小标宋_GBK" w:cs="宋体"/>
          <w:kern w:val="0"/>
          <w:sz w:val="44"/>
          <w:szCs w:val="4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jc w:val="center"/>
        <w:textAlignment w:val="auto"/>
        <w:rPr>
          <w:rFonts w:hint="eastAsia" w:ascii="方正黑体_GBK" w:eastAsia="方正黑体_GBK"/>
          <w:b w:val="0"/>
          <w:bCs w:val="0"/>
        </w:rPr>
      </w:pPr>
      <w:r>
        <w:rPr>
          <w:rFonts w:hint="eastAsia" w:ascii="方正黑体_GBK" w:hAnsi="Times New Roman" w:eastAsia="方正黑体_GBK"/>
          <w:b w:val="0"/>
          <w:bCs w:val="0"/>
          <w:kern w:val="2"/>
          <w:sz w:val="32"/>
          <w:szCs w:val="32"/>
          <w:lang w:val="en-US" w:eastAsia="zh-CN" w:bidi="ar-SA"/>
        </w:rPr>
        <w:t>第一章</w:t>
      </w:r>
      <w:r>
        <w:rPr>
          <w:rFonts w:hint="eastAsia" w:ascii="方正黑体_GBK" w:eastAsia="方正黑体_GBK"/>
          <w:b w:val="0"/>
          <w:bCs w:val="0"/>
          <w:kern w:val="2"/>
          <w:sz w:val="32"/>
          <w:szCs w:val="32"/>
          <w:lang w:val="en-US" w:eastAsia="zh-CN" w:bidi="ar-SA"/>
        </w:rPr>
        <w:t xml:space="preserve"> </w:t>
      </w:r>
      <w:r>
        <w:rPr>
          <w:rFonts w:hint="eastAsia" w:ascii="方正黑体_GBK" w:eastAsia="方正黑体_GBK"/>
          <w:b w:val="0"/>
          <w:bCs w:val="0"/>
          <w:lang w:val="en-US" w:eastAsia="zh-CN"/>
        </w:rPr>
        <w:t>总则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textAlignment w:val="auto"/>
        <w:rPr>
          <w:rFonts w:hint="eastAsia" w:ascii="方正楷体_GBK" w:hAnsi="方正楷体_GBK" w:eastAsia="方正楷体_GBK" w:cs="方正楷体_GBK"/>
          <w:b w:val="0"/>
          <w:bCs w:val="0"/>
          <w:lang w:val="en-US" w:eastAsia="zh-CN"/>
        </w:rPr>
      </w:pPr>
      <w:r>
        <w:rPr>
          <w:rFonts w:hint="eastAsia" w:ascii="方正楷体_GBK" w:hAnsi="方正楷体_GBK" w:eastAsia="方正楷体_GBK" w:cs="方正楷体_GBK"/>
          <w:b w:val="0"/>
          <w:bCs w:val="0"/>
          <w:kern w:val="2"/>
          <w:sz w:val="32"/>
          <w:szCs w:val="32"/>
          <w:lang w:val="en-US" w:eastAsia="zh-CN" w:bidi="ar-SA"/>
        </w:rPr>
        <w:t xml:space="preserve">第一条 </w:t>
      </w:r>
      <w:r>
        <w:rPr>
          <w:rFonts w:hint="eastAsia" w:ascii="方正楷体_GBK" w:hAnsi="方正楷体_GBK" w:eastAsia="方正楷体_GBK" w:cs="方正楷体_GBK"/>
          <w:b w:val="0"/>
          <w:bCs w:val="0"/>
          <w:lang w:val="en-US" w:eastAsia="zh-CN"/>
        </w:rPr>
        <w:t>目的依据</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方正仿宋_GBK"/>
          <w:b w:val="0"/>
          <w:bCs w:val="0"/>
        </w:rPr>
      </w:pPr>
      <w:r>
        <w:rPr>
          <w:rFonts w:hint="eastAsia" w:ascii="方正仿宋_GBK"/>
        </w:rPr>
        <w:t>为切实加强我区高标准农田建设项目建后管护工作，有效解决农田建设项目“重建轻管”现象，确保项目持续稳定发挥效益，根据</w:t>
      </w:r>
      <w:r>
        <w:rPr>
          <w:rFonts w:hint="eastAsia" w:ascii="方正仿宋_GBK"/>
          <w:lang w:val="en-US" w:eastAsia="zh-CN"/>
        </w:rPr>
        <w:t>中央、重庆市</w:t>
      </w:r>
      <w:r>
        <w:rPr>
          <w:rFonts w:hint="eastAsia" w:ascii="方正仿宋_GBK"/>
        </w:rPr>
        <w:t>高标准农田建设相关政策</w:t>
      </w:r>
      <w:r>
        <w:rPr>
          <w:rFonts w:hint="eastAsia" w:ascii="方正仿宋_GBK"/>
          <w:lang w:eastAsia="zh-CN"/>
        </w:rPr>
        <w:t>，</w:t>
      </w:r>
      <w:r>
        <w:rPr>
          <w:rFonts w:hint="eastAsia" w:ascii="方正仿宋_GBK"/>
          <w:b w:val="0"/>
          <w:bCs w:val="0"/>
        </w:rPr>
        <w:t>结合我区高标准农田建设实际，制定本</w:t>
      </w:r>
      <w:r>
        <w:rPr>
          <w:rFonts w:hint="eastAsia" w:ascii="方正仿宋_GBK"/>
          <w:b w:val="0"/>
          <w:bCs w:val="0"/>
          <w:lang w:val="en-US" w:eastAsia="zh-CN"/>
        </w:rPr>
        <w:t>制度</w:t>
      </w:r>
      <w:r>
        <w:rPr>
          <w:rFonts w:hint="eastAsia" w:ascii="方正仿宋_GBK"/>
          <w:b w:val="0"/>
          <w:bCs w:val="0"/>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eastAsia" w:ascii="方正楷体_GBK" w:hAnsi="方正楷体_GBK" w:eastAsia="方正楷体_GBK" w:cs="方正楷体_GBK"/>
          <w:b w:val="0"/>
          <w:bCs w:val="0"/>
          <w:kern w:val="2"/>
          <w:sz w:val="32"/>
          <w:szCs w:val="32"/>
          <w:lang w:val="en-US" w:eastAsia="zh-CN" w:bidi="ar-SA"/>
        </w:rPr>
        <w:t>第二条 适用范围</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方正仿宋_GBK" w:hAnsi="Times New Roman" w:eastAsia="方正仿宋_GBK" w:cs="Times New Roman"/>
          <w:b w:val="0"/>
          <w:bCs w:val="0"/>
          <w:kern w:val="2"/>
          <w:sz w:val="32"/>
          <w:szCs w:val="32"/>
          <w:lang w:val="en-US" w:eastAsia="zh-CN" w:bidi="ar-SA"/>
        </w:rPr>
      </w:pPr>
      <w:r>
        <w:rPr>
          <w:rFonts w:hint="default" w:ascii="方正仿宋_GBK" w:hAnsi="Times New Roman" w:eastAsia="方正仿宋_GBK" w:cs="Times New Roman"/>
          <w:b w:val="0"/>
          <w:bCs w:val="0"/>
          <w:kern w:val="2"/>
          <w:sz w:val="32"/>
          <w:szCs w:val="32"/>
          <w:lang w:val="en-US" w:eastAsia="zh-CN" w:bidi="ar-SA"/>
        </w:rPr>
        <w:t>本办法适用于各级财政资金投入建成的高标准农田项目，包括灌溉与排水、田间道路、田块整治</w:t>
      </w:r>
      <w:r>
        <w:rPr>
          <w:rFonts w:hint="eastAsia" w:ascii="方正仿宋_GBK" w:hAnsi="Times New Roman" w:cs="Times New Roman"/>
          <w:b w:val="0"/>
          <w:bCs w:val="0"/>
          <w:kern w:val="2"/>
          <w:sz w:val="32"/>
          <w:szCs w:val="32"/>
          <w:lang w:val="en-US" w:eastAsia="zh-CN" w:bidi="ar-SA"/>
        </w:rPr>
        <w:t>及其他工程</w:t>
      </w:r>
      <w:r>
        <w:rPr>
          <w:rFonts w:hint="default" w:ascii="方正仿宋_GBK" w:hAnsi="Times New Roman" w:eastAsia="方正仿宋_GBK" w:cs="Times New Roman"/>
          <w:b w:val="0"/>
          <w:bCs w:val="0"/>
          <w:kern w:val="2"/>
          <w:sz w:val="32"/>
          <w:szCs w:val="32"/>
          <w:lang w:val="en-US" w:eastAsia="zh-CN" w:bidi="ar-SA"/>
        </w:rPr>
        <w:t>等工程设施开展日常巡查、维修及养护</w:t>
      </w:r>
      <w:r>
        <w:rPr>
          <w:rFonts w:hint="eastAsia" w:ascii="方正仿宋_GBK" w:hAnsi="Times New Roman" w:eastAsia="方正仿宋_GBK" w:cs="Times New Roman"/>
          <w:b w:val="0"/>
          <w:bCs w:val="0"/>
          <w:kern w:val="2"/>
          <w:sz w:val="32"/>
          <w:szCs w:val="32"/>
          <w:lang w:val="en-US" w:eastAsia="zh-CN" w:bidi="ar-SA"/>
        </w:rPr>
        <w:t>，确保建成的工程</w:t>
      </w:r>
      <w:r>
        <w:rPr>
          <w:rFonts w:hint="eastAsia" w:ascii="方正仿宋_GBK" w:hAnsi="Times New Roman" w:cs="Times New Roman"/>
          <w:b w:val="0"/>
          <w:bCs w:val="0"/>
          <w:kern w:val="2"/>
          <w:sz w:val="32"/>
          <w:szCs w:val="32"/>
          <w:lang w:val="en-US" w:eastAsia="zh-CN" w:bidi="ar-SA"/>
        </w:rPr>
        <w:t>设施</w:t>
      </w:r>
      <w:r>
        <w:rPr>
          <w:rFonts w:hint="eastAsia" w:ascii="方正仿宋_GBK" w:hAnsi="Times New Roman" w:eastAsia="方正仿宋_GBK" w:cs="Times New Roman"/>
          <w:b w:val="0"/>
          <w:bCs w:val="0"/>
          <w:kern w:val="2"/>
          <w:sz w:val="32"/>
          <w:szCs w:val="32"/>
          <w:lang w:val="en-US" w:eastAsia="zh-CN" w:bidi="ar-SA"/>
        </w:rPr>
        <w:t>持续正常运行、长期发挥作用。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textAlignment w:val="auto"/>
        <w:rPr>
          <w:rFonts w:hint="default" w:ascii="方正楷体_GBK" w:hAnsi="方正楷体_GBK" w:eastAsia="方正楷体_GBK" w:cs="方正楷体_GBK"/>
          <w:b w:val="0"/>
          <w:bCs w:val="0"/>
          <w:kern w:val="2"/>
          <w:sz w:val="32"/>
          <w:szCs w:val="32"/>
          <w:lang w:val="en-US" w:eastAsia="zh-CN" w:bidi="ar-SA"/>
        </w:rPr>
      </w:pPr>
      <w:r>
        <w:rPr>
          <w:rFonts w:hint="eastAsia" w:ascii="方正楷体_GBK" w:hAnsi="方正楷体_GBK" w:eastAsia="方正楷体_GBK" w:cs="方正楷体_GBK"/>
          <w:b w:val="0"/>
          <w:bCs w:val="0"/>
          <w:kern w:val="2"/>
          <w:sz w:val="32"/>
          <w:szCs w:val="32"/>
          <w:lang w:val="en-US" w:eastAsia="zh-CN" w:bidi="ar-SA"/>
        </w:rPr>
        <w:t>第三条 管护原则</w:t>
      </w:r>
    </w:p>
    <w:p>
      <w:pPr>
        <w:spacing w:line="600" w:lineRule="exact"/>
        <w:ind w:firstLine="632" w:firstLineChars="200"/>
        <w:rPr>
          <w:rFonts w:hint="eastAsia" w:ascii="方正仿宋_GBK" w:hAnsi="Times New Roman" w:cs="Times New Roman"/>
          <w:b w:val="0"/>
          <w:bCs w:val="0"/>
          <w:kern w:val="2"/>
          <w:sz w:val="32"/>
          <w:szCs w:val="32"/>
          <w:highlight w:val="none"/>
          <w:lang w:val="en-US" w:eastAsia="zh-CN" w:bidi="ar-SA"/>
        </w:rPr>
      </w:pPr>
      <w:r>
        <w:rPr>
          <w:rFonts w:hint="eastAsia" w:ascii="方正仿宋_GBK"/>
          <w:highlight w:val="none"/>
        </w:rPr>
        <w:t>项目竣工验收合格后，应当及时办理资产交付手续，签订资产交付协议，形成资产交付清单</w:t>
      </w:r>
      <w:r>
        <w:rPr>
          <w:rFonts w:hint="eastAsia" w:ascii="方正仿宋_GBK"/>
          <w:highlight w:val="none"/>
          <w:lang w:eastAsia="zh-CN"/>
        </w:rPr>
        <w:t>，</w:t>
      </w:r>
      <w:r>
        <w:rPr>
          <w:rFonts w:hint="eastAsia" w:ascii="方正仿宋_GBK"/>
          <w:highlight w:val="none"/>
          <w:lang w:val="en-US" w:eastAsia="zh-CN"/>
        </w:rPr>
        <w:t>纳入“三资”台账进行管理管护。</w:t>
      </w:r>
      <w:r>
        <w:rPr>
          <w:rFonts w:hint="eastAsia" w:ascii="方正仿宋_GBK"/>
          <w:highlight w:val="none"/>
        </w:rPr>
        <w:t>按照 “谁受益、谁管护，谁使用、谁管护”的原则</w:t>
      </w:r>
      <w:r>
        <w:rPr>
          <w:rFonts w:hint="eastAsia" w:ascii="方正仿宋_GBK"/>
          <w:highlight w:val="none"/>
          <w:lang w:eastAsia="zh-CN"/>
        </w:rPr>
        <w:t>，</w:t>
      </w:r>
      <w:r>
        <w:rPr>
          <w:rFonts w:hint="eastAsia" w:ascii="方正仿宋_GBK" w:hAnsi="Times New Roman" w:eastAsia="方正仿宋_GBK" w:cs="Times New Roman"/>
          <w:b w:val="0"/>
          <w:bCs w:val="0"/>
          <w:kern w:val="2"/>
          <w:sz w:val="32"/>
          <w:szCs w:val="32"/>
          <w:highlight w:val="none"/>
          <w:lang w:val="en-US" w:eastAsia="zh-CN" w:bidi="ar-SA"/>
        </w:rPr>
        <w:t>进一步细化工程管护主体、</w:t>
      </w:r>
      <w:r>
        <w:rPr>
          <w:rFonts w:hint="eastAsia" w:ascii="方正仿宋_GBK" w:hAnsi="Times New Roman" w:cs="Times New Roman"/>
          <w:b w:val="0"/>
          <w:bCs w:val="0"/>
          <w:kern w:val="2"/>
          <w:sz w:val="32"/>
          <w:szCs w:val="32"/>
          <w:highlight w:val="none"/>
          <w:lang w:val="en-US" w:eastAsia="zh-CN" w:bidi="ar-SA"/>
        </w:rPr>
        <w:t>拟订</w:t>
      </w:r>
      <w:r>
        <w:rPr>
          <w:rFonts w:hint="eastAsia" w:ascii="方正仿宋_GBK" w:hAnsi="Times New Roman" w:eastAsia="方正仿宋_GBK" w:cs="Times New Roman"/>
          <w:b w:val="0"/>
          <w:bCs w:val="0"/>
          <w:kern w:val="2"/>
          <w:sz w:val="32"/>
          <w:szCs w:val="32"/>
          <w:highlight w:val="none"/>
          <w:lang w:val="en-US" w:eastAsia="zh-CN" w:bidi="ar-SA"/>
        </w:rPr>
        <w:t>管护制度、落实管护责任</w:t>
      </w:r>
      <w:r>
        <w:rPr>
          <w:rFonts w:hint="eastAsia" w:ascii="方正仿宋_GBK" w:hAnsi="Times New Roman" w:cs="Times New Roman"/>
          <w:b w:val="0"/>
          <w:bCs w:val="0"/>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jc w:val="center"/>
        <w:textAlignment w:val="auto"/>
        <w:rPr>
          <w:rFonts w:hint="default" w:ascii="方正黑体_GBK" w:hAnsi="Times New Roman" w:eastAsia="方正黑体_GBK" w:cs="Times New Roman"/>
          <w:b w:val="0"/>
          <w:bCs w:val="0"/>
          <w:kern w:val="2"/>
          <w:sz w:val="32"/>
          <w:szCs w:val="32"/>
          <w:lang w:val="en-US" w:eastAsia="zh-CN" w:bidi="ar-SA"/>
        </w:rPr>
      </w:pPr>
      <w:r>
        <w:rPr>
          <w:rFonts w:hint="eastAsia" w:ascii="方正黑体_GBK" w:hAnsi="Times New Roman" w:eastAsia="方正黑体_GBK"/>
          <w:b w:val="0"/>
          <w:bCs w:val="0"/>
          <w:kern w:val="2"/>
          <w:sz w:val="32"/>
          <w:szCs w:val="32"/>
          <w:lang w:val="en-US" w:eastAsia="zh-CN" w:bidi="ar-SA"/>
        </w:rPr>
        <w:t>第二章</w:t>
      </w:r>
      <w:r>
        <w:rPr>
          <w:rFonts w:hint="eastAsia" w:ascii="方正黑体_GBK" w:eastAsia="方正黑体_GBK"/>
          <w:b w:val="0"/>
          <w:bCs w:val="0"/>
          <w:kern w:val="2"/>
          <w:sz w:val="32"/>
          <w:szCs w:val="32"/>
          <w:lang w:val="en-US" w:eastAsia="zh-CN" w:bidi="ar-SA"/>
        </w:rPr>
        <w:t xml:space="preserve"> 管护主体与职责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textAlignment w:val="auto"/>
        <w:rPr>
          <w:rFonts w:hint="default" w:ascii="方正楷体_GBK" w:hAnsi="方正楷体_GBK" w:eastAsia="方正楷体_GBK" w:cs="方正楷体_GBK"/>
          <w:b w:val="0"/>
          <w:bCs w:val="0"/>
          <w:kern w:val="2"/>
          <w:sz w:val="32"/>
          <w:szCs w:val="32"/>
          <w:highlight w:val="none"/>
          <w:lang w:val="en-US" w:eastAsia="zh-CN" w:bidi="ar-SA"/>
        </w:rPr>
      </w:pPr>
      <w:r>
        <w:rPr>
          <w:rFonts w:hint="eastAsia" w:ascii="方正楷体_GBK" w:hAnsi="方正楷体_GBK" w:eastAsia="方正楷体_GBK" w:cs="方正楷体_GBK"/>
          <w:b w:val="0"/>
          <w:bCs w:val="0"/>
          <w:kern w:val="2"/>
          <w:sz w:val="32"/>
          <w:szCs w:val="32"/>
          <w:lang w:val="en-US" w:eastAsia="zh-CN" w:bidi="ar-SA"/>
        </w:rPr>
        <w:t>第</w:t>
      </w:r>
      <w:r>
        <w:rPr>
          <w:rFonts w:hint="eastAsia" w:ascii="方正楷体_GBK" w:hAnsi="方正楷体_GBK" w:eastAsia="方正楷体_GBK" w:cs="方正楷体_GBK"/>
          <w:b w:val="0"/>
          <w:bCs w:val="0"/>
          <w:kern w:val="2"/>
          <w:sz w:val="32"/>
          <w:szCs w:val="32"/>
          <w:highlight w:val="none"/>
          <w:lang w:val="en-US" w:eastAsia="zh-CN" w:bidi="ar-SA"/>
        </w:rPr>
        <w:t>四条 区农业农村委</w:t>
      </w:r>
    </w:p>
    <w:p>
      <w:pPr>
        <w:numPr>
          <w:ilvl w:val="0"/>
          <w:numId w:val="0"/>
        </w:numPr>
        <w:spacing w:line="600" w:lineRule="exact"/>
        <w:ind w:firstLine="632" w:firstLineChars="200"/>
        <w:rPr>
          <w:rFonts w:hint="eastAsia" w:ascii="方正仿宋_GBK"/>
          <w:highlight w:val="none"/>
          <w:lang w:val="en-US" w:eastAsia="zh-CN"/>
        </w:rPr>
      </w:pPr>
      <w:r>
        <w:rPr>
          <w:rFonts w:hint="eastAsia" w:ascii="方正仿宋_GBK"/>
          <w:highlight w:val="none"/>
          <w:lang w:val="en-US" w:eastAsia="zh-CN"/>
        </w:rPr>
        <w:t>统筹全区高标准农田管护工作。负责全区管护工作的组织协调、政策制定、技术指导和年度考核；联合区财政统筹分配管护资金；定期抽查工程设施运行情况；督促问题整改落实。</w:t>
      </w:r>
    </w:p>
    <w:p>
      <w:pPr>
        <w:numPr>
          <w:ilvl w:val="0"/>
          <w:numId w:val="0"/>
        </w:numPr>
        <w:spacing w:line="600" w:lineRule="exact"/>
        <w:ind w:firstLine="632" w:firstLineChars="200"/>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kern w:val="2"/>
          <w:sz w:val="32"/>
          <w:szCs w:val="32"/>
          <w:highlight w:val="none"/>
          <w:lang w:val="en-US" w:eastAsia="zh-CN" w:bidi="ar-SA"/>
        </w:rPr>
        <w:t xml:space="preserve">第五条 </w:t>
      </w:r>
      <w:r>
        <w:rPr>
          <w:rFonts w:hint="eastAsia" w:ascii="方正楷体_GBK" w:hAnsi="方正楷体_GBK" w:eastAsia="方正楷体_GBK" w:cs="方正楷体_GBK"/>
          <w:highlight w:val="none"/>
          <w:lang w:val="en-US" w:eastAsia="zh-CN"/>
        </w:rPr>
        <w:t>街道办事处和乡镇人民政府</w:t>
      </w:r>
    </w:p>
    <w:p>
      <w:pPr>
        <w:numPr>
          <w:ilvl w:val="0"/>
          <w:numId w:val="0"/>
        </w:numPr>
        <w:spacing w:line="600" w:lineRule="exact"/>
        <w:ind w:firstLine="632" w:firstLineChars="200"/>
        <w:rPr>
          <w:rFonts w:hint="eastAsia" w:ascii="方正仿宋_GBK"/>
          <w:highlight w:val="none"/>
          <w:lang w:val="en-US" w:eastAsia="zh-CN"/>
        </w:rPr>
      </w:pPr>
      <w:r>
        <w:rPr>
          <w:rFonts w:hint="eastAsia" w:ascii="方正仿宋_GBK"/>
          <w:highlight w:val="none"/>
          <w:lang w:val="en-US" w:eastAsia="zh-CN"/>
        </w:rPr>
        <w:t>属地责任单位。制定本辖区年度管护实施方案，建立镇级管护台账；监督村级管护主体履职情况；每年至少组</w:t>
      </w:r>
      <w:r>
        <w:rPr>
          <w:rFonts w:hint="default" w:ascii="Times New Roman" w:cs="Times New Roman"/>
          <w:highlight w:val="none"/>
          <w:lang w:val="en-US" w:eastAsia="zh-CN"/>
        </w:rPr>
        <w:t>织1次高</w:t>
      </w:r>
      <w:r>
        <w:rPr>
          <w:rFonts w:hint="eastAsia" w:ascii="方正仿宋_GBK"/>
          <w:highlight w:val="none"/>
          <w:lang w:val="en-US" w:eastAsia="zh-CN"/>
        </w:rPr>
        <w:t>标准农田全覆盖集中维护检修；协调处理工程设施损坏纠纷。</w:t>
      </w:r>
    </w:p>
    <w:p>
      <w:pPr>
        <w:numPr>
          <w:ilvl w:val="0"/>
          <w:numId w:val="0"/>
        </w:numPr>
        <w:spacing w:line="600" w:lineRule="exact"/>
        <w:ind w:firstLine="632" w:firstLineChars="200"/>
        <w:rPr>
          <w:rFonts w:hint="eastAsia" w:ascii="方正楷体_GBK" w:hAnsi="方正楷体_GBK" w:eastAsia="方正楷体_GBK" w:cs="方正楷体_GBK"/>
          <w:kern w:val="2"/>
          <w:sz w:val="32"/>
          <w:szCs w:val="32"/>
          <w:highlight w:val="none"/>
          <w:lang w:val="en-US" w:eastAsia="zh-CN" w:bidi="ar-SA"/>
        </w:rPr>
      </w:pPr>
      <w:r>
        <w:rPr>
          <w:rFonts w:hint="eastAsia" w:ascii="方正楷体_GBK" w:hAnsi="方正楷体_GBK" w:eastAsia="方正楷体_GBK" w:cs="方正楷体_GBK"/>
          <w:kern w:val="2"/>
          <w:sz w:val="32"/>
          <w:szCs w:val="32"/>
          <w:highlight w:val="none"/>
          <w:lang w:val="en-US" w:eastAsia="zh-CN" w:bidi="ar-SA"/>
        </w:rPr>
        <w:t>第六条 村集体经济组织（村民委员会）</w:t>
      </w:r>
    </w:p>
    <w:p>
      <w:pPr>
        <w:numPr>
          <w:ilvl w:val="0"/>
          <w:numId w:val="0"/>
        </w:numPr>
        <w:spacing w:line="600" w:lineRule="exact"/>
        <w:ind w:firstLine="632" w:firstLineChars="200"/>
        <w:rPr>
          <w:rFonts w:hint="default" w:ascii="方正仿宋_GBK"/>
          <w:highlight w:val="none"/>
          <w:lang w:val="en-US" w:eastAsia="zh-CN"/>
        </w:rPr>
      </w:pPr>
      <w:r>
        <w:rPr>
          <w:rFonts w:hint="eastAsia" w:ascii="方正仿宋_GBK"/>
          <w:highlight w:val="none"/>
          <w:lang w:val="en-US" w:eastAsia="zh-CN"/>
        </w:rPr>
        <w:t>管护主体。负责辖区内高标准农田日常巡查管护；每月开展巡查不</w:t>
      </w:r>
      <w:r>
        <w:rPr>
          <w:rFonts w:hint="default" w:ascii="Times New Roman" w:cs="Times New Roman"/>
          <w:highlight w:val="none"/>
          <w:lang w:val="en-US" w:eastAsia="zh-CN"/>
        </w:rPr>
        <w:t>少于1次</w:t>
      </w:r>
      <w:r>
        <w:rPr>
          <w:rFonts w:hint="eastAsia" w:ascii="方正仿宋_GBK"/>
          <w:highlight w:val="none"/>
          <w:lang w:val="en-US" w:eastAsia="zh-CN"/>
        </w:rPr>
        <w:t>，重点排查设施损坏、违规占用等问题；聘请村级管护员，明确岗位职责（</w:t>
      </w:r>
      <w:r>
        <w:rPr>
          <w:rFonts w:hint="eastAsia" w:ascii="方正仿宋_GBK"/>
          <w:highlight w:val="none"/>
        </w:rPr>
        <w:t>优先聘用本村规模流转的新型经营主体或建档立卡贫困户担任管护人员</w:t>
      </w:r>
      <w:r>
        <w:rPr>
          <w:rFonts w:hint="eastAsia" w:ascii="方正仿宋_GBK"/>
          <w:highlight w:val="none"/>
          <w:lang w:eastAsia="zh-CN"/>
        </w:rPr>
        <w:t>）</w:t>
      </w:r>
      <w:r>
        <w:rPr>
          <w:rFonts w:hint="eastAsia" w:ascii="方正仿宋_GBK"/>
          <w:highlight w:val="none"/>
          <w:lang w:val="en-US" w:eastAsia="zh-CN"/>
        </w:rPr>
        <w:t>；组织农户参与管护，落实田间设施巡查、保洁、简易维修。村级发现问题后须</w:t>
      </w:r>
      <w:r>
        <w:rPr>
          <w:rFonts w:hint="default" w:ascii="Times New Roman" w:cs="Times New Roman"/>
          <w:highlight w:val="none"/>
          <w:lang w:val="en-US" w:eastAsia="zh-CN"/>
        </w:rPr>
        <w:t>于24小时内上报至镇街，镇街无法处置的复杂问题须于3个工作</w:t>
      </w:r>
      <w:r>
        <w:rPr>
          <w:rFonts w:hint="eastAsia" w:ascii="方正仿宋_GBK"/>
          <w:highlight w:val="none"/>
          <w:lang w:val="en-US" w:eastAsia="zh-CN"/>
        </w:rPr>
        <w:t>日内上报区农业农村委。</w:t>
      </w:r>
    </w:p>
    <w:p>
      <w:pPr>
        <w:numPr>
          <w:ilvl w:val="0"/>
          <w:numId w:val="0"/>
        </w:numPr>
        <w:spacing w:line="600" w:lineRule="exact"/>
        <w:ind w:firstLine="632" w:firstLineChars="200"/>
        <w:rPr>
          <w:rFonts w:hint="eastAsia" w:ascii="方正仿宋_GBK" w:hAnsi="Times New Roman" w:cs="Times New Roman"/>
          <w:highlight w:val="none"/>
          <w:lang w:val="en-US" w:eastAsia="zh-CN"/>
        </w:rPr>
      </w:pPr>
      <w:r>
        <w:rPr>
          <w:rFonts w:hint="eastAsia" w:ascii="方正楷体_GBK" w:hAnsi="方正楷体_GBK" w:eastAsia="方正楷体_GBK" w:cs="方正楷体_GBK"/>
          <w:highlight w:val="none"/>
          <w:lang w:val="en-US" w:eastAsia="zh-CN"/>
        </w:rPr>
        <w:t>第七条 管护员职责</w:t>
      </w:r>
      <w:r>
        <w:rPr>
          <w:rFonts w:hint="eastAsia" w:ascii="方正仿宋_GBK" w:hAnsi="Times New Roman" w:cs="Times New Roman"/>
          <w:highlight w:val="none"/>
          <w:lang w:val="en-US" w:eastAsia="zh-CN"/>
        </w:rPr>
        <w:t xml:space="preserve"> </w:t>
      </w:r>
    </w:p>
    <w:p>
      <w:pPr>
        <w:numPr>
          <w:ilvl w:val="0"/>
          <w:numId w:val="0"/>
        </w:numPr>
        <w:spacing w:line="600" w:lineRule="exact"/>
        <w:ind w:firstLine="632" w:firstLineChars="200"/>
        <w:rPr>
          <w:rFonts w:hint="eastAsia" w:ascii="方正仿宋_GBK"/>
          <w:highlight w:val="none"/>
          <w:lang w:val="en-US" w:eastAsia="zh-CN"/>
        </w:rPr>
      </w:pPr>
      <w:r>
        <w:rPr>
          <w:rFonts w:hint="eastAsia" w:ascii="方正仿宋_GBK"/>
          <w:highlight w:val="none"/>
          <w:lang w:val="en-US" w:eastAsia="zh-CN"/>
        </w:rPr>
        <w:t>定期开展巡查，并做好巡查记录，包括灌溉渠系、机井、水泵、管道、闸阀、涵洞、田间道路、田块、标识牌等内容；及时清理沟渠杂物、道路障碍物，疏通排水，修补小型破损；制止破坏工程、违规取土、倾倒垃圾、侵占农田等行为；发现重大损坏、偷盗、安全隐患立即上报。</w:t>
      </w:r>
    </w:p>
    <w:p>
      <w:pPr>
        <w:numPr>
          <w:ilvl w:val="0"/>
          <w:numId w:val="0"/>
        </w:numPr>
        <w:spacing w:line="600" w:lineRule="exact"/>
        <w:ind w:firstLine="632" w:firstLineChars="200"/>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第八条 农户职责</w:t>
      </w:r>
    </w:p>
    <w:p>
      <w:pPr>
        <w:numPr>
          <w:ilvl w:val="0"/>
          <w:numId w:val="0"/>
        </w:numPr>
        <w:spacing w:line="600" w:lineRule="exact"/>
        <w:ind w:firstLine="632" w:firstLineChars="200"/>
        <w:rPr>
          <w:rFonts w:hint="default"/>
          <w:highlight w:val="none"/>
          <w:lang w:val="en-US" w:eastAsia="zh-CN"/>
        </w:rPr>
      </w:pPr>
      <w:r>
        <w:rPr>
          <w:rFonts w:hint="eastAsia" w:ascii="方正仿宋_GBK"/>
          <w:highlight w:val="none"/>
          <w:lang w:val="en-US" w:eastAsia="zh-CN"/>
        </w:rPr>
        <w:t>按照</w:t>
      </w:r>
      <w:r>
        <w:rPr>
          <w:rFonts w:hint="eastAsia" w:ascii="方正仿宋_GBK"/>
          <w:highlight w:val="none"/>
        </w:rPr>
        <w:t>“谁受益、谁管护，谁使用、谁管护”</w:t>
      </w:r>
      <w:r>
        <w:rPr>
          <w:rFonts w:hint="eastAsia" w:ascii="方正仿宋_GBK"/>
          <w:highlight w:val="none"/>
          <w:lang w:val="en-US" w:eastAsia="zh-CN"/>
        </w:rPr>
        <w:t>的原则，对承包地块开展日常管护，确保承包地块</w:t>
      </w:r>
      <w:r>
        <w:rPr>
          <w:rFonts w:hint="eastAsia" w:ascii="方正仿宋_GBK"/>
          <w:highlight w:val="none"/>
        </w:rPr>
        <w:t>土地平整度、地块耕作层厚度、土壤肥力等满足农作物种植要求</w:t>
      </w:r>
      <w:r>
        <w:rPr>
          <w:rFonts w:hint="eastAsia" w:ascii="方正仿宋_GBK"/>
          <w:highlight w:val="none"/>
          <w:lang w:eastAsia="zh-CN"/>
        </w:rPr>
        <w:t>；</w:t>
      </w:r>
      <w:r>
        <w:rPr>
          <w:rFonts w:hint="eastAsia" w:ascii="方正仿宋_GBK"/>
          <w:highlight w:val="none"/>
          <w:lang w:val="en-US" w:eastAsia="zh-CN"/>
        </w:rPr>
        <w:t>爱护田间公共区域设施，不得私自占用、拆改、损毁；按规范使用公共区域设施，自觉维护耕地质量；主动参与农田管护，举报破坏行为。</w:t>
      </w:r>
    </w:p>
    <w:p>
      <w:pPr>
        <w:spacing w:line="600" w:lineRule="exact"/>
        <w:ind w:firstLine="632" w:firstLineChars="200"/>
        <w:jc w:val="center"/>
        <w:rPr>
          <w:rFonts w:hint="eastAsia" w:ascii="方正黑体_GBK" w:eastAsia="方正黑体_GBK"/>
          <w:b w:val="0"/>
          <w:bCs/>
          <w:highlight w:val="none"/>
        </w:rPr>
      </w:pPr>
      <w:r>
        <w:rPr>
          <w:rFonts w:hint="eastAsia" w:ascii="方正黑体_GBK" w:eastAsia="方正黑体_GBK"/>
          <w:b w:val="0"/>
          <w:bCs/>
          <w:highlight w:val="none"/>
          <w:lang w:val="en-US" w:eastAsia="zh-CN"/>
        </w:rPr>
        <w:t xml:space="preserve">第三章 </w:t>
      </w:r>
      <w:r>
        <w:rPr>
          <w:rFonts w:hint="eastAsia" w:ascii="方正黑体_GBK" w:eastAsia="方正黑体_GBK"/>
          <w:b w:val="0"/>
          <w:bCs/>
          <w:highlight w:val="none"/>
        </w:rPr>
        <w:t>管护</w:t>
      </w:r>
      <w:r>
        <w:rPr>
          <w:rFonts w:hint="eastAsia" w:ascii="方正黑体_GBK" w:eastAsia="方正黑体_GBK"/>
          <w:b w:val="0"/>
          <w:bCs/>
          <w:highlight w:val="none"/>
          <w:lang w:val="en-US" w:eastAsia="zh-CN"/>
        </w:rPr>
        <w:t>内容与</w:t>
      </w:r>
      <w:r>
        <w:rPr>
          <w:rFonts w:hint="eastAsia" w:ascii="方正黑体_GBK" w:eastAsia="方正黑体_GBK"/>
          <w:b w:val="0"/>
          <w:bCs/>
          <w:highlight w:val="none"/>
        </w:rPr>
        <w:t>标准</w:t>
      </w:r>
    </w:p>
    <w:p>
      <w:pPr>
        <w:spacing w:line="600" w:lineRule="exact"/>
        <w:ind w:firstLine="631"/>
        <w:rPr>
          <w:rFonts w:hint="eastAsia" w:ascii="方正楷体_GBK" w:hAnsi="方正楷体_GBK" w:eastAsia="方正楷体_GBK" w:cs="方正楷体_GBK"/>
          <w:highlight w:val="none"/>
          <w:lang w:eastAsia="zh-CN"/>
        </w:rPr>
      </w:pPr>
      <w:r>
        <w:rPr>
          <w:rFonts w:hint="eastAsia" w:ascii="方正楷体_GBK" w:hAnsi="方正楷体_GBK" w:eastAsia="方正楷体_GBK" w:cs="方正楷体_GBK"/>
          <w:highlight w:val="none"/>
          <w:lang w:val="en-US" w:eastAsia="zh-CN"/>
        </w:rPr>
        <w:t xml:space="preserve">第九条 </w:t>
      </w:r>
      <w:r>
        <w:rPr>
          <w:rFonts w:hint="eastAsia" w:ascii="方正楷体_GBK" w:hAnsi="方正楷体_GBK" w:eastAsia="方正楷体_GBK" w:cs="方正楷体_GBK"/>
          <w:highlight w:val="none"/>
        </w:rPr>
        <w:t>灌溉与排水工程</w:t>
      </w:r>
    </w:p>
    <w:p>
      <w:pPr>
        <w:spacing w:line="600" w:lineRule="exact"/>
        <w:ind w:firstLine="631"/>
        <w:rPr>
          <w:rFonts w:hint="eastAsia" w:ascii="方正仿宋_GBK"/>
          <w:highlight w:val="none"/>
        </w:rPr>
      </w:pPr>
      <w:r>
        <w:rPr>
          <w:rFonts w:hint="default" w:ascii="Times New Roman" w:cs="Times New Roman"/>
          <w:highlight w:val="none"/>
          <w:lang w:val="en-US" w:eastAsia="zh-CN"/>
        </w:rPr>
        <w:t>1.排水沟渠：</w:t>
      </w:r>
      <w:r>
        <w:rPr>
          <w:rFonts w:hint="default" w:ascii="Times New Roman" w:cs="Times New Roman"/>
          <w:highlight w:val="none"/>
        </w:rPr>
        <w:t>定期巡查沟渠及用水管理，保证沟渠正常供排水；及时</w:t>
      </w:r>
      <w:r>
        <w:rPr>
          <w:rFonts w:hint="eastAsia" w:ascii="方正仿宋_GBK"/>
          <w:highlight w:val="none"/>
        </w:rPr>
        <w:t>清除沟渠内杂草杂物，沟渠底无明显淤积、阻水；防渗体结构完好，勾缝、砂浆脱落及时修补、修复；渠埂完好，无明显塌陷、崩塌，有决口应及时修复，渠顶应平整，无明显凹陷、积水，沟渠沿线管理范围内无灌木。</w:t>
      </w:r>
    </w:p>
    <w:p>
      <w:pPr>
        <w:spacing w:line="600" w:lineRule="exact"/>
        <w:ind w:firstLine="632" w:firstLineChars="200"/>
        <w:rPr>
          <w:rFonts w:hint="eastAsia" w:ascii="方正仿宋_GBK"/>
          <w:highlight w:val="none"/>
        </w:rPr>
      </w:pPr>
      <w:r>
        <w:rPr>
          <w:rFonts w:hint="default" w:ascii="Times New Roman" w:cs="Times New Roman"/>
          <w:highlight w:val="none"/>
          <w:lang w:val="en-US" w:eastAsia="zh-CN"/>
        </w:rPr>
        <w:t>2.</w:t>
      </w:r>
      <w:r>
        <w:rPr>
          <w:rFonts w:hint="default" w:ascii="Times New Roman" w:cs="Times New Roman"/>
          <w:highlight w:val="none"/>
        </w:rPr>
        <w:t>提</w:t>
      </w:r>
      <w:r>
        <w:rPr>
          <w:rFonts w:hint="eastAsia" w:ascii="方正仿宋_GBK"/>
          <w:highlight w:val="none"/>
        </w:rPr>
        <w:t>灌站：正常保养设备，损坏设备及时修复，确保正常运行；泵房屋内卫生清洁，门窗无损坏、无蜘蛛网、无堆放无关杂物；取水口正常清理，无杂物堵塞；供水管道无断裂漏水，闸阀能正常开启，闸阀井等其他附属设施无损坏；无人为破坏现象，能按照灌区用水要求及时供水。</w:t>
      </w:r>
    </w:p>
    <w:p>
      <w:pPr>
        <w:spacing w:line="600" w:lineRule="exact"/>
        <w:rPr>
          <w:rFonts w:hint="eastAsia" w:ascii="方正仿宋_GBK"/>
          <w:highlight w:val="none"/>
        </w:rPr>
      </w:pPr>
      <w:r>
        <w:rPr>
          <w:rFonts w:hint="eastAsia" w:ascii="方正仿宋_GBK"/>
          <w:highlight w:val="none"/>
        </w:rPr>
        <w:t xml:space="preserve">    </w:t>
      </w:r>
      <w:r>
        <w:rPr>
          <w:rFonts w:hint="default" w:ascii="Times New Roman" w:cs="Times New Roman"/>
          <w:highlight w:val="none"/>
          <w:lang w:val="en-US" w:eastAsia="zh-CN"/>
        </w:rPr>
        <w:t>3.</w:t>
      </w:r>
      <w:r>
        <w:rPr>
          <w:rFonts w:hint="default" w:ascii="Times New Roman" w:cs="Times New Roman"/>
          <w:highlight w:val="none"/>
        </w:rPr>
        <w:t>山</w:t>
      </w:r>
      <w:r>
        <w:rPr>
          <w:rFonts w:hint="eastAsia" w:ascii="方正仿宋_GBK"/>
          <w:highlight w:val="none"/>
        </w:rPr>
        <w:t>坪塘、蓄水池：管理范围内无灌木，坝体无塌陷，无渗漏，放水闸阀无损坏，运行灵活；无人为破坏现象，能按照灌区用水排水要求及时供排水。</w:t>
      </w:r>
    </w:p>
    <w:p>
      <w:pPr>
        <w:spacing w:line="600" w:lineRule="exact"/>
        <w:ind w:firstLine="632" w:firstLineChars="200"/>
        <w:rPr>
          <w:rFonts w:hint="eastAsia" w:ascii="方正仿宋_GBK"/>
          <w:highlight w:val="none"/>
        </w:rPr>
      </w:pPr>
      <w:r>
        <w:rPr>
          <w:rFonts w:hint="default" w:ascii="Times New Roman" w:cs="Times New Roman"/>
          <w:highlight w:val="none"/>
          <w:lang w:val="en-US" w:eastAsia="zh-CN"/>
        </w:rPr>
        <w:t>4.</w:t>
      </w:r>
      <w:r>
        <w:rPr>
          <w:rFonts w:hint="default" w:ascii="Times New Roman" w:cs="Times New Roman"/>
          <w:highlight w:val="none"/>
        </w:rPr>
        <w:t>渠系</w:t>
      </w:r>
      <w:r>
        <w:rPr>
          <w:rFonts w:hint="eastAsia" w:ascii="方正仿宋_GBK"/>
          <w:highlight w:val="none"/>
        </w:rPr>
        <w:t>建筑物：渠系建筑物保持完好，闸门及启闭设备正常保养，确保随时运行使用，开启灵活，渡槽无漏水，涵洞无堵塞；渠道无乱凿渠开口取水，无人为破坏现象，能按照灌区用水排水要求及时供排水。</w:t>
      </w:r>
    </w:p>
    <w:p>
      <w:pPr>
        <w:spacing w:line="600" w:lineRule="exact"/>
        <w:ind w:firstLine="632" w:firstLineChars="200"/>
        <w:rPr>
          <w:rFonts w:hint="eastAsia"/>
          <w:highlight w:val="none"/>
        </w:rPr>
      </w:pPr>
      <w:r>
        <w:rPr>
          <w:rFonts w:hint="default" w:ascii="Times New Roman" w:cs="Times New Roman"/>
          <w:highlight w:val="none"/>
          <w:lang w:val="en-US" w:eastAsia="zh-CN"/>
        </w:rPr>
        <w:t>5.</w:t>
      </w:r>
      <w:r>
        <w:rPr>
          <w:rFonts w:hint="default" w:ascii="Times New Roman" w:cs="Times New Roman"/>
          <w:highlight w:val="none"/>
        </w:rPr>
        <w:t>高</w:t>
      </w:r>
      <w:r>
        <w:rPr>
          <w:rFonts w:hint="eastAsia" w:ascii="方正仿宋_GBK"/>
          <w:highlight w:val="none"/>
        </w:rPr>
        <w:t>效节水灌溉工程：设备正常保养，设备损坏及时修复，保证随时运行使用；取水口无杂物堵塞；过滤设备定期冲洗，过滤网损坏及时更换；供水管道无断裂漏水，闸阀能正常开启，闸阀井等其他附属设施无损坏；无人为破坏现象，能按照灌区用水要求及时供水。</w:t>
      </w:r>
    </w:p>
    <w:p>
      <w:pPr>
        <w:spacing w:line="600" w:lineRule="exact"/>
        <w:ind w:firstLine="632" w:firstLineChars="200"/>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 xml:space="preserve">第十条 </w:t>
      </w:r>
      <w:r>
        <w:rPr>
          <w:rFonts w:hint="eastAsia" w:ascii="方正楷体_GBK" w:hAnsi="方正楷体_GBK" w:eastAsia="方正楷体_GBK" w:cs="方正楷体_GBK"/>
          <w:highlight w:val="none"/>
        </w:rPr>
        <w:t>田间道路</w:t>
      </w:r>
      <w:r>
        <w:rPr>
          <w:rFonts w:hint="eastAsia" w:ascii="方正楷体_GBK" w:hAnsi="方正楷体_GBK" w:eastAsia="方正楷体_GBK" w:cs="方正楷体_GBK"/>
          <w:highlight w:val="none"/>
          <w:lang w:val="en-US" w:eastAsia="zh-CN"/>
        </w:rPr>
        <w:t>工程</w:t>
      </w:r>
    </w:p>
    <w:p>
      <w:pPr>
        <w:spacing w:line="600" w:lineRule="exact"/>
        <w:ind w:firstLine="632" w:firstLineChars="200"/>
        <w:rPr>
          <w:rFonts w:hint="eastAsia" w:ascii="方正仿宋_GBK"/>
          <w:highlight w:val="none"/>
        </w:rPr>
      </w:pPr>
      <w:r>
        <w:rPr>
          <w:rFonts w:hint="eastAsia" w:ascii="方正仿宋_GBK"/>
          <w:highlight w:val="none"/>
        </w:rPr>
        <w:t>田间道路路面平整、路沿路肩完好，下田通道路况良好，农机能够正常通行且无安全隐患等</w:t>
      </w:r>
      <w:r>
        <w:rPr>
          <w:rFonts w:hint="eastAsia" w:ascii="方正仿宋_GBK"/>
          <w:highlight w:val="none"/>
          <w:lang w:eastAsia="zh-CN"/>
        </w:rPr>
        <w:t>。</w:t>
      </w:r>
      <w:r>
        <w:rPr>
          <w:rFonts w:hint="eastAsia" w:ascii="方正仿宋_GBK"/>
          <w:highlight w:val="none"/>
        </w:rPr>
        <w:t>道路上无灌木</w:t>
      </w:r>
      <w:r>
        <w:rPr>
          <w:rFonts w:hint="eastAsia" w:ascii="方正仿宋_GBK"/>
          <w:highlight w:val="none"/>
          <w:lang w:val="en-US" w:eastAsia="zh-CN"/>
        </w:rPr>
        <w:t>和</w:t>
      </w:r>
      <w:r>
        <w:rPr>
          <w:rFonts w:hint="eastAsia" w:ascii="方正仿宋_GBK"/>
          <w:highlight w:val="none"/>
        </w:rPr>
        <w:t>杂草，无明显塌陷、崩塌，无明显凹陷、积水。</w:t>
      </w:r>
    </w:p>
    <w:p>
      <w:pPr>
        <w:numPr>
          <w:ilvl w:val="0"/>
          <w:numId w:val="0"/>
        </w:numPr>
        <w:spacing w:line="600" w:lineRule="exact"/>
        <w:ind w:firstLine="632" w:firstLineChars="200"/>
        <w:rPr>
          <w:rFonts w:hint="eastAsia" w:ascii="方正楷体_GBK" w:hAnsi="方正楷体_GBK" w:eastAsia="方正楷体_GBK" w:cs="方正楷体_GBK"/>
          <w:highlight w:val="none"/>
        </w:rPr>
      </w:pPr>
      <w:r>
        <w:rPr>
          <w:rFonts w:hint="eastAsia" w:ascii="方正楷体_GBK" w:hAnsi="方正楷体_GBK" w:eastAsia="方正楷体_GBK" w:cs="方正楷体_GBK"/>
          <w:highlight w:val="none"/>
          <w:lang w:val="en-US" w:eastAsia="zh-CN"/>
        </w:rPr>
        <w:t xml:space="preserve">第十一条 </w:t>
      </w:r>
      <w:r>
        <w:rPr>
          <w:rFonts w:hint="eastAsia" w:ascii="方正楷体_GBK" w:hAnsi="方正楷体_GBK" w:eastAsia="方正楷体_GBK" w:cs="方正楷体_GBK"/>
          <w:highlight w:val="none"/>
        </w:rPr>
        <w:t>田块整治工程</w:t>
      </w:r>
    </w:p>
    <w:p>
      <w:pPr>
        <w:bidi w:val="0"/>
        <w:spacing w:line="600" w:lineRule="exact"/>
        <w:ind w:firstLine="632" w:firstLineChars="200"/>
        <w:rPr>
          <w:rFonts w:hint="eastAsia"/>
          <w:highlight w:val="none"/>
          <w:lang w:eastAsia="zh-CN"/>
        </w:rPr>
      </w:pPr>
      <w:r>
        <w:rPr>
          <w:rFonts w:hint="eastAsia" w:ascii="方正仿宋_GBK"/>
          <w:highlight w:val="none"/>
        </w:rPr>
        <w:t>土地平整度、地块耕作层厚度、土壤肥力等满足农作物种植</w:t>
      </w:r>
      <w:r>
        <w:rPr>
          <w:rFonts w:hint="eastAsia"/>
          <w:highlight w:val="none"/>
        </w:rPr>
        <w:t>要求，田埂、护坡等无垮塌、损毁等</w:t>
      </w:r>
      <w:r>
        <w:rPr>
          <w:rFonts w:hint="eastAsia"/>
          <w:highlight w:val="none"/>
          <w:lang w:eastAsia="zh-CN"/>
        </w:rPr>
        <w:t>。</w:t>
      </w:r>
    </w:p>
    <w:p>
      <w:pPr>
        <w:numPr>
          <w:ilvl w:val="0"/>
          <w:numId w:val="0"/>
        </w:numPr>
        <w:spacing w:line="600" w:lineRule="exact"/>
        <w:ind w:firstLine="632" w:firstLineChars="200"/>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第十二条 其他工程</w:t>
      </w:r>
    </w:p>
    <w:p>
      <w:pPr>
        <w:bidi w:val="0"/>
        <w:spacing w:line="600" w:lineRule="exact"/>
        <w:ind w:firstLine="632" w:firstLineChars="200"/>
        <w:rPr>
          <w:rFonts w:hint="eastAsia"/>
          <w:highlight w:val="none"/>
          <w:lang w:val="en-US" w:eastAsia="zh-CN"/>
        </w:rPr>
      </w:pPr>
      <w:r>
        <w:rPr>
          <w:rFonts w:hint="eastAsia"/>
          <w:highlight w:val="none"/>
          <w:lang w:val="en-US" w:eastAsia="zh-CN"/>
        </w:rPr>
        <w:t>项目区标识、公示牌完好整洁，高标准农田其他工程设施运行良好等。</w:t>
      </w:r>
    </w:p>
    <w:p>
      <w:pPr>
        <w:spacing w:line="600" w:lineRule="exact"/>
        <w:rPr>
          <w:rFonts w:hint="default"/>
          <w:highlight w:val="none"/>
          <w:lang w:val="en-US" w:eastAsia="zh-CN"/>
        </w:rPr>
      </w:pPr>
    </w:p>
    <w:p>
      <w:pPr>
        <w:spacing w:line="600" w:lineRule="exact"/>
        <w:ind w:firstLine="620" w:firstLineChars="196"/>
        <w:jc w:val="center"/>
        <w:rPr>
          <w:rFonts w:hint="default" w:ascii="方正黑体_GBK" w:eastAsia="方正黑体_GBK"/>
          <w:b w:val="0"/>
          <w:bCs/>
          <w:highlight w:val="none"/>
          <w:lang w:val="en-US" w:eastAsia="zh-CN"/>
        </w:rPr>
      </w:pPr>
      <w:r>
        <w:rPr>
          <w:rFonts w:hint="eastAsia" w:ascii="方正黑体_GBK" w:eastAsia="方正黑体_GBK"/>
          <w:b w:val="0"/>
          <w:bCs/>
          <w:highlight w:val="none"/>
          <w:lang w:val="en-US" w:eastAsia="zh-CN"/>
        </w:rPr>
        <w:t xml:space="preserve">第四章 </w:t>
      </w:r>
      <w:r>
        <w:rPr>
          <w:rFonts w:hint="eastAsia" w:ascii="方正黑体_GBK" w:eastAsia="方正黑体_GBK"/>
          <w:b w:val="0"/>
          <w:bCs/>
          <w:highlight w:val="none"/>
        </w:rPr>
        <w:t>管护资金</w:t>
      </w:r>
      <w:r>
        <w:rPr>
          <w:rFonts w:hint="eastAsia" w:ascii="方正黑体_GBK" w:eastAsia="方正黑体_GBK"/>
          <w:b w:val="0"/>
          <w:bCs/>
          <w:highlight w:val="none"/>
          <w:lang w:val="en-US" w:eastAsia="zh-CN"/>
        </w:rPr>
        <w:t>筹措与管理</w:t>
      </w:r>
    </w:p>
    <w:p>
      <w:pPr>
        <w:spacing w:line="600" w:lineRule="exact"/>
        <w:ind w:firstLine="631"/>
        <w:rPr>
          <w:rFonts w:hint="default"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第十三条 资金来源</w:t>
      </w:r>
    </w:p>
    <w:p>
      <w:pPr>
        <w:spacing w:line="600" w:lineRule="exact"/>
        <w:ind w:firstLine="631"/>
        <w:rPr>
          <w:rFonts w:hint="default" w:ascii="Times New Roman" w:hAnsi="Times New Roman" w:cs="方正仿宋_GBK"/>
          <w:color w:val="auto"/>
          <w:sz w:val="32"/>
          <w:szCs w:val="32"/>
          <w:highlight w:val="none"/>
          <w:lang w:val="en-US" w:eastAsia="zh-CN"/>
        </w:rPr>
      </w:pPr>
      <w:r>
        <w:rPr>
          <w:rFonts w:hint="eastAsia" w:ascii="Times New Roman" w:hAnsi="Times New Roman" w:cs="方正仿宋_GBK"/>
          <w:color w:val="auto"/>
          <w:sz w:val="32"/>
          <w:szCs w:val="32"/>
          <w:highlight w:val="none"/>
          <w:lang w:val="en-US" w:eastAsia="zh-CN"/>
        </w:rPr>
        <w:t>一是财政保障。积极争取市级管护专项资金，</w:t>
      </w:r>
      <w:r>
        <w:rPr>
          <w:rFonts w:hint="eastAsia" w:ascii="方正仿宋_GBK"/>
          <w:color w:val="auto"/>
          <w:highlight w:val="none"/>
          <w:lang w:eastAsia="zh-CN"/>
        </w:rPr>
        <w:t>财政根据上级资金下达情况作适当安排。</w:t>
      </w:r>
      <w:r>
        <w:rPr>
          <w:rFonts w:hint="eastAsia" w:ascii="方正仿宋_GBK"/>
          <w:color w:val="auto"/>
          <w:highlight w:val="none"/>
          <w:lang w:val="en-US" w:eastAsia="zh-CN"/>
        </w:rPr>
        <w:t>二是镇村自筹。鼓励街道办事处、乡镇人民政府使用财政自有资金用于设施管护，鼓励村集体经济组织从经营性收入中提取一定比例用于设施管护。三是经营主体分担。对于已流转区域，在流转合同中明确新型农业经营主体的管护义务，督促其承担区域内设施的日常维修养护。</w:t>
      </w:r>
    </w:p>
    <w:p>
      <w:pPr>
        <w:spacing w:line="600" w:lineRule="exact"/>
        <w:ind w:firstLine="631"/>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 xml:space="preserve">第十四条 资金使用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jc w:val="both"/>
        <w:textAlignment w:val="auto"/>
        <w:rPr>
          <w:rFonts w:hint="eastAsia" w:ascii="方正楷体_GBK" w:hAnsi="方正楷体_GBK" w:eastAsia="方正楷体_GBK" w:cs="方正楷体_GBK"/>
          <w:highlight w:val="none"/>
          <w:lang w:val="en-US" w:eastAsia="zh-CN"/>
        </w:rPr>
      </w:pPr>
      <w:r>
        <w:rPr>
          <w:rFonts w:hint="eastAsia" w:ascii="Times New Roman" w:hAnsi="Times New Roman" w:eastAsia="方正仿宋_GBK" w:cs="方正仿宋_GBK"/>
          <w:color w:val="auto"/>
          <w:sz w:val="32"/>
          <w:szCs w:val="32"/>
          <w:highlight w:val="none"/>
          <w:lang w:val="en-US" w:eastAsia="zh-CN"/>
        </w:rPr>
        <w:t>管护资金仅用于项目镇、村高标准农田建设项目建后管护支出，包括材料、管护工具购置及人工等费用支出，不得用于高标准农田项目工程建设以及与建后管护无关的公用经费、交通工具补助等费用支出。</w:t>
      </w:r>
    </w:p>
    <w:p>
      <w:pPr>
        <w:spacing w:line="600" w:lineRule="exact"/>
        <w:ind w:firstLine="631"/>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第十五条 使用要求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jc w:val="both"/>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镇村</w:t>
      </w:r>
      <w:r>
        <w:rPr>
          <w:rFonts w:hint="eastAsia" w:ascii="Times New Roman" w:hAnsi="Times New Roman" w:cs="方正仿宋_GBK"/>
          <w:color w:val="auto"/>
          <w:sz w:val="32"/>
          <w:szCs w:val="32"/>
          <w:highlight w:val="none"/>
          <w:lang w:val="en-US" w:eastAsia="zh-CN"/>
        </w:rPr>
        <w:t>可参照</w:t>
      </w:r>
      <w:r>
        <w:rPr>
          <w:rFonts w:hint="eastAsia" w:ascii="Times New Roman" w:hAnsi="Times New Roman" w:eastAsia="方正仿宋_GBK" w:cs="方正仿宋_GBK"/>
          <w:color w:val="auto"/>
          <w:sz w:val="32"/>
          <w:szCs w:val="32"/>
          <w:highlight w:val="none"/>
          <w:lang w:val="en-US" w:eastAsia="zh-CN"/>
        </w:rPr>
        <w:t>“一事一议”</w:t>
      </w:r>
      <w:r>
        <w:rPr>
          <w:rFonts w:hint="eastAsia" w:ascii="Times New Roman" w:hAnsi="Times New Roman" w:cs="方正仿宋_GBK"/>
          <w:color w:val="auto"/>
          <w:sz w:val="32"/>
          <w:szCs w:val="32"/>
          <w:highlight w:val="none"/>
          <w:lang w:val="en-US" w:eastAsia="zh-CN"/>
        </w:rPr>
        <w:t>资金管理要求，对管护资金进行管理</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cs="方正仿宋_GBK"/>
          <w:color w:val="auto"/>
          <w:sz w:val="32"/>
          <w:szCs w:val="32"/>
          <w:highlight w:val="none"/>
          <w:lang w:val="en-US" w:eastAsia="zh-CN"/>
        </w:rPr>
        <w:t>充分发挥村规民约作用，鼓励村民投工投劳参与小型维修。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2" w:firstLineChars="200"/>
        <w:jc w:val="both"/>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优先用于公共区域设施</w:t>
      </w:r>
      <w:r>
        <w:rPr>
          <w:rFonts w:hint="eastAsia" w:ascii="Times New Roman" w:hAnsi="Times New Roman"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对于田块和日常使用率高的小型农田水利设施，充分调动和发挥农户或经营主体参与高标准农田运营管护的积极性，探索开展分片包干管护。</w:t>
      </w:r>
    </w:p>
    <w:p>
      <w:pPr>
        <w:spacing w:line="600" w:lineRule="exact"/>
        <w:ind w:firstLine="620" w:firstLineChars="196"/>
        <w:jc w:val="center"/>
        <w:rPr>
          <w:rFonts w:hint="eastAsia" w:ascii="方正黑体_GBK" w:eastAsia="方正黑体_GBK"/>
          <w:b w:val="0"/>
          <w:bCs/>
          <w:highlight w:val="none"/>
          <w:lang w:val="en-US" w:eastAsia="zh-CN"/>
        </w:rPr>
      </w:pPr>
      <w:r>
        <w:rPr>
          <w:rFonts w:hint="eastAsia" w:ascii="方正黑体_GBK" w:eastAsia="方正黑体_GBK"/>
          <w:b w:val="0"/>
          <w:bCs/>
          <w:highlight w:val="none"/>
          <w:lang w:val="en-US" w:eastAsia="zh-CN"/>
        </w:rPr>
        <w:t xml:space="preserve">第五章 </w:t>
      </w:r>
      <w:r>
        <w:rPr>
          <w:rFonts w:hint="eastAsia" w:ascii="方正黑体_GBK" w:eastAsia="方正黑体_GBK"/>
          <w:b w:val="0"/>
          <w:bCs/>
          <w:highlight w:val="none"/>
        </w:rPr>
        <w:t>管护</w:t>
      </w:r>
      <w:r>
        <w:rPr>
          <w:rFonts w:hint="eastAsia" w:ascii="方正黑体_GBK" w:eastAsia="方正黑体_GBK"/>
          <w:b w:val="0"/>
          <w:bCs/>
          <w:highlight w:val="none"/>
          <w:lang w:val="en-US" w:eastAsia="zh-CN"/>
        </w:rPr>
        <w:t>考评</w:t>
      </w:r>
    </w:p>
    <w:p>
      <w:pPr>
        <w:keepNext w:val="0"/>
        <w:keepLines w:val="0"/>
        <w:pageBreakBefore w:val="0"/>
        <w:widowControl w:val="0"/>
        <w:kinsoku/>
        <w:wordWrap/>
        <w:overflowPunct/>
        <w:topLinePunct w:val="0"/>
        <w:autoSpaceDE/>
        <w:autoSpaceDN/>
        <w:bidi w:val="0"/>
        <w:adjustRightInd w:val="0"/>
        <w:snapToGrid w:val="0"/>
        <w:spacing w:line="600" w:lineRule="exact"/>
        <w:ind w:firstLine="632" w:firstLineChars="200"/>
        <w:jc w:val="left"/>
        <w:textAlignment w:val="auto"/>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第十六条 考评机制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32" w:firstLineChars="200"/>
        <w:jc w:val="left"/>
        <w:textAlignment w:val="auto"/>
        <w:rPr>
          <w:rFonts w:hint="default" w:ascii="Times New Roman" w:cs="Times New Roman"/>
          <w:highlight w:val="none"/>
          <w:lang w:eastAsia="zh-CN"/>
        </w:rPr>
      </w:pPr>
      <w:r>
        <w:rPr>
          <w:rFonts w:hint="eastAsia" w:ascii="方正仿宋_GBK"/>
          <w:highlight w:val="none"/>
        </w:rPr>
        <w:t>实行年度常态化考评制度，每年组织开展一次高标准农田建后管护专项考评，考评结果纳入区级对镇街高标准农田年度综合考核体系</w:t>
      </w:r>
      <w:r>
        <w:rPr>
          <w:rFonts w:hint="eastAsia" w:ascii="方正仿宋_GBK"/>
          <w:highlight w:val="none"/>
          <w:lang w:eastAsia="zh-CN"/>
        </w:rPr>
        <w:t>。</w:t>
      </w:r>
      <w:r>
        <w:rPr>
          <w:rFonts w:hint="eastAsia" w:ascii="方正仿宋_GBK"/>
          <w:highlight w:val="none"/>
        </w:rPr>
        <w:t>高标准农田建设项目建后管护</w:t>
      </w:r>
      <w:r>
        <w:rPr>
          <w:rFonts w:hint="eastAsia" w:ascii="方正仿宋_GBK"/>
          <w:highlight w:val="none"/>
          <w:lang w:val="en-US" w:eastAsia="zh-CN"/>
        </w:rPr>
        <w:t>考评</w:t>
      </w:r>
      <w:r>
        <w:rPr>
          <w:rFonts w:hint="eastAsia" w:ascii="方正仿宋_GBK"/>
          <w:highlight w:val="none"/>
        </w:rPr>
        <w:t>工作以镇（街）、村为考评</w:t>
      </w:r>
      <w:r>
        <w:rPr>
          <w:rFonts w:hint="eastAsia" w:ascii="方正仿宋_GBK"/>
          <w:highlight w:val="none"/>
          <w:lang w:val="en-US" w:eastAsia="zh-CN"/>
        </w:rPr>
        <w:t>对象</w:t>
      </w:r>
      <w:r>
        <w:rPr>
          <w:rFonts w:hint="eastAsia" w:ascii="方正仿宋_GBK"/>
          <w:highlight w:val="none"/>
        </w:rPr>
        <w:t>，</w:t>
      </w:r>
      <w:r>
        <w:rPr>
          <w:rFonts w:hint="eastAsia" w:ascii="方正仿宋_GBK"/>
          <w:highlight w:val="none"/>
          <w:lang w:val="en-US" w:eastAsia="zh-CN"/>
        </w:rPr>
        <w:t>要求</w:t>
      </w:r>
      <w:r>
        <w:rPr>
          <w:rFonts w:hint="eastAsia" w:ascii="方正仿宋_GBK"/>
          <w:highlight w:val="none"/>
        </w:rPr>
        <w:t>项目区农田</w:t>
      </w:r>
      <w:r>
        <w:rPr>
          <w:rFonts w:hint="eastAsia" w:ascii="方正仿宋_GBK"/>
          <w:highlight w:val="none"/>
          <w:lang w:eastAsia="zh-CN"/>
        </w:rPr>
        <w:t>设施</w:t>
      </w:r>
      <w:r>
        <w:rPr>
          <w:rFonts w:hint="eastAsia" w:ascii="方正仿宋_GBK"/>
          <w:highlight w:val="none"/>
        </w:rPr>
        <w:t>故障处置及时</w:t>
      </w:r>
      <w:r>
        <w:rPr>
          <w:rFonts w:hint="default" w:ascii="Times New Roman" w:cs="Times New Roman"/>
          <w:highlight w:val="none"/>
        </w:rPr>
        <w:t>率不低于90%，受益群众满意度不低于90%</w:t>
      </w:r>
      <w:r>
        <w:rPr>
          <w:rFonts w:hint="default" w:ascii="Times New Roman" w:cs="Times New Roman"/>
          <w:highlight w:val="none"/>
          <w:lang w:eastAsia="zh-CN"/>
        </w:rPr>
        <w:t>。</w:t>
      </w:r>
    </w:p>
    <w:p>
      <w:pPr>
        <w:spacing w:line="600" w:lineRule="exact"/>
        <w:ind w:firstLine="620" w:firstLineChars="196"/>
        <w:jc w:val="center"/>
        <w:rPr>
          <w:rFonts w:hint="default" w:ascii="方正黑体_GBK" w:hAnsi="Times New Roman" w:eastAsia="方正黑体_GBK" w:cs="Times New Roman"/>
          <w:b w:val="0"/>
          <w:bCs/>
          <w:highlight w:val="none"/>
          <w:lang w:val="en-US" w:eastAsia="zh-CN"/>
        </w:rPr>
      </w:pPr>
      <w:r>
        <w:rPr>
          <w:rFonts w:hint="eastAsia" w:ascii="方正黑体_GBK" w:hAnsi="Times New Roman" w:eastAsia="方正黑体_GBK" w:cs="Times New Roman"/>
          <w:b w:val="0"/>
          <w:bCs/>
          <w:highlight w:val="none"/>
          <w:lang w:val="en-US" w:eastAsia="zh-CN"/>
        </w:rPr>
        <w:t>第六章 工作要求</w:t>
      </w:r>
    </w:p>
    <w:p>
      <w:pPr>
        <w:keepNext w:val="0"/>
        <w:keepLines w:val="0"/>
        <w:pageBreakBefore w:val="0"/>
        <w:widowControl w:val="0"/>
        <w:kinsoku/>
        <w:wordWrap/>
        <w:overflowPunct/>
        <w:topLinePunct w:val="0"/>
        <w:autoSpaceDE/>
        <w:autoSpaceDN/>
        <w:bidi w:val="0"/>
        <w:adjustRightInd/>
        <w:snapToGrid/>
        <w:spacing w:line="600" w:lineRule="exact"/>
        <w:ind w:firstLine="631"/>
        <w:textAlignment w:val="auto"/>
        <w:rPr>
          <w:rFonts w:hint="eastAsia" w:ascii="方正仿宋_GBK"/>
          <w:highlight w:val="none"/>
        </w:rPr>
      </w:pPr>
      <w:r>
        <w:rPr>
          <w:rFonts w:hint="eastAsia" w:ascii="方正楷体_GBK" w:hAnsi="方正楷体_GBK" w:eastAsia="方正楷体_GBK" w:cs="方正楷体_GBK"/>
          <w:highlight w:val="none"/>
          <w:lang w:val="en-US" w:eastAsia="zh-CN"/>
        </w:rPr>
        <w:t xml:space="preserve">第十七条 </w:t>
      </w:r>
      <w:r>
        <w:rPr>
          <w:rFonts w:hint="eastAsia" w:ascii="方正仿宋_GBK"/>
          <w:highlight w:val="none"/>
        </w:rPr>
        <w:t>各镇（街）、村要高度重视建后管护工作，指定专人负责，</w:t>
      </w:r>
      <w:r>
        <w:rPr>
          <w:rFonts w:hint="eastAsia" w:ascii="方正仿宋_GBK"/>
          <w:highlight w:val="none"/>
          <w:lang w:val="en-US" w:eastAsia="zh-CN"/>
        </w:rPr>
        <w:t>按本制度规定的时限要求定期开展巡查并做好相关台账和记录，</w:t>
      </w:r>
      <w:r>
        <w:rPr>
          <w:rFonts w:hint="eastAsia" w:ascii="方正仿宋_GBK"/>
          <w:highlight w:val="none"/>
        </w:rPr>
        <w:t>每</w:t>
      </w:r>
      <w:r>
        <w:rPr>
          <w:rFonts w:hint="default" w:ascii="Times New Roman" w:cs="Times New Roman"/>
          <w:highlight w:val="none"/>
        </w:rPr>
        <w:t>年12月15日前报</w:t>
      </w:r>
      <w:r>
        <w:rPr>
          <w:rFonts w:hint="eastAsia" w:ascii="方正仿宋_GBK"/>
          <w:highlight w:val="none"/>
        </w:rPr>
        <w:t>送本镇高标准农田管护总结</w:t>
      </w:r>
      <w:r>
        <w:rPr>
          <w:rFonts w:hint="eastAsia" w:ascii="方正仿宋_GBK"/>
          <w:highlight w:val="none"/>
          <w:lang w:eastAsia="zh-CN"/>
        </w:rPr>
        <w:t>，</w:t>
      </w:r>
      <w:r>
        <w:rPr>
          <w:rFonts w:hint="eastAsia" w:ascii="方正仿宋_GBK"/>
          <w:highlight w:val="none"/>
        </w:rPr>
        <w:t>确保本项目区内高标准农田项目建后管护工作落到实处。</w:t>
      </w:r>
    </w:p>
    <w:p>
      <w:pPr>
        <w:keepNext w:val="0"/>
        <w:keepLines w:val="0"/>
        <w:pageBreakBefore w:val="0"/>
        <w:widowControl w:val="0"/>
        <w:kinsoku/>
        <w:wordWrap/>
        <w:overflowPunct/>
        <w:topLinePunct w:val="0"/>
        <w:autoSpaceDE/>
        <w:autoSpaceDN/>
        <w:bidi w:val="0"/>
        <w:adjustRightInd w:val="0"/>
        <w:snapToGrid w:val="0"/>
        <w:spacing w:line="600" w:lineRule="exact"/>
        <w:ind w:firstLine="632" w:firstLineChars="200"/>
        <w:textAlignment w:val="auto"/>
        <w:rPr>
          <w:rFonts w:hint="eastAsia"/>
          <w:highlight w:val="none"/>
          <w:lang w:val="en-US" w:eastAsia="zh-CN"/>
        </w:rPr>
      </w:pPr>
      <w:r>
        <w:rPr>
          <w:rFonts w:hint="eastAsia" w:ascii="方正楷体_GBK" w:hAnsi="方正楷体_GBK" w:eastAsia="方正楷体_GBK" w:cs="方正楷体_GBK"/>
          <w:highlight w:val="none"/>
          <w:lang w:val="en-US" w:eastAsia="zh-CN"/>
        </w:rPr>
        <w:t xml:space="preserve">第十八条 </w:t>
      </w:r>
      <w:r>
        <w:rPr>
          <w:rFonts w:hint="eastAsia" w:ascii="方正仿宋_GBK" w:hAnsi="Times New Roman" w:cs="Times New Roman"/>
          <w:highlight w:val="none"/>
          <w:lang w:val="en-US" w:eastAsia="zh-CN"/>
        </w:rPr>
        <w:t>各镇街要</w:t>
      </w:r>
      <w:r>
        <w:rPr>
          <w:rFonts w:hint="eastAsia" w:ascii="方正仿宋_GBK" w:hAnsi="Times New Roman" w:cs="Times New Roman"/>
          <w:highlight w:val="none"/>
        </w:rPr>
        <w:t>严格落实管护责任，选齐配强、管好用好管护人员，确保本镇、村的高标准农田基础设施持续稳定发挥效益</w:t>
      </w:r>
      <w:r>
        <w:rPr>
          <w:rFonts w:hint="eastAsia" w:ascii="方正仿宋_GBK" w:hAnsi="Times New Roman" w:cs="Times New Roman"/>
          <w:highlight w:val="none"/>
          <w:lang w:eastAsia="zh-CN"/>
        </w:rPr>
        <w:t>，</w:t>
      </w:r>
      <w:r>
        <w:rPr>
          <w:rFonts w:hint="eastAsia" w:ascii="方正仿宋_GBK" w:hAnsi="Times New Roman" w:cs="Times New Roman"/>
          <w:highlight w:val="none"/>
          <w:lang w:val="en-US" w:eastAsia="zh-CN"/>
        </w:rPr>
        <w:t>项目区域内</w:t>
      </w:r>
      <w:r>
        <w:rPr>
          <w:rFonts w:hint="eastAsia" w:ascii="方正仿宋_GBK" w:hAnsi="Times New Roman" w:cs="Times New Roman"/>
          <w:highlight w:val="none"/>
        </w:rPr>
        <w:t>建</w:t>
      </w:r>
      <w:r>
        <w:rPr>
          <w:rFonts w:hint="eastAsia" w:ascii="方正仿宋_GBK"/>
          <w:highlight w:val="none"/>
        </w:rPr>
        <w:t>成的工程设施正常运行</w:t>
      </w:r>
      <w:r>
        <w:rPr>
          <w:rFonts w:hint="eastAsia" w:ascii="方正仿宋_GBK"/>
          <w:highlight w:val="none"/>
          <w:lang w:eastAsia="zh-CN"/>
        </w:rPr>
        <w:t>，</w:t>
      </w:r>
      <w:r>
        <w:rPr>
          <w:rFonts w:hint="eastAsia" w:ascii="方正仿宋_GBK"/>
          <w:highlight w:val="none"/>
          <w:lang w:val="en-US" w:eastAsia="zh-CN"/>
        </w:rPr>
        <w:t>土地得到有效利用、保护耕地资源和促进农业可持续发展。</w:t>
      </w:r>
      <w:r>
        <w:rPr>
          <w:rFonts w:hint="eastAsia"/>
          <w:highlight w:val="none"/>
          <w:lang w:val="en-US" w:eastAsia="zh-CN"/>
        </w:rPr>
        <w:t>积极推动适度集中规模化利用，提高农业生产效率、优化资源配置、促进农村经济发展。</w:t>
      </w:r>
    </w:p>
    <w:p>
      <w:pPr>
        <w:keepNext w:val="0"/>
        <w:keepLines w:val="0"/>
        <w:pageBreakBefore w:val="0"/>
        <w:widowControl w:val="0"/>
        <w:kinsoku/>
        <w:wordWrap/>
        <w:overflowPunct/>
        <w:topLinePunct w:val="0"/>
        <w:autoSpaceDE/>
        <w:autoSpaceDN/>
        <w:bidi w:val="0"/>
        <w:adjustRightInd w:val="0"/>
        <w:snapToGrid w:val="0"/>
        <w:spacing w:line="600" w:lineRule="exact"/>
        <w:ind w:firstLine="632" w:firstLineChars="200"/>
        <w:textAlignment w:val="auto"/>
        <w:rPr>
          <w:rFonts w:hint="default"/>
          <w:highlight w:val="none"/>
          <w:lang w:val="en-US" w:eastAsia="zh-CN"/>
        </w:rPr>
      </w:pPr>
      <w:r>
        <w:rPr>
          <w:rFonts w:hint="eastAsia" w:ascii="方正楷体_GBK" w:hAnsi="方正楷体_GBK" w:eastAsia="方正楷体_GBK" w:cs="方正楷体_GBK"/>
          <w:highlight w:val="none"/>
          <w:lang w:val="en-US" w:eastAsia="zh-CN"/>
        </w:rPr>
        <w:t>第十九条</w:t>
      </w:r>
      <w:r>
        <w:rPr>
          <w:rFonts w:hint="eastAsia"/>
          <w:highlight w:val="none"/>
          <w:lang w:val="en-US" w:eastAsia="zh-CN"/>
        </w:rPr>
        <w:t xml:space="preserve"> 村级发现问题后须于24小时内上报至镇街；镇街无法处置的复杂问题须于3个工作日内上报至区农业农村委。一般问题由村级牵头在3日内完成整改；较大问题由镇街牵头在7日内完成整改；重大问题由区农业农村委牵头，召集施工等有关单位共同研判，依据实际确定整改方式后再进行整改。</w:t>
      </w:r>
    </w:p>
    <w:p>
      <w:pPr>
        <w:spacing w:line="600" w:lineRule="exact"/>
        <w:ind w:firstLine="632" w:firstLineChars="200"/>
        <w:rPr>
          <w:rFonts w:hint="eastAsia" w:ascii="Times New Roman" w:hAnsi="Times New Roman" w:eastAsia="方正仿宋_GBK" w:cs="方正仿宋_GBK"/>
          <w:color w:val="auto"/>
          <w:sz w:val="32"/>
          <w:szCs w:val="32"/>
          <w:highlight w:val="none"/>
          <w:lang w:val="en-US" w:eastAsia="zh-CN"/>
        </w:rPr>
      </w:pPr>
      <w:r>
        <w:rPr>
          <w:rFonts w:hint="eastAsia" w:ascii="方正楷体_GBK" w:hAnsi="方正楷体_GBK" w:eastAsia="方正楷体_GBK" w:cs="方正楷体_GBK"/>
          <w:highlight w:val="none"/>
          <w:lang w:val="en-US" w:eastAsia="zh-CN"/>
        </w:rPr>
        <w:t xml:space="preserve">第二十条 </w:t>
      </w:r>
      <w:r>
        <w:rPr>
          <w:rFonts w:hint="eastAsia" w:ascii="Times New Roman" w:hAnsi="Times New Roman" w:eastAsia="方正仿宋_GBK" w:cs="方正仿宋_GBK"/>
          <w:color w:val="auto"/>
          <w:sz w:val="32"/>
          <w:szCs w:val="32"/>
          <w:highlight w:val="none"/>
          <w:lang w:val="en-US" w:eastAsia="zh-CN"/>
        </w:rPr>
        <w:t>对</w:t>
      </w:r>
      <w:r>
        <w:rPr>
          <w:rFonts w:hint="eastAsia" w:ascii="Times New Roman" w:hAnsi="Times New Roman" w:cs="方正仿宋_GBK"/>
          <w:color w:val="auto"/>
          <w:sz w:val="32"/>
          <w:szCs w:val="32"/>
          <w:highlight w:val="none"/>
          <w:lang w:val="en-US" w:eastAsia="zh-CN"/>
        </w:rPr>
        <w:t>于巡察缺位、瞒报漏报、逾期未改、整改不力等情况，由区农业农村委牵头调查核实，依据《中国共产党问责条例》《</w:t>
      </w:r>
      <w:r>
        <w:rPr>
          <w:rFonts w:hint="eastAsia" w:cs="方正仿宋_GBK"/>
          <w:color w:val="auto"/>
          <w:sz w:val="32"/>
          <w:szCs w:val="32"/>
          <w:highlight w:val="none"/>
          <w:lang w:val="en-US" w:eastAsia="zh-CN"/>
        </w:rPr>
        <w:t>中华人民共和国公职人员政务处分法</w:t>
      </w:r>
      <w:r>
        <w:rPr>
          <w:rFonts w:hint="eastAsia" w:ascii="Times New Roman" w:hAnsi="Times New Roman" w:cs="方正仿宋_GBK"/>
          <w:color w:val="auto"/>
          <w:sz w:val="32"/>
          <w:szCs w:val="32"/>
          <w:highlight w:val="none"/>
          <w:lang w:val="en-US" w:eastAsia="zh-CN"/>
        </w:rPr>
        <w:t>》《高标准农田建设项目管理办法》等法律法规，向</w:t>
      </w:r>
      <w:r>
        <w:rPr>
          <w:rFonts w:hint="eastAsia" w:cs="方正仿宋_GBK"/>
          <w:color w:val="auto"/>
          <w:sz w:val="32"/>
          <w:szCs w:val="32"/>
          <w:highlight w:val="none"/>
          <w:lang w:val="en-US" w:eastAsia="zh-CN"/>
        </w:rPr>
        <w:t>区</w:t>
      </w:r>
      <w:r>
        <w:rPr>
          <w:rFonts w:hint="eastAsia" w:ascii="Times New Roman" w:hAnsi="Times New Roman" w:cs="方正仿宋_GBK"/>
          <w:color w:val="auto"/>
          <w:sz w:val="32"/>
          <w:szCs w:val="32"/>
          <w:highlight w:val="none"/>
          <w:lang w:val="en-US" w:eastAsia="zh-CN"/>
        </w:rPr>
        <w:t>纪委监委等机关提出问责建议</w:t>
      </w:r>
      <w:r>
        <w:rPr>
          <w:rFonts w:hint="eastAsia" w:ascii="Times New Roman" w:hAnsi="Times New Roman" w:eastAsia="方正仿宋_GBK" w:cs="方正仿宋_GBK"/>
          <w:color w:val="auto"/>
          <w:sz w:val="32"/>
          <w:szCs w:val="32"/>
          <w:highlight w:val="none"/>
          <w:lang w:val="en-US" w:eastAsia="zh-CN"/>
        </w:rPr>
        <w:t>。</w:t>
      </w:r>
    </w:p>
    <w:p>
      <w:pPr>
        <w:spacing w:line="600" w:lineRule="exact"/>
        <w:ind w:firstLine="632" w:firstLineChars="200"/>
        <w:rPr>
          <w:rFonts w:hint="eastAsia" w:ascii="Times New Roman" w:hAnsi="Times New Roman" w:cs="方正仿宋_GBK"/>
          <w:color w:val="auto"/>
          <w:sz w:val="32"/>
          <w:szCs w:val="32"/>
          <w:highlight w:val="none"/>
          <w:lang w:val="en-US" w:eastAsia="zh-CN"/>
        </w:rPr>
      </w:pPr>
      <w:r>
        <w:rPr>
          <w:rFonts w:hint="eastAsia" w:ascii="方正楷体_GBK" w:hAnsi="方正楷体_GBK" w:eastAsia="方正楷体_GBK" w:cs="方正楷体_GBK"/>
          <w:highlight w:val="none"/>
          <w:lang w:val="en-US" w:eastAsia="zh-CN"/>
        </w:rPr>
        <w:t>第二十一条</w:t>
      </w:r>
      <w:r>
        <w:rPr>
          <w:rFonts w:hint="eastAsia" w:ascii="Times New Roman" w:hAnsi="Times New Roman" w:cs="方正仿宋_GBK"/>
          <w:color w:val="auto"/>
          <w:sz w:val="32"/>
          <w:szCs w:val="32"/>
          <w:highlight w:val="none"/>
          <w:lang w:val="en-US" w:eastAsia="zh-CN"/>
        </w:rPr>
        <w:t xml:space="preserve"> 坚持“层级监督与公众监督相结合”原则，畅通举报渠道，规范举报受理、核查、奖励、惩戒程序，鼓励社会各界参与监督，严厉打击高标准农田建设、管护、使用中的违法违规行为。</w:t>
      </w:r>
    </w:p>
    <w:p>
      <w:pPr>
        <w:spacing w:line="600" w:lineRule="exact"/>
        <w:ind w:firstLine="632" w:firstLineChars="200"/>
        <w:rPr>
          <w:rFonts w:hint="eastAsia" w:ascii="Times New Roman" w:hAnsi="Times New Roman" w:cs="方正仿宋_GBK"/>
          <w:color w:val="auto"/>
          <w:sz w:val="32"/>
          <w:szCs w:val="32"/>
          <w:highlight w:val="none"/>
          <w:lang w:val="en-US" w:eastAsia="zh-CN"/>
        </w:rPr>
      </w:pPr>
      <w:r>
        <w:rPr>
          <w:rFonts w:hint="eastAsia" w:ascii="方正楷体_GBK" w:hAnsi="方正楷体_GBK" w:eastAsia="方正楷体_GBK" w:cs="方正楷体_GBK"/>
          <w:highlight w:val="none"/>
          <w:lang w:val="en-US" w:eastAsia="zh-CN"/>
        </w:rPr>
        <w:t>第二十二条</w:t>
      </w:r>
      <w:r>
        <w:rPr>
          <w:rFonts w:hint="eastAsia" w:ascii="Times New Roman" w:hAnsi="Times New Roman" w:cs="方正仿宋_GBK"/>
          <w:color w:val="auto"/>
          <w:sz w:val="32"/>
          <w:szCs w:val="32"/>
          <w:highlight w:val="none"/>
          <w:lang w:val="en-US" w:eastAsia="zh-CN"/>
        </w:rPr>
        <w:t xml:space="preserve"> 对于违规占用高标准农田、高标准农田建设质量不达标、管护失职、虚报冒领整改资金等情形，发现或接到举报的，</w:t>
      </w:r>
      <w:r>
        <w:rPr>
          <w:rFonts w:hint="eastAsia" w:cs="方正仿宋_GBK"/>
          <w:color w:val="auto"/>
          <w:sz w:val="32"/>
          <w:szCs w:val="32"/>
          <w:highlight w:val="none"/>
          <w:lang w:val="en-US" w:eastAsia="zh-CN"/>
        </w:rPr>
        <w:t>应当</w:t>
      </w:r>
      <w:r>
        <w:rPr>
          <w:rFonts w:hint="eastAsia" w:ascii="Times New Roman" w:hAnsi="Times New Roman" w:cs="方正仿宋_GBK"/>
          <w:color w:val="auto"/>
          <w:sz w:val="32"/>
          <w:szCs w:val="32"/>
          <w:highlight w:val="none"/>
          <w:lang w:val="en-US" w:eastAsia="zh-CN"/>
        </w:rPr>
        <w:t>开展核查，予以惩处。举报电话</w:t>
      </w:r>
      <w:r>
        <w:rPr>
          <w:rFonts w:hint="eastAsia" w:cs="方正仿宋_GBK"/>
          <w:color w:val="auto"/>
          <w:sz w:val="32"/>
          <w:szCs w:val="32"/>
          <w:highlight w:val="none"/>
          <w:lang w:val="en-US" w:eastAsia="zh-CN"/>
        </w:rPr>
        <w:t>：</w:t>
      </w:r>
      <w:r>
        <w:rPr>
          <w:rFonts w:hint="eastAsia" w:ascii="Times New Roman" w:hAnsi="Times New Roman" w:cs="方正仿宋_GBK"/>
          <w:color w:val="auto"/>
          <w:sz w:val="32"/>
          <w:szCs w:val="32"/>
          <w:highlight w:val="none"/>
          <w:lang w:val="en-US" w:eastAsia="zh-CN"/>
        </w:rPr>
        <w:t>区农业农村委</w:t>
      </w:r>
      <w:r>
        <w:rPr>
          <w:rFonts w:hint="eastAsia" w:cs="方正仿宋_GBK"/>
          <w:color w:val="auto"/>
          <w:sz w:val="32"/>
          <w:szCs w:val="32"/>
          <w:highlight w:val="none"/>
          <w:lang w:val="en-US" w:eastAsia="zh-CN"/>
        </w:rPr>
        <w:t>－</w:t>
      </w:r>
      <w:r>
        <w:rPr>
          <w:rFonts w:hint="eastAsia" w:ascii="Times New Roman" w:hAnsi="Times New Roman" w:cs="方正仿宋_GBK"/>
          <w:color w:val="auto"/>
          <w:sz w:val="32"/>
          <w:szCs w:val="32"/>
          <w:highlight w:val="none"/>
          <w:lang w:val="en-US" w:eastAsia="zh-CN"/>
        </w:rPr>
        <w:t>农田建设科023-66222369</w:t>
      </w:r>
    </w:p>
    <w:p>
      <w:pPr>
        <w:spacing w:line="600" w:lineRule="exact"/>
        <w:ind w:firstLine="632" w:firstLineChars="200"/>
        <w:rPr>
          <w:rFonts w:hint="default" w:ascii="Times New Roman" w:hAnsi="Times New Roman" w:eastAsia="方正仿宋_GBK" w:cs="方正仿宋_GBK"/>
          <w:color w:val="auto"/>
          <w:sz w:val="32"/>
          <w:szCs w:val="32"/>
          <w:highlight w:val="none"/>
          <w:lang w:val="en-US" w:eastAsia="zh-CN"/>
        </w:rPr>
      </w:pPr>
      <w:r>
        <w:rPr>
          <w:rFonts w:hint="eastAsia" w:ascii="方正楷体_GBK" w:hAnsi="方正楷体_GBK" w:eastAsia="方正楷体_GBK" w:cs="方正楷体_GBK"/>
          <w:highlight w:val="none"/>
          <w:lang w:val="en-US" w:eastAsia="zh-CN"/>
        </w:rPr>
        <w:t xml:space="preserve">第二十三条 </w:t>
      </w:r>
      <w:r>
        <w:rPr>
          <w:rFonts w:hint="eastAsia" w:ascii="Times New Roman" w:hAnsi="Times New Roman" w:cs="方正仿宋_GBK"/>
          <w:color w:val="auto"/>
          <w:sz w:val="32"/>
          <w:szCs w:val="32"/>
          <w:highlight w:val="none"/>
          <w:lang w:val="en-US" w:eastAsia="zh-CN"/>
        </w:rPr>
        <w:t>举报受理后，一般问题由属地镇街于7日内完成核查；复杂问题由区农业农村委联合相关部门于15日内完成核查。对查实的违法违规行为，由相关部门依据《</w:t>
      </w:r>
      <w:r>
        <w:rPr>
          <w:rFonts w:hint="eastAsia" w:cs="方正仿宋_GBK"/>
          <w:color w:val="auto"/>
          <w:sz w:val="32"/>
          <w:szCs w:val="32"/>
          <w:highlight w:val="none"/>
          <w:lang w:val="en-US" w:eastAsia="zh-CN"/>
        </w:rPr>
        <w:t>中华人民共和国土地管理法</w:t>
      </w:r>
      <w:r>
        <w:rPr>
          <w:rFonts w:hint="eastAsia" w:ascii="Times New Roman" w:hAnsi="Times New Roman" w:cs="方正仿宋_GBK"/>
          <w:color w:val="auto"/>
          <w:sz w:val="32"/>
          <w:szCs w:val="32"/>
          <w:highlight w:val="none"/>
          <w:lang w:val="en-US" w:eastAsia="zh-CN"/>
        </w:rPr>
        <w:t>》《基本农田保护条例》等法规处罚；涉嫌犯罪的，移交司法机关。</w:t>
      </w:r>
    </w:p>
    <w:p>
      <w:pPr>
        <w:keepNext w:val="0"/>
        <w:keepLines w:val="0"/>
        <w:pageBreakBefore w:val="0"/>
        <w:widowControl w:val="0"/>
        <w:kinsoku/>
        <w:wordWrap/>
        <w:overflowPunct/>
        <w:topLinePunct w:val="0"/>
        <w:autoSpaceDE/>
        <w:autoSpaceDN/>
        <w:bidi w:val="0"/>
        <w:spacing w:line="600" w:lineRule="exact"/>
        <w:ind w:firstLine="632" w:firstLineChars="200"/>
        <w:jc w:val="center"/>
        <w:textAlignment w:val="auto"/>
        <w:rPr>
          <w:rFonts w:hint="default" w:ascii="方正黑体_GBK" w:eastAsia="方正黑体_GBK"/>
          <w:b w:val="0"/>
          <w:bCs/>
          <w:highlight w:val="none"/>
          <w:lang w:val="en-US"/>
        </w:rPr>
      </w:pPr>
      <w:r>
        <w:rPr>
          <w:rFonts w:hint="eastAsia" w:ascii="方正黑体_GBK" w:eastAsia="方正黑体_GBK"/>
          <w:b w:val="0"/>
          <w:bCs/>
          <w:highlight w:val="none"/>
          <w:lang w:val="en-US" w:eastAsia="zh-CN"/>
        </w:rPr>
        <w:t>第七章 附则</w:t>
      </w:r>
    </w:p>
    <w:p>
      <w:pPr>
        <w:keepNext w:val="0"/>
        <w:keepLines w:val="0"/>
        <w:pageBreakBefore w:val="0"/>
        <w:widowControl w:val="0"/>
        <w:kinsoku/>
        <w:wordWrap/>
        <w:overflowPunct/>
        <w:topLinePunct w:val="0"/>
        <w:autoSpaceDE/>
        <w:autoSpaceDN/>
        <w:bidi w:val="0"/>
        <w:adjustRightInd/>
        <w:snapToGrid/>
        <w:spacing w:line="600" w:lineRule="exact"/>
        <w:ind w:firstLine="631"/>
        <w:textAlignment w:val="auto"/>
        <w:rPr>
          <w:rFonts w:hint="default" w:ascii="方正仿宋_GBK"/>
          <w:lang w:val="en-US" w:eastAsia="zh-CN"/>
        </w:rPr>
      </w:pPr>
      <w:r>
        <w:rPr>
          <w:rFonts w:hint="eastAsia" w:ascii="方正楷体_GBK" w:hAnsi="方正楷体_GBK" w:eastAsia="方正楷体_GBK" w:cs="方正楷体_GBK"/>
          <w:lang w:val="en-US" w:eastAsia="zh-CN"/>
        </w:rPr>
        <w:t xml:space="preserve">第二十四条 </w:t>
      </w:r>
      <w:r>
        <w:rPr>
          <w:rFonts w:hint="eastAsia" w:ascii="方正仿宋_GBK"/>
          <w:lang w:val="en-US" w:eastAsia="zh-CN"/>
        </w:rPr>
        <w:t>各镇街根据本办法，可结合实际制定具体实施细则。</w:t>
      </w:r>
    </w:p>
    <w:p>
      <w:pPr>
        <w:keepNext w:val="0"/>
        <w:keepLines w:val="0"/>
        <w:pageBreakBefore w:val="0"/>
        <w:widowControl w:val="0"/>
        <w:kinsoku/>
        <w:wordWrap/>
        <w:overflowPunct/>
        <w:topLinePunct w:val="0"/>
        <w:autoSpaceDE/>
        <w:autoSpaceDN/>
        <w:bidi w:val="0"/>
        <w:adjustRightInd/>
        <w:snapToGrid/>
        <w:spacing w:line="600" w:lineRule="exact"/>
        <w:ind w:firstLine="631"/>
        <w:textAlignment w:val="auto"/>
        <w:rPr>
          <w:rFonts w:hint="eastAsia"/>
          <w:lang w:val="en-US" w:eastAsia="zh-CN"/>
        </w:rPr>
      </w:pPr>
      <w:r>
        <w:rPr>
          <w:rFonts w:hint="eastAsia" w:ascii="方正楷体_GBK" w:hAnsi="方正楷体_GBK" w:eastAsia="方正楷体_GBK" w:cs="方正楷体_GBK"/>
          <w:lang w:val="en-US" w:eastAsia="zh-CN"/>
        </w:rPr>
        <w:t xml:space="preserve">第二十五条 </w:t>
      </w:r>
      <w:r>
        <w:rPr>
          <w:rFonts w:hint="eastAsia" w:ascii="方正仿宋_GBK"/>
          <w:lang w:val="en-US" w:eastAsia="zh-CN"/>
        </w:rPr>
        <w:t>本方案自</w:t>
      </w:r>
      <w:r>
        <w:rPr>
          <w:rFonts w:hint="default" w:ascii="Times New Roman" w:cs="Times New Roman"/>
          <w:lang w:val="en-US" w:eastAsia="zh-CN"/>
        </w:rPr>
        <w:t>2025年巴南区高标准农田建设项目完成竣工验收后，2026年9月</w:t>
      </w:r>
      <w:r>
        <w:rPr>
          <w:rFonts w:hint="eastAsia" w:ascii="方正仿宋_GBK"/>
          <w:lang w:val="en-US" w:eastAsia="zh-CN"/>
        </w:rPr>
        <w:t>起执行。</w:t>
      </w: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spacing w:line="560" w:lineRule="exact"/>
        <w:rPr>
          <w:rFonts w:hint="eastAsia"/>
          <w:highlight w:val="none"/>
          <w:lang w:val="en-US" w:eastAsia="zh-CN"/>
        </w:rPr>
      </w:pPr>
    </w:p>
    <w:p>
      <w:pPr>
        <w:spacing w:line="560" w:lineRule="exact"/>
        <w:rPr>
          <w:rFonts w:hint="eastAsia"/>
          <w:highlight w:val="none"/>
          <w:lang w:val="en-US" w:eastAsia="zh-CN"/>
        </w:rPr>
      </w:pPr>
    </w:p>
    <w:p>
      <w:pPr>
        <w:spacing w:line="560" w:lineRule="exact"/>
        <w:rPr>
          <w:rFonts w:hint="eastAsia"/>
          <w:highlight w:val="none"/>
          <w:lang w:val="en-US" w:eastAsia="zh-CN"/>
        </w:rPr>
      </w:pPr>
    </w:p>
    <w:p>
      <w:pPr>
        <w:spacing w:line="560" w:lineRule="exact"/>
        <w:rPr>
          <w:rFonts w:hint="eastAsia"/>
          <w:highlight w:val="none"/>
          <w:lang w:val="en-US" w:eastAsia="zh-CN"/>
        </w:rPr>
      </w:pPr>
    </w:p>
    <w:p>
      <w:pPr>
        <w:spacing w:line="560" w:lineRule="exact"/>
        <w:rPr>
          <w:rFonts w:hint="eastAsia"/>
          <w:highlight w:val="none"/>
          <w:lang w:val="en-US" w:eastAsia="zh-CN"/>
        </w:rPr>
      </w:pPr>
    </w:p>
    <w:p>
      <w:pPr>
        <w:spacing w:line="560" w:lineRule="exact"/>
        <w:rPr>
          <w:rFonts w:hint="eastAsia"/>
          <w:highlight w:val="none"/>
          <w:lang w:val="en-US" w:eastAsia="zh-CN"/>
        </w:rPr>
      </w:pPr>
    </w:p>
    <w:p>
      <w:pPr>
        <w:spacing w:line="560" w:lineRule="exact"/>
        <w:rPr>
          <w:rFonts w:hint="eastAsia"/>
          <w:highlight w:val="none"/>
          <w:lang w:val="en-US" w:eastAsia="zh-CN"/>
        </w:rPr>
      </w:pPr>
    </w:p>
    <w:p>
      <w:pPr>
        <w:spacing w:line="560" w:lineRule="exact"/>
        <w:rPr>
          <w:rFonts w:hint="eastAsia"/>
          <w:highlight w:val="none"/>
          <w:lang w:val="en-US" w:eastAsia="zh-CN"/>
        </w:rPr>
      </w:pPr>
    </w:p>
    <w:p>
      <w:pPr>
        <w:rPr>
          <w:rFonts w:hint="eastAsia"/>
          <w:highlight w:val="none"/>
          <w:lang w:val="en-US" w:eastAsia="zh-CN"/>
        </w:rPr>
      </w:pPr>
    </w:p>
    <w:p>
      <w:pPr>
        <w:pBdr>
          <w:top w:val="single" w:color="auto" w:sz="4" w:space="1"/>
          <w:bottom w:val="single" w:color="auto" w:sz="8" w:space="1"/>
        </w:pBdr>
        <w:ind w:firstLine="276" w:firstLineChars="100"/>
        <w:rPr>
          <w:rFonts w:hint="eastAsia" w:ascii="Times New Roman" w:hAnsi="Times New Roman" w:cs="Times New Roman"/>
          <w:highlight w:val="none"/>
          <w:lang w:val="en-US" w:eastAsia="zh-CN"/>
        </w:rPr>
      </w:pPr>
      <w:r>
        <w:rPr>
          <w:rFonts w:ascii="Times New Roman" w:hAnsi="Times New Roman" w:eastAsia="方正仿宋_GBK" w:cs="Times New Roman"/>
          <w:sz w:val="28"/>
          <w:szCs w:val="28"/>
          <w:highlight w:val="none"/>
        </w:rPr>
        <w:t xml:space="preserve">重庆市巴南区农业农村委员会办公室   </w:t>
      </w:r>
      <w:r>
        <w:rPr>
          <w:rFonts w:hint="eastAsia" w:ascii="Times New Roman" w:hAnsi="Times New Roman" w:cs="Times New Roman"/>
          <w:sz w:val="28"/>
          <w:szCs w:val="28"/>
          <w:highlight w:val="none"/>
          <w:lang w:val="en-US" w:eastAsia="zh-CN"/>
        </w:rPr>
        <w:t xml:space="preserve">     </w:t>
      </w:r>
      <w:r>
        <w:rPr>
          <w:rFonts w:ascii="Times New Roman" w:hAnsi="Times New Roman" w:eastAsia="方正仿宋_GBK" w:cs="Times New Roman"/>
          <w:sz w:val="28"/>
          <w:szCs w:val="28"/>
          <w:highlight w:val="none"/>
        </w:rPr>
        <w:t xml:space="preserve"> 202</w:t>
      </w:r>
      <w:r>
        <w:rPr>
          <w:rFonts w:hint="eastAsia" w:cs="Times New Roman"/>
          <w:sz w:val="28"/>
          <w:szCs w:val="28"/>
          <w:highlight w:val="none"/>
          <w:lang w:val="en-US" w:eastAsia="zh-CN"/>
        </w:rPr>
        <w:t>6</w:t>
      </w:r>
      <w:r>
        <w:rPr>
          <w:rFonts w:ascii="Times New Roman" w:hAnsi="Times New Roman" w:eastAsia="方正仿宋_GBK" w:cs="Times New Roman"/>
          <w:sz w:val="28"/>
          <w:szCs w:val="28"/>
          <w:highlight w:val="none"/>
        </w:rPr>
        <w:t>年</w:t>
      </w:r>
      <w:r>
        <w:rPr>
          <w:rFonts w:hint="eastAsia" w:cs="Times New Roman"/>
          <w:sz w:val="28"/>
          <w:szCs w:val="28"/>
          <w:highlight w:val="none"/>
          <w:lang w:val="en-US" w:eastAsia="zh-CN"/>
        </w:rPr>
        <w:t>7</w:t>
      </w:r>
      <w:r>
        <w:rPr>
          <w:rFonts w:ascii="Times New Roman" w:hAnsi="Times New Roman" w:eastAsia="方正仿宋_GBK" w:cs="Times New Roman"/>
          <w:sz w:val="28"/>
          <w:szCs w:val="28"/>
          <w:highlight w:val="none"/>
        </w:rPr>
        <w:t>月</w:t>
      </w:r>
      <w:r>
        <w:rPr>
          <w:rFonts w:hint="eastAsia" w:cs="Times New Roman"/>
          <w:sz w:val="28"/>
          <w:szCs w:val="28"/>
          <w:highlight w:val="none"/>
          <w:lang w:val="en-US" w:eastAsia="zh-CN"/>
        </w:rPr>
        <w:t>22</w:t>
      </w:r>
      <w:r>
        <w:rPr>
          <w:rFonts w:ascii="Times New Roman" w:hAnsi="Times New Roman" w:eastAsia="方正仿宋_GBK" w:cs="Times New Roman"/>
          <w:sz w:val="28"/>
          <w:szCs w:val="28"/>
          <w:highlight w:val="none"/>
        </w:rPr>
        <w:t>日印发</w:t>
      </w:r>
    </w:p>
    <w:sectPr>
      <w:footerReference r:id="rId3" w:type="default"/>
      <w:pgSz w:w="11906" w:h="16838"/>
      <w:pgMar w:top="2098" w:right="1531" w:bottom="1984" w:left="1531" w:header="851" w:footer="1361" w:gutter="0"/>
      <w:pgNumType w:fmt="numberInDash"/>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E7045"/>
    <w:rsid w:val="00B8512E"/>
    <w:rsid w:val="00CE7A73"/>
    <w:rsid w:val="04680E21"/>
    <w:rsid w:val="04830D47"/>
    <w:rsid w:val="04D33218"/>
    <w:rsid w:val="04DB00CF"/>
    <w:rsid w:val="065309B1"/>
    <w:rsid w:val="06861A61"/>
    <w:rsid w:val="08BF289E"/>
    <w:rsid w:val="0911770F"/>
    <w:rsid w:val="0B90771B"/>
    <w:rsid w:val="0BB71235"/>
    <w:rsid w:val="0F7702CB"/>
    <w:rsid w:val="0FDB3134"/>
    <w:rsid w:val="109F2DC7"/>
    <w:rsid w:val="12240253"/>
    <w:rsid w:val="13280AA0"/>
    <w:rsid w:val="14C01A4D"/>
    <w:rsid w:val="1CF000DD"/>
    <w:rsid w:val="21C14C45"/>
    <w:rsid w:val="22550993"/>
    <w:rsid w:val="23E9602A"/>
    <w:rsid w:val="24121677"/>
    <w:rsid w:val="256073F7"/>
    <w:rsid w:val="25D53BF4"/>
    <w:rsid w:val="28000B96"/>
    <w:rsid w:val="29DA3EE7"/>
    <w:rsid w:val="2AAB4039"/>
    <w:rsid w:val="2E2A589D"/>
    <w:rsid w:val="2EAD1ECC"/>
    <w:rsid w:val="2F5315C5"/>
    <w:rsid w:val="330C0266"/>
    <w:rsid w:val="33512139"/>
    <w:rsid w:val="354C482C"/>
    <w:rsid w:val="357B7513"/>
    <w:rsid w:val="35B43E5E"/>
    <w:rsid w:val="361F2E4C"/>
    <w:rsid w:val="36546C30"/>
    <w:rsid w:val="36A37CB0"/>
    <w:rsid w:val="38620878"/>
    <w:rsid w:val="39A20AB7"/>
    <w:rsid w:val="3A4F76E7"/>
    <w:rsid w:val="3CC42754"/>
    <w:rsid w:val="3ED73A68"/>
    <w:rsid w:val="40AD420F"/>
    <w:rsid w:val="412E7045"/>
    <w:rsid w:val="41735459"/>
    <w:rsid w:val="421F363A"/>
    <w:rsid w:val="423F3AE0"/>
    <w:rsid w:val="466A0408"/>
    <w:rsid w:val="46737CA9"/>
    <w:rsid w:val="47C83B37"/>
    <w:rsid w:val="4846277F"/>
    <w:rsid w:val="4A791BED"/>
    <w:rsid w:val="4B7B40E9"/>
    <w:rsid w:val="4F7534EA"/>
    <w:rsid w:val="4FA451A1"/>
    <w:rsid w:val="52014D65"/>
    <w:rsid w:val="524F1322"/>
    <w:rsid w:val="53C7134A"/>
    <w:rsid w:val="54817C4D"/>
    <w:rsid w:val="55683920"/>
    <w:rsid w:val="5618443D"/>
    <w:rsid w:val="5B6B5FF1"/>
    <w:rsid w:val="5C642116"/>
    <w:rsid w:val="5CA81165"/>
    <w:rsid w:val="5D1E4EDD"/>
    <w:rsid w:val="5F570106"/>
    <w:rsid w:val="61775378"/>
    <w:rsid w:val="6C2C5458"/>
    <w:rsid w:val="6E262E10"/>
    <w:rsid w:val="72C40951"/>
    <w:rsid w:val="736F76C6"/>
    <w:rsid w:val="7377668A"/>
    <w:rsid w:val="763919D9"/>
    <w:rsid w:val="770D6C54"/>
    <w:rsid w:val="78830B5C"/>
    <w:rsid w:val="7BA37F4E"/>
    <w:rsid w:val="7E9F28EB"/>
    <w:rsid w:val="A76FD761"/>
    <w:rsid w:val="DFD30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32"/>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8">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next w:val="5"/>
    <w:qFormat/>
    <w:uiPriority w:val="0"/>
    <w:pPr>
      <w:adjustRightInd w:val="0"/>
      <w:snapToGrid w:val="0"/>
      <w:spacing w:line="360" w:lineRule="auto"/>
      <w:ind w:firstLine="420"/>
    </w:pPr>
    <w:rPr>
      <w:sz w:val="24"/>
    </w:rPr>
  </w:style>
  <w:style w:type="paragraph" w:styleId="5">
    <w:name w:val="Body Text"/>
    <w:basedOn w:val="1"/>
    <w:next w:val="1"/>
    <w:qFormat/>
    <w:uiPriority w:val="0"/>
    <w:pPr>
      <w:adjustRightInd/>
      <w:spacing w:after="120" w:afterAutospacing="0"/>
      <w:ind w:firstLine="0" w:firstLineChars="0"/>
    </w:pPr>
    <w:rPr>
      <w:rFonts w:ascii="Calibri" w:hAnsi="Calibri" w:cs="Times New Roman"/>
      <w:kern w:val="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qFormat/>
    <w:uiPriority w:val="0"/>
  </w:style>
  <w:style w:type="character" w:styleId="10">
    <w:name w:val="Emphasis"/>
    <w:qFormat/>
    <w:uiPriority w:val="0"/>
    <w:rPr>
      <w:i/>
    </w:rPr>
  </w:style>
  <w:style w:type="paragraph" w:customStyle="1" w:styleId="12">
    <w:name w:val="索引 51"/>
    <w:basedOn w:val="1"/>
    <w:next w:val="1"/>
    <w:qFormat/>
    <w:uiPriority w:val="0"/>
    <w:pPr>
      <w:ind w:left="168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50a018dc-bcba-4ff2-b362-106fd32c5709</errorID>
      <errorWord>公职人员政务处分法</errorWord>
      <group>L1_Knowledge</group>
      <groupName>知识性问题</groupName>
      <ability>L2_Knowledge</ability>
      <abilityName>其他知识</abilityName>
      <candidateList>
        <item>中华人民共和国公职人员政务处分法</item>
      </candidateList>
      <explain>当前法律法规名称使用简称，请注意是否应当使用全称。</explain>
      <paraID>2F61E4D9</paraID>
      <start>58</start>
      <end>83</end>
      <status>modified</status>
      <modifiedWord>中华人民共和国公职人员政务处分法公职人员政务处分法</modifiedWord>
      <trackRevisions>true</trackRevisions>
    </reviewItem>
    <reviewItem>
      <errorID>b045abb9-9c5b-4f65-a3bc-ec50698ffcef</errorID>
      <errorWord>去</errorWord>
      <group>L1_Word</group>
      <groupName>字词问题</groupName>
      <ability>L2_Typo</ability>
      <abilityName>字词错误</abilityName>
      <candidateList>
        <item>区</item>
      </candidateList>
      <explain/>
      <paraID>2F61E4D9</paraID>
      <start>106</start>
      <end>108</end>
      <status>modified</status>
      <modifiedWord>区去</modifiedWord>
      <trackRevisions>true</trackRevisions>
    </reviewItem>
    <reviewItem>
      <errorID>eaba241b-241b-48a2-8cdd-d7298818a076</errorID>
      <errorWord>应</errorWord>
      <group>L1_Word</group>
      <groupName>字词问题</groupName>
      <ability>L2_Typo</ability>
      <abilityName>字词错误</abilityName>
      <candidateList>
        <item>应当</item>
      </candidateList>
      <explain/>
      <paraID>3F7BC323</paraID>
      <start>57</start>
      <end>60</end>
      <status>modified</status>
      <modifiedWord>应当应</modifiedWord>
      <trackRevisions>true</trackRevisions>
    </reviewItem>
    <reviewItem>
      <errorID>ebc419ee-57f7-42e1-90a0-3d0d7bfc3d40</errorID>
      <errorWord>:</errorWord>
      <group>L1_Format</group>
      <groupName>格式问题</groupName>
      <ability>L2_HalfPunc_CN</ability>
      <abilityName>全半角检查</abilityName>
      <candidateList>
        <item>：</item>
      </candidateList>
      <explain>文本全半角错误。</explain>
      <paraID>3F7BC323</paraID>
      <start>74</start>
      <end>76</end>
      <status>modified</status>
      <modifiedWord>：:</modifiedWord>
      <trackRevisions>true</trackRevisions>
    </reviewItem>
    <reviewItem>
      <errorID>8c306bbc-8887-4dae-8b86-5c3d9ee70f6d</errorID>
      <errorWord>-</errorWord>
      <group>L1_Format</group>
      <groupName>格式问题</groupName>
      <ability>L2_HalfPunc_CN</ability>
      <abilityName>全半角检查</abilityName>
      <candidateList>
        <item>－</item>
      </candidateList>
      <explain>文本全半角错误。</explain>
      <paraID>3F7BC323</paraID>
      <start>82</start>
      <end>84</end>
      <status>modified</status>
      <modifiedWord>－-</modifiedWord>
      <trackRevisions>true</trackRevisions>
    </reviewItem>
    <reviewItem>
      <errorID>c6cc1e7c-41cc-4822-ba4f-be1f81b0b1dd</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3EDF04A7</paraID>
      <start>76</start>
      <end>93</end>
      <status>modified</status>
      <modifiedWord>中华人民共和国土地管理法土地管理法</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9773f1-134f-4a55-b067-3175573b8ce2}">
  <ds:schemaRefs/>
</ds:datastoreItem>
</file>

<file path=docProps/app.xml><?xml version="1.0" encoding="utf-8"?>
<Properties xmlns="http://schemas.openxmlformats.org/officeDocument/2006/extended-properties" xmlns:vt="http://schemas.openxmlformats.org/officeDocument/2006/docPropsVTypes">
  <Template>Normal.dotm</Template>
  <Company>巴南区农委</Company>
  <Pages>8</Pages>
  <Words>3136</Words>
  <Characters>3168</Characters>
  <Lines>0</Lines>
  <Paragraphs>0</Paragraphs>
  <TotalTime>86</TotalTime>
  <ScaleCrop>false</ScaleCrop>
  <LinksUpToDate>false</LinksUpToDate>
  <CharactersWithSpaces>3221</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2025-01-25T05:19:00Z</dcterms:created>
  <dc:creator>Administrator</dc:creator>
  <cp:lastModifiedBy>农委办公室</cp:lastModifiedBy>
  <cp:lastPrinted>2026-07-22T11:49:00Z</cp:lastPrinted>
  <dcterms:modified xsi:type="dcterms:W3CDTF">2026-07-23T09:36:14Z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KSOTemplateDocerSaveRecord">
    <vt:lpwstr>eyJoZGlkIjoiMDk3YWE1YWVkNzU5Zjg0ZjA1ZGFmYzkxNjE4ZmQwMzUiLCJ1c2VySWQiOiI5NDEwNjc1ODQifQ==</vt:lpwstr>
  </property>
  <property fmtid="{D5CDD505-2E9C-101B-9397-08002B2CF9AE}" pid="4" name="ICV">
    <vt:lpwstr>CAB5F786289645BCAAB67187DD5CF098_13</vt:lpwstr>
  </property>
</Properties>
</file>