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777C3">
      <w:pPr>
        <w:jc w:val="both"/>
        <w:rPr>
          <w:rFonts w:ascii="Times New Roman" w:hAnsi="Times New Roman" w:eastAsia="方正小标宋_GBK" w:cs="方正小标宋_GBK"/>
          <w:color w:val="000000" w:themeColor="text1"/>
          <w:sz w:val="32"/>
          <w:szCs w:val="32"/>
          <w:lang w:eastAsia="zh-CN"/>
          <w14:textFill>
            <w14:solidFill>
              <w14:schemeClr w14:val="tx1"/>
            </w14:solidFill>
          </w14:textFill>
        </w:rPr>
      </w:pPr>
    </w:p>
    <w:p w14:paraId="3F42A962">
      <w:pPr>
        <w:pStyle w:val="2"/>
        <w:spacing w:beforeLines="50" w:afterLines="50" w:line="594" w:lineRule="exact"/>
        <w:jc w:val="center"/>
        <w:rPr>
          <w:rFonts w:ascii="Times New Roman" w:hAnsi="Times New Roman" w:eastAsia="方正小标宋_GBK" w:cs="方正小标宋_GBK"/>
          <w:color w:val="000000" w:themeColor="text1"/>
          <w:sz w:val="36"/>
          <w:szCs w:val="36"/>
          <w:lang w:eastAsia="zh-CN"/>
          <w14:textFill>
            <w14:solidFill>
              <w14:schemeClr w14:val="tx1"/>
            </w14:solidFill>
          </w14:textFill>
        </w:rPr>
      </w:pPr>
      <w:r>
        <w:rPr>
          <w:rFonts w:hint="eastAsia" w:ascii="Times New Roman" w:hAnsi="Times New Roman" w:eastAsia="方正小标宋_GBK" w:cs="方正小标宋_GBK"/>
          <w:color w:val="000000" w:themeColor="text1"/>
          <w:sz w:val="36"/>
          <w:szCs w:val="36"/>
          <w:lang w:eastAsia="zh-CN"/>
          <w14:textFill>
            <w14:solidFill>
              <w14:schemeClr w14:val="tx1"/>
            </w14:solidFill>
          </w14:textFill>
        </w:rPr>
        <w:t>重庆市巴南区公共法律服务领域政务公开标准目录（202</w:t>
      </w:r>
      <w:r>
        <w:rPr>
          <w:rFonts w:hint="eastAsia" w:ascii="Times New Roman" w:hAnsi="Times New Roman" w:eastAsia="方正小标宋_GBK" w:cs="方正小标宋_GBK"/>
          <w:color w:val="000000" w:themeColor="text1"/>
          <w:sz w:val="36"/>
          <w:szCs w:val="36"/>
          <w:lang w:val="en-US" w:eastAsia="zh-CN"/>
          <w14:textFill>
            <w14:solidFill>
              <w14:schemeClr w14:val="tx1"/>
            </w14:solidFill>
          </w14:textFill>
        </w:rPr>
        <w:t>6</w:t>
      </w:r>
      <w:r>
        <w:rPr>
          <w:rFonts w:hint="eastAsia" w:ascii="Times New Roman" w:hAnsi="Times New Roman" w:eastAsia="方正小标宋_GBK" w:cs="方正小标宋_GBK"/>
          <w:color w:val="000000" w:themeColor="text1"/>
          <w:sz w:val="36"/>
          <w:szCs w:val="36"/>
          <w:lang w:eastAsia="zh-CN"/>
          <w14:textFill>
            <w14:solidFill>
              <w14:schemeClr w14:val="tx1"/>
            </w14:solidFill>
          </w14:textFill>
        </w:rPr>
        <w:t>年版）</w:t>
      </w:r>
    </w:p>
    <w:tbl>
      <w:tblPr>
        <w:tblStyle w:val="28"/>
        <w:tblW w:w="14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27"/>
        <w:gridCol w:w="1326"/>
        <w:gridCol w:w="1104"/>
        <w:gridCol w:w="2700"/>
        <w:gridCol w:w="1224"/>
        <w:gridCol w:w="1188"/>
        <w:gridCol w:w="1072"/>
        <w:gridCol w:w="684"/>
        <w:gridCol w:w="657"/>
        <w:gridCol w:w="681"/>
        <w:gridCol w:w="762"/>
        <w:gridCol w:w="654"/>
        <w:gridCol w:w="634"/>
      </w:tblGrid>
      <w:tr w14:paraId="463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26" w:type="dxa"/>
            <w:vMerge w:val="restart"/>
            <w:vAlign w:val="center"/>
          </w:tcPr>
          <w:p w14:paraId="57759AC3">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序</w:t>
            </w:r>
          </w:p>
          <w:p w14:paraId="636D3FE0">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号</w:t>
            </w:r>
          </w:p>
        </w:tc>
        <w:tc>
          <w:tcPr>
            <w:tcW w:w="2053" w:type="dxa"/>
            <w:gridSpan w:val="2"/>
            <w:vAlign w:val="center"/>
          </w:tcPr>
          <w:p w14:paraId="34323EF5">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公开事项</w:t>
            </w:r>
          </w:p>
        </w:tc>
        <w:tc>
          <w:tcPr>
            <w:tcW w:w="1104" w:type="dxa"/>
            <w:vMerge w:val="restart"/>
            <w:vAlign w:val="center"/>
          </w:tcPr>
          <w:p w14:paraId="7C2EFEED">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公开内容</w:t>
            </w:r>
          </w:p>
          <w:p w14:paraId="3CECE862">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（要素）</w:t>
            </w:r>
          </w:p>
        </w:tc>
        <w:tc>
          <w:tcPr>
            <w:tcW w:w="2700" w:type="dxa"/>
            <w:vMerge w:val="restart"/>
            <w:vAlign w:val="center"/>
          </w:tcPr>
          <w:p w14:paraId="1BC6DAD5">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公开依据</w:t>
            </w:r>
          </w:p>
        </w:tc>
        <w:tc>
          <w:tcPr>
            <w:tcW w:w="1224" w:type="dxa"/>
            <w:vMerge w:val="restart"/>
            <w:vAlign w:val="center"/>
          </w:tcPr>
          <w:p w14:paraId="49BFF351">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p w14:paraId="6D22AA72">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时限</w:t>
            </w:r>
          </w:p>
        </w:tc>
        <w:tc>
          <w:tcPr>
            <w:tcW w:w="1188" w:type="dxa"/>
            <w:vMerge w:val="restart"/>
            <w:vAlign w:val="center"/>
          </w:tcPr>
          <w:p w14:paraId="5E63AC9A">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p w14:paraId="6D5E4D20">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主体</w:t>
            </w:r>
          </w:p>
        </w:tc>
        <w:tc>
          <w:tcPr>
            <w:tcW w:w="1072" w:type="dxa"/>
            <w:vMerge w:val="restart"/>
            <w:vAlign w:val="center"/>
          </w:tcPr>
          <w:p w14:paraId="04A8A92B">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公开渠道</w:t>
            </w:r>
          </w:p>
          <w:p w14:paraId="6690D055">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和载体</w:t>
            </w:r>
          </w:p>
        </w:tc>
        <w:tc>
          <w:tcPr>
            <w:tcW w:w="1341" w:type="dxa"/>
            <w:gridSpan w:val="2"/>
            <w:vAlign w:val="center"/>
          </w:tcPr>
          <w:p w14:paraId="26B37D8D">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公开对象</w:t>
            </w:r>
          </w:p>
        </w:tc>
        <w:tc>
          <w:tcPr>
            <w:tcW w:w="1443" w:type="dxa"/>
            <w:gridSpan w:val="2"/>
            <w:vAlign w:val="center"/>
          </w:tcPr>
          <w:p w14:paraId="3D5D1DF2">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公开方式</w:t>
            </w:r>
          </w:p>
        </w:tc>
        <w:tc>
          <w:tcPr>
            <w:tcW w:w="1288" w:type="dxa"/>
            <w:gridSpan w:val="2"/>
            <w:vAlign w:val="center"/>
          </w:tcPr>
          <w:p w14:paraId="25E79E2E">
            <w:pPr>
              <w:pStyle w:val="2"/>
              <w:spacing w:line="240" w:lineRule="exact"/>
              <w:ind w:left="0" w:leftChars="0" w:right="0" w:rightChars="0" w:firstLine="0" w:firstLineChars="0"/>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公开层级</w:t>
            </w:r>
          </w:p>
        </w:tc>
      </w:tr>
      <w:tr w14:paraId="7C13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626" w:type="dxa"/>
            <w:vMerge w:val="continue"/>
            <w:vAlign w:val="center"/>
          </w:tcPr>
          <w:p w14:paraId="5FF57171">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727" w:type="dxa"/>
            <w:vAlign w:val="center"/>
          </w:tcPr>
          <w:p w14:paraId="499F83A7">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一级</w:t>
            </w:r>
          </w:p>
          <w:p w14:paraId="4F65CD10">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事项</w:t>
            </w:r>
          </w:p>
        </w:tc>
        <w:tc>
          <w:tcPr>
            <w:tcW w:w="1326" w:type="dxa"/>
            <w:vAlign w:val="center"/>
          </w:tcPr>
          <w:p w14:paraId="564D216C">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二级</w:t>
            </w:r>
          </w:p>
          <w:p w14:paraId="6810D508">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事项</w:t>
            </w:r>
          </w:p>
        </w:tc>
        <w:tc>
          <w:tcPr>
            <w:tcW w:w="1104" w:type="dxa"/>
            <w:vMerge w:val="continue"/>
            <w:vAlign w:val="center"/>
          </w:tcPr>
          <w:p w14:paraId="3B84D618">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2700" w:type="dxa"/>
            <w:vMerge w:val="continue"/>
            <w:vAlign w:val="center"/>
          </w:tcPr>
          <w:p w14:paraId="5F06116B">
            <w:pPr>
              <w:pStyle w:val="2"/>
              <w:spacing w:line="240" w:lineRule="exact"/>
              <w:jc w:val="both"/>
              <w:rPr>
                <w:rFonts w:ascii="Times New Roman" w:hAnsi="Times New Roman" w:eastAsia="方正仿宋_GBK" w:cs="方正仿宋_GBK"/>
                <w:color w:val="000000" w:themeColor="text1"/>
                <w:sz w:val="21"/>
                <w:szCs w:val="21"/>
                <w14:textFill>
                  <w14:solidFill>
                    <w14:schemeClr w14:val="tx1"/>
                  </w14:solidFill>
                </w14:textFill>
              </w:rPr>
            </w:pPr>
          </w:p>
        </w:tc>
        <w:tc>
          <w:tcPr>
            <w:tcW w:w="1224" w:type="dxa"/>
            <w:vMerge w:val="continue"/>
            <w:vAlign w:val="center"/>
          </w:tcPr>
          <w:p w14:paraId="7992C1C5">
            <w:pPr>
              <w:pStyle w:val="2"/>
              <w:spacing w:line="240" w:lineRule="exact"/>
              <w:jc w:val="both"/>
              <w:rPr>
                <w:rFonts w:ascii="Times New Roman" w:hAnsi="Times New Roman" w:eastAsia="方正仿宋_GBK" w:cs="方正仿宋_GBK"/>
                <w:color w:val="000000" w:themeColor="text1"/>
                <w:sz w:val="21"/>
                <w:szCs w:val="21"/>
                <w14:textFill>
                  <w14:solidFill>
                    <w14:schemeClr w14:val="tx1"/>
                  </w14:solidFill>
                </w14:textFill>
              </w:rPr>
            </w:pPr>
          </w:p>
        </w:tc>
        <w:tc>
          <w:tcPr>
            <w:tcW w:w="1188" w:type="dxa"/>
            <w:vMerge w:val="continue"/>
            <w:vAlign w:val="center"/>
          </w:tcPr>
          <w:p w14:paraId="0FD8AE1C">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1072" w:type="dxa"/>
            <w:vMerge w:val="continue"/>
            <w:vAlign w:val="center"/>
          </w:tcPr>
          <w:p w14:paraId="0C395F78">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684" w:type="dxa"/>
            <w:vAlign w:val="center"/>
          </w:tcPr>
          <w:p w14:paraId="6C3CC6D4">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全</w:t>
            </w:r>
          </w:p>
          <w:p w14:paraId="37979EB3">
            <w:pPr>
              <w:pStyle w:val="2"/>
              <w:spacing w:line="240" w:lineRule="exact"/>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社会</w:t>
            </w:r>
          </w:p>
        </w:tc>
        <w:tc>
          <w:tcPr>
            <w:tcW w:w="657" w:type="dxa"/>
            <w:vAlign w:val="center"/>
          </w:tcPr>
          <w:p w14:paraId="61B63244">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特定</w:t>
            </w:r>
          </w:p>
          <w:p w14:paraId="085F15CB">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群体</w:t>
            </w:r>
          </w:p>
        </w:tc>
        <w:tc>
          <w:tcPr>
            <w:tcW w:w="681" w:type="dxa"/>
            <w:vAlign w:val="center"/>
          </w:tcPr>
          <w:p w14:paraId="69518B36">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主动</w:t>
            </w:r>
          </w:p>
          <w:p w14:paraId="200E12A1">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tc>
        <w:tc>
          <w:tcPr>
            <w:tcW w:w="762" w:type="dxa"/>
            <w:vAlign w:val="center"/>
          </w:tcPr>
          <w:p w14:paraId="32923918">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依申</w:t>
            </w:r>
          </w:p>
          <w:p w14:paraId="4648AA66">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w w:val="80"/>
                <w:sz w:val="21"/>
                <w:szCs w:val="21"/>
                <w14:textFill>
                  <w14:solidFill>
                    <w14:schemeClr w14:val="tx1"/>
                  </w14:solidFill>
                </w14:textFill>
              </w:rPr>
              <w:t>请公开</w:t>
            </w:r>
          </w:p>
        </w:tc>
        <w:tc>
          <w:tcPr>
            <w:tcW w:w="654" w:type="dxa"/>
            <w:vAlign w:val="center"/>
          </w:tcPr>
          <w:p w14:paraId="4D49FF25">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县</w:t>
            </w:r>
          </w:p>
          <w:p w14:paraId="11CEDBC7">
            <w:pPr>
              <w:pStyle w:val="2"/>
              <w:spacing w:line="240" w:lineRule="exact"/>
              <w:ind w:left="0" w:leftChars="0" w:right="0" w:rightChars="0" w:firstLine="0" w:firstLineChars="0"/>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级</w:t>
            </w:r>
          </w:p>
        </w:tc>
        <w:tc>
          <w:tcPr>
            <w:tcW w:w="634" w:type="dxa"/>
            <w:vAlign w:val="center"/>
          </w:tcPr>
          <w:p w14:paraId="2464FA90">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乡</w:t>
            </w:r>
          </w:p>
          <w:p w14:paraId="18454550">
            <w:pPr>
              <w:pStyle w:val="2"/>
              <w:spacing w:line="240" w:lineRule="exact"/>
              <w:ind w:left="0" w:leftChars="0" w:right="0" w:rightChars="0" w:firstLine="0" w:firstLineChars="0"/>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级</w:t>
            </w:r>
          </w:p>
        </w:tc>
      </w:tr>
      <w:tr w14:paraId="4E76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7" w:hRule="atLeast"/>
          <w:jc w:val="center"/>
        </w:trPr>
        <w:tc>
          <w:tcPr>
            <w:tcW w:w="626" w:type="dxa"/>
            <w:vAlign w:val="center"/>
          </w:tcPr>
          <w:p w14:paraId="0FDDE1CD">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1</w:t>
            </w:r>
          </w:p>
        </w:tc>
        <w:tc>
          <w:tcPr>
            <w:tcW w:w="727" w:type="dxa"/>
            <w:vAlign w:val="center"/>
          </w:tcPr>
          <w:p w14:paraId="2A215A07">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行政许可</w:t>
            </w:r>
          </w:p>
        </w:tc>
        <w:tc>
          <w:tcPr>
            <w:tcW w:w="1326" w:type="dxa"/>
            <w:vAlign w:val="center"/>
          </w:tcPr>
          <w:p w14:paraId="0F5D74E8">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基层法律服务工作者执业、变更、注销许可</w:t>
            </w:r>
          </w:p>
        </w:tc>
        <w:tc>
          <w:tcPr>
            <w:tcW w:w="1104" w:type="dxa"/>
            <w:vAlign w:val="center"/>
          </w:tcPr>
          <w:p w14:paraId="0D529A8C">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办事指南（依据、条件、程序）、准予行政许可决定</w:t>
            </w:r>
          </w:p>
        </w:tc>
        <w:tc>
          <w:tcPr>
            <w:tcW w:w="2700" w:type="dxa"/>
            <w:vAlign w:val="center"/>
          </w:tcPr>
          <w:p w14:paraId="599CB122">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基层法律服务工作者管理办法》（司法部令2017年第138号）《国务院对确需保留的行政审批项目设定行政许可的决定》（国务院令2016年第617号）《国务院关于第六批取消和调整行政审批项目的决定》（国发〔2012〕52号）《中华人民共和国行政许可法》《中华人民共和国政府信息公开条例》《国务院办公厅关于全面推行行政执法公示制度执法全过程记录制度重大执法决定法制审核制度的指导意见》（国办发〔2018〕118号）</w:t>
            </w:r>
          </w:p>
        </w:tc>
        <w:tc>
          <w:tcPr>
            <w:tcW w:w="1224" w:type="dxa"/>
            <w:vAlign w:val="center"/>
          </w:tcPr>
          <w:p w14:paraId="6DB46D95">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制作或获取信息之日起7个工作日内</w:t>
            </w:r>
          </w:p>
        </w:tc>
        <w:tc>
          <w:tcPr>
            <w:tcW w:w="1188" w:type="dxa"/>
            <w:vAlign w:val="center"/>
          </w:tcPr>
          <w:p w14:paraId="6EF02238">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区司法局</w:t>
            </w:r>
          </w:p>
        </w:tc>
        <w:tc>
          <w:tcPr>
            <w:tcW w:w="1072" w:type="dxa"/>
            <w:vAlign w:val="center"/>
          </w:tcPr>
          <w:p w14:paraId="07341CAA">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区政府门户网站</w:t>
            </w:r>
          </w:p>
        </w:tc>
        <w:tc>
          <w:tcPr>
            <w:tcW w:w="684" w:type="dxa"/>
            <w:vAlign w:val="center"/>
          </w:tcPr>
          <w:p w14:paraId="2A3FE464">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12A1BB1C">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3148F79C">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3E6AB151">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2A5CDC8F">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4F9550E8">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r>
      <w:tr w14:paraId="61A2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9" w:hRule="atLeast"/>
          <w:jc w:val="center"/>
        </w:trPr>
        <w:tc>
          <w:tcPr>
            <w:tcW w:w="626" w:type="dxa"/>
            <w:vAlign w:val="center"/>
          </w:tcPr>
          <w:p w14:paraId="5D51EFE1">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2</w:t>
            </w:r>
          </w:p>
        </w:tc>
        <w:tc>
          <w:tcPr>
            <w:tcW w:w="727" w:type="dxa"/>
            <w:vAlign w:val="center"/>
          </w:tcPr>
          <w:p w14:paraId="73822BA9">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行政给付</w:t>
            </w:r>
          </w:p>
        </w:tc>
        <w:tc>
          <w:tcPr>
            <w:tcW w:w="1326" w:type="dxa"/>
            <w:vAlign w:val="center"/>
          </w:tcPr>
          <w:p w14:paraId="777E89C8">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提供法律援助</w:t>
            </w:r>
          </w:p>
        </w:tc>
        <w:tc>
          <w:tcPr>
            <w:tcW w:w="1104" w:type="dxa"/>
            <w:vAlign w:val="center"/>
          </w:tcPr>
          <w:p w14:paraId="15EC6D14">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办事指南（依据、条件、程序）以及资金使用、案件办理、质量考核结果等情况</w:t>
            </w:r>
          </w:p>
        </w:tc>
        <w:tc>
          <w:tcPr>
            <w:tcW w:w="2700" w:type="dxa"/>
            <w:vAlign w:val="center"/>
          </w:tcPr>
          <w:p w14:paraId="660276DF">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中华人民共和国法律援助法》《中华人民共和国刑事诉讼法》《法律援助条例》《重庆市法律援助条例》《中共重庆市委办公厅重庆市人民政府办公厅印发〈关于完善法律援助制度的实施意见〉的通知》（渝委办发〔2016〕10号）《中华人民共和国政府信息公开条例》</w:t>
            </w:r>
          </w:p>
        </w:tc>
        <w:tc>
          <w:tcPr>
            <w:tcW w:w="1224" w:type="dxa"/>
            <w:vAlign w:val="center"/>
          </w:tcPr>
          <w:p w14:paraId="46F29816">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制作或获取信息之日起20个工作日内（资金使用、案件办理、质量考核结果按季度公开）</w:t>
            </w:r>
          </w:p>
        </w:tc>
        <w:tc>
          <w:tcPr>
            <w:tcW w:w="1188" w:type="dxa"/>
            <w:vAlign w:val="center"/>
          </w:tcPr>
          <w:p w14:paraId="0D08E60C">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区司法局</w:t>
            </w:r>
          </w:p>
        </w:tc>
        <w:tc>
          <w:tcPr>
            <w:tcW w:w="1072" w:type="dxa"/>
            <w:vAlign w:val="center"/>
          </w:tcPr>
          <w:p w14:paraId="43ADFA15">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区政府门户网站</w:t>
            </w:r>
          </w:p>
        </w:tc>
        <w:tc>
          <w:tcPr>
            <w:tcW w:w="684" w:type="dxa"/>
            <w:vAlign w:val="center"/>
          </w:tcPr>
          <w:p w14:paraId="710BCA90">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765F95BA">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3AD08264">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3BAD727C">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5050D0CC">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02A2C0E8">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r>
      <w:tr w14:paraId="2D62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9" w:hRule="atLeast"/>
          <w:jc w:val="center"/>
        </w:trPr>
        <w:tc>
          <w:tcPr>
            <w:tcW w:w="626" w:type="dxa"/>
            <w:vAlign w:val="center"/>
          </w:tcPr>
          <w:p w14:paraId="4B0907E2">
            <w:pPr>
              <w:spacing w:line="260" w:lineRule="exact"/>
              <w:ind w:left="0" w:leftChars="0" w:right="0" w:rightChars="0" w:firstLine="0" w:firstLineChars="0"/>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3</w:t>
            </w:r>
          </w:p>
        </w:tc>
        <w:tc>
          <w:tcPr>
            <w:tcW w:w="727" w:type="dxa"/>
            <w:vAlign w:val="center"/>
          </w:tcPr>
          <w:p w14:paraId="1F8C2798">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rPr>
              <w:t>行政给付</w:t>
            </w:r>
          </w:p>
        </w:tc>
        <w:tc>
          <w:tcPr>
            <w:tcW w:w="1326" w:type="dxa"/>
            <w:vAlign w:val="center"/>
          </w:tcPr>
          <w:p w14:paraId="620E5866">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14:textFill>
                  <w14:solidFill>
                    <w14:schemeClr w14:val="tx1"/>
                  </w14:solidFill>
                </w14:textFill>
              </w:rPr>
            </w:pPr>
            <w:r>
              <w:rPr>
                <w:rFonts w:hint="eastAsia" w:eastAsia="方正仿宋_GBK"/>
                <w:sz w:val="21"/>
                <w:szCs w:val="21"/>
              </w:rPr>
              <w:t>人民调解补贴发放</w:t>
            </w:r>
          </w:p>
        </w:tc>
        <w:tc>
          <w:tcPr>
            <w:tcW w:w="1104" w:type="dxa"/>
            <w:vAlign w:val="center"/>
          </w:tcPr>
          <w:p w14:paraId="3B26F88C">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lang w:eastAsia="zh-CN"/>
              </w:rPr>
              <w:t>依据、条件、程序以及发放情况</w:t>
            </w:r>
          </w:p>
        </w:tc>
        <w:tc>
          <w:tcPr>
            <w:tcW w:w="2700" w:type="dxa"/>
            <w:vAlign w:val="center"/>
          </w:tcPr>
          <w:p w14:paraId="5F7EA46E">
            <w:pPr>
              <w:spacing w:line="260" w:lineRule="exact"/>
              <w:ind w:left="0" w:leftChars="0" w:right="0" w:rightChars="0" w:firstLine="0" w:firstLineChars="0"/>
              <w:jc w:val="both"/>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lang w:eastAsia="zh-CN"/>
              </w:rPr>
              <w:t>《中华人民共和国人民调解法》《重庆市人民调解条例》《中华人民共和国政府信息公开条例》</w:t>
            </w:r>
          </w:p>
        </w:tc>
        <w:tc>
          <w:tcPr>
            <w:tcW w:w="1224" w:type="dxa"/>
            <w:vAlign w:val="center"/>
          </w:tcPr>
          <w:p w14:paraId="5ABE423A">
            <w:pPr>
              <w:spacing w:line="260" w:lineRule="exact"/>
              <w:ind w:left="0" w:leftChars="0" w:right="0" w:rightChars="0" w:firstLine="0" w:firstLineChars="0"/>
              <w:jc w:val="both"/>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lang w:eastAsia="zh-CN"/>
              </w:rPr>
              <w:t>制作或获取信息之日起20个工作日内</w:t>
            </w:r>
          </w:p>
        </w:tc>
        <w:tc>
          <w:tcPr>
            <w:tcW w:w="1188" w:type="dxa"/>
            <w:vAlign w:val="center"/>
          </w:tcPr>
          <w:p w14:paraId="6E030CA3">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lang w:eastAsia="zh-CN"/>
              </w:rPr>
              <w:t>区司法局、乡镇人民政府（街道办事处）</w:t>
            </w:r>
          </w:p>
        </w:tc>
        <w:tc>
          <w:tcPr>
            <w:tcW w:w="1072" w:type="dxa"/>
            <w:vAlign w:val="center"/>
          </w:tcPr>
          <w:p w14:paraId="373D52CD">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eastAsia="方正仿宋_GBK"/>
                <w:sz w:val="21"/>
                <w:szCs w:val="21"/>
              </w:rPr>
              <w:t>区政府门户网站</w:t>
            </w:r>
          </w:p>
        </w:tc>
        <w:tc>
          <w:tcPr>
            <w:tcW w:w="684" w:type="dxa"/>
            <w:vAlign w:val="center"/>
          </w:tcPr>
          <w:p w14:paraId="3504DB57">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022455EB">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40AA9F56">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00224CBA">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5664E5D0">
            <w:pPr>
              <w:spacing w:line="260" w:lineRule="exact"/>
              <w:ind w:left="0" w:leftChars="0" w:right="0" w:rightChars="0" w:firstLine="0" w:firstLineChars="0"/>
              <w:jc w:val="center"/>
              <w:rPr>
                <w:rFonts w:hint="eastAsia"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3BB99B47">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r>
      <w:tr w14:paraId="16B2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8" w:hRule="atLeast"/>
          <w:jc w:val="center"/>
        </w:trPr>
        <w:tc>
          <w:tcPr>
            <w:tcW w:w="626" w:type="dxa"/>
            <w:vAlign w:val="center"/>
          </w:tcPr>
          <w:p w14:paraId="56126A5C">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4</w:t>
            </w:r>
          </w:p>
        </w:tc>
        <w:tc>
          <w:tcPr>
            <w:tcW w:w="727" w:type="dxa"/>
            <w:vAlign w:val="center"/>
          </w:tcPr>
          <w:p w14:paraId="6AE32D0C">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行政检查</w:t>
            </w:r>
          </w:p>
        </w:tc>
        <w:tc>
          <w:tcPr>
            <w:tcW w:w="1326" w:type="dxa"/>
            <w:vAlign w:val="center"/>
          </w:tcPr>
          <w:p w14:paraId="149FB861">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法律服务行业行政检查</w:t>
            </w:r>
          </w:p>
        </w:tc>
        <w:tc>
          <w:tcPr>
            <w:tcW w:w="1104" w:type="dxa"/>
            <w:vAlign w:val="center"/>
          </w:tcPr>
          <w:p w14:paraId="64352BC7">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随机（或专项）检查计划及检查结果</w:t>
            </w:r>
          </w:p>
        </w:tc>
        <w:tc>
          <w:tcPr>
            <w:tcW w:w="2700" w:type="dxa"/>
            <w:vAlign w:val="center"/>
          </w:tcPr>
          <w:p w14:paraId="3108FF3F">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国务院办公厅关于全面推行行政执法公示制度执法全过程记录制度重大执法决定法制审核制度的指导意见》（国办发〔2018〕118号）《中华人民共和国政府信息公开条例》《重庆市公共法律服务领域“双随机、一公开”监管实施方案》（渝司发〔2020〕56号）</w:t>
            </w:r>
          </w:p>
        </w:tc>
        <w:tc>
          <w:tcPr>
            <w:tcW w:w="1224" w:type="dxa"/>
            <w:vAlign w:val="center"/>
          </w:tcPr>
          <w:p w14:paraId="386F9173">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w:t>
            </w:r>
          </w:p>
        </w:tc>
        <w:tc>
          <w:tcPr>
            <w:tcW w:w="1188" w:type="dxa"/>
            <w:vAlign w:val="center"/>
          </w:tcPr>
          <w:p w14:paraId="30DEA1D4">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区司法局</w:t>
            </w:r>
          </w:p>
        </w:tc>
        <w:tc>
          <w:tcPr>
            <w:tcW w:w="1072" w:type="dxa"/>
            <w:vAlign w:val="center"/>
          </w:tcPr>
          <w:p w14:paraId="556E318E">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区政府门户网站</w:t>
            </w:r>
          </w:p>
        </w:tc>
        <w:tc>
          <w:tcPr>
            <w:tcW w:w="684" w:type="dxa"/>
            <w:vAlign w:val="center"/>
          </w:tcPr>
          <w:p w14:paraId="600361BB">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79D1BD34">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37D8AFBC">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4D4B8BD9">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1A5F03F3">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76FE256F">
            <w:pPr>
              <w:spacing w:line="260" w:lineRule="exact"/>
              <w:ind w:left="0" w:leftChars="0" w:right="0" w:rightChars="0" w:firstLine="0" w:firstLineChars="0"/>
              <w:jc w:val="both"/>
              <w:rPr>
                <w:rFonts w:ascii="Times New Roman" w:hAnsi="Times New Roman" w:eastAsia="方正仿宋_GBK"/>
                <w:color w:val="000000" w:themeColor="text1"/>
                <w:sz w:val="21"/>
                <w:szCs w:val="21"/>
                <w14:textFill>
                  <w14:solidFill>
                    <w14:schemeClr w14:val="tx1"/>
                  </w14:solidFill>
                </w14:textFill>
              </w:rPr>
            </w:pPr>
          </w:p>
        </w:tc>
      </w:tr>
      <w:tr w14:paraId="3795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9" w:hRule="atLeast"/>
          <w:jc w:val="center"/>
        </w:trPr>
        <w:tc>
          <w:tcPr>
            <w:tcW w:w="626" w:type="dxa"/>
            <w:vAlign w:val="center"/>
          </w:tcPr>
          <w:p w14:paraId="03EA988C">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5</w:t>
            </w:r>
          </w:p>
        </w:tc>
        <w:tc>
          <w:tcPr>
            <w:tcW w:w="727" w:type="dxa"/>
            <w:vAlign w:val="center"/>
          </w:tcPr>
          <w:p w14:paraId="40ED5350">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行政奖励</w:t>
            </w:r>
          </w:p>
        </w:tc>
        <w:tc>
          <w:tcPr>
            <w:tcW w:w="1326" w:type="dxa"/>
            <w:vAlign w:val="center"/>
          </w:tcPr>
          <w:p w14:paraId="73C2992A">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法律服务行业表彰奖励</w:t>
            </w:r>
          </w:p>
        </w:tc>
        <w:tc>
          <w:tcPr>
            <w:tcW w:w="1104" w:type="dxa"/>
            <w:vAlign w:val="center"/>
          </w:tcPr>
          <w:p w14:paraId="09AEFC12">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公示以及奖励决定</w:t>
            </w:r>
          </w:p>
        </w:tc>
        <w:tc>
          <w:tcPr>
            <w:tcW w:w="2700" w:type="dxa"/>
            <w:vAlign w:val="center"/>
          </w:tcPr>
          <w:p w14:paraId="4E67A8DA">
            <w:pPr>
              <w:spacing w:line="246"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中华人民共和国人民调解法》《中华人民共和国法律援助法》《法律援助条例》《人民调解委员会及调解员奖励办法》（司法部令1991年第15号）《基层法律服务所管理办法》（司法部令2017年第137号）《基层法律服务工作者管理办法》（司法部令2017年第138号）《律师事务所管理办法》（司法部令2018年142号）《律师执业管理办法》（司法部令2016年第134号）《重庆市人民调解条例》《重庆市法律援助条例》《中华人民共和国政府信息公开条例》</w:t>
            </w:r>
          </w:p>
        </w:tc>
        <w:tc>
          <w:tcPr>
            <w:tcW w:w="1224" w:type="dxa"/>
            <w:vAlign w:val="center"/>
          </w:tcPr>
          <w:p w14:paraId="7CB8A939">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w:t>
            </w:r>
          </w:p>
        </w:tc>
        <w:tc>
          <w:tcPr>
            <w:tcW w:w="1188" w:type="dxa"/>
            <w:vAlign w:val="center"/>
          </w:tcPr>
          <w:p w14:paraId="1D2524CB">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区司法局</w:t>
            </w:r>
          </w:p>
        </w:tc>
        <w:tc>
          <w:tcPr>
            <w:tcW w:w="1072" w:type="dxa"/>
            <w:vAlign w:val="center"/>
          </w:tcPr>
          <w:p w14:paraId="1523A2BB">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区政府门户网站</w:t>
            </w:r>
          </w:p>
        </w:tc>
        <w:tc>
          <w:tcPr>
            <w:tcW w:w="684" w:type="dxa"/>
            <w:vAlign w:val="center"/>
          </w:tcPr>
          <w:p w14:paraId="4B60285E">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65AE1FE0">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54C43107">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5DD4954B">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40A3B87E">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5A396580">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bookmarkStart w:id="0" w:name="_GoBack"/>
            <w:bookmarkEnd w:id="0"/>
          </w:p>
        </w:tc>
      </w:tr>
      <w:tr w14:paraId="6E90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3" w:hRule="atLeast"/>
          <w:jc w:val="center"/>
        </w:trPr>
        <w:tc>
          <w:tcPr>
            <w:tcW w:w="626" w:type="dxa"/>
            <w:vAlign w:val="center"/>
          </w:tcPr>
          <w:p w14:paraId="5E853EA1">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6</w:t>
            </w:r>
          </w:p>
        </w:tc>
        <w:tc>
          <w:tcPr>
            <w:tcW w:w="727" w:type="dxa"/>
            <w:vAlign w:val="center"/>
          </w:tcPr>
          <w:p w14:paraId="54396ACB">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公共服务</w:t>
            </w:r>
          </w:p>
        </w:tc>
        <w:tc>
          <w:tcPr>
            <w:tcW w:w="1326" w:type="dxa"/>
            <w:vAlign w:val="center"/>
          </w:tcPr>
          <w:p w14:paraId="6CB5108B">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法律法规、行政规范性文件和案例检索服务</w:t>
            </w:r>
          </w:p>
        </w:tc>
        <w:tc>
          <w:tcPr>
            <w:tcW w:w="1104" w:type="dxa"/>
            <w:vAlign w:val="center"/>
          </w:tcPr>
          <w:p w14:paraId="1165F191">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国家法律数据库、司法行政（法律服务）案例库、重庆市行政规范性文件数据库（可以采取提供查询网址方式公开）</w:t>
            </w:r>
          </w:p>
        </w:tc>
        <w:tc>
          <w:tcPr>
            <w:tcW w:w="2700" w:type="dxa"/>
            <w:vAlign w:val="center"/>
          </w:tcPr>
          <w:p w14:paraId="13D90482">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《司法部办公厅关于印发公共法律服务领域基层政务公开标准指引的通知》（司办通〔2019〕57号）《中华人民共和国政府信息公开条例》</w:t>
            </w:r>
          </w:p>
        </w:tc>
        <w:tc>
          <w:tcPr>
            <w:tcW w:w="1224" w:type="dxa"/>
            <w:vAlign w:val="center"/>
          </w:tcPr>
          <w:p w14:paraId="04F4BAD4">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动态更新或重新发布（间隔不超过1年）</w:t>
            </w:r>
          </w:p>
        </w:tc>
        <w:tc>
          <w:tcPr>
            <w:tcW w:w="1188" w:type="dxa"/>
            <w:vAlign w:val="center"/>
          </w:tcPr>
          <w:p w14:paraId="600C093D">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区司法局</w:t>
            </w:r>
          </w:p>
        </w:tc>
        <w:tc>
          <w:tcPr>
            <w:tcW w:w="1072" w:type="dxa"/>
            <w:vAlign w:val="center"/>
          </w:tcPr>
          <w:p w14:paraId="0EBF59AC">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区政府门户网站</w:t>
            </w:r>
          </w:p>
        </w:tc>
        <w:tc>
          <w:tcPr>
            <w:tcW w:w="684" w:type="dxa"/>
            <w:vAlign w:val="center"/>
          </w:tcPr>
          <w:p w14:paraId="484413B8">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351A0DFA">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41820A60">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4E623946">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08A0974B">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3F742CB7">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r>
      <w:tr w14:paraId="1678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jc w:val="center"/>
        </w:trPr>
        <w:tc>
          <w:tcPr>
            <w:tcW w:w="626" w:type="dxa"/>
            <w:vAlign w:val="center"/>
          </w:tcPr>
          <w:p w14:paraId="57B5979A">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7</w:t>
            </w:r>
          </w:p>
        </w:tc>
        <w:tc>
          <w:tcPr>
            <w:tcW w:w="727" w:type="dxa"/>
            <w:vAlign w:val="center"/>
          </w:tcPr>
          <w:p w14:paraId="11F07FE5">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公共服务</w:t>
            </w:r>
          </w:p>
        </w:tc>
        <w:tc>
          <w:tcPr>
            <w:tcW w:w="1326" w:type="dxa"/>
            <w:vAlign w:val="center"/>
          </w:tcPr>
          <w:p w14:paraId="7F11D93E">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法律服务机构、人员信息查询服务</w:t>
            </w:r>
          </w:p>
        </w:tc>
        <w:tc>
          <w:tcPr>
            <w:tcW w:w="1104" w:type="dxa"/>
            <w:vAlign w:val="center"/>
          </w:tcPr>
          <w:p w14:paraId="7C8505D7">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辖区内的律师、公证、基层法律服务、司法鉴定、仲裁、人民调解等法律服务机构和人员有关基本信息、从业信息和信用信息（可以采取提供查询网址方式公开）</w:t>
            </w:r>
          </w:p>
        </w:tc>
        <w:tc>
          <w:tcPr>
            <w:tcW w:w="2700" w:type="dxa"/>
            <w:vAlign w:val="center"/>
          </w:tcPr>
          <w:p w14:paraId="2DD6A229">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《司法部办公厅关于印发公共法律服务领域基层政务公开标准指引的通知》（司办通〔2019〕57号）《中华人民共和国政府信息公开条例》</w:t>
            </w:r>
          </w:p>
        </w:tc>
        <w:tc>
          <w:tcPr>
            <w:tcW w:w="1224" w:type="dxa"/>
            <w:vAlign w:val="center"/>
          </w:tcPr>
          <w:p w14:paraId="7B1AE248">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动态更新或重新发布（间隔不超过1年）</w:t>
            </w:r>
          </w:p>
        </w:tc>
        <w:tc>
          <w:tcPr>
            <w:tcW w:w="1188" w:type="dxa"/>
            <w:vAlign w:val="center"/>
          </w:tcPr>
          <w:p w14:paraId="647C4BC8">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区司法局</w:t>
            </w:r>
          </w:p>
        </w:tc>
        <w:tc>
          <w:tcPr>
            <w:tcW w:w="1072" w:type="dxa"/>
            <w:vAlign w:val="center"/>
          </w:tcPr>
          <w:p w14:paraId="265896A3">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区政府门户网站</w:t>
            </w:r>
          </w:p>
        </w:tc>
        <w:tc>
          <w:tcPr>
            <w:tcW w:w="684" w:type="dxa"/>
            <w:vAlign w:val="center"/>
          </w:tcPr>
          <w:p w14:paraId="1E289687">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57" w:type="dxa"/>
            <w:vAlign w:val="center"/>
          </w:tcPr>
          <w:p w14:paraId="1B35FA54">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81" w:type="dxa"/>
            <w:vAlign w:val="center"/>
          </w:tcPr>
          <w:p w14:paraId="7C738BA5">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762" w:type="dxa"/>
            <w:vAlign w:val="center"/>
          </w:tcPr>
          <w:p w14:paraId="78F39A25">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654" w:type="dxa"/>
            <w:vAlign w:val="center"/>
          </w:tcPr>
          <w:p w14:paraId="05D3E825">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634" w:type="dxa"/>
            <w:vAlign w:val="center"/>
          </w:tcPr>
          <w:p w14:paraId="695AA1EB">
            <w:pPr>
              <w:spacing w:line="260" w:lineRule="exact"/>
              <w:ind w:left="0" w:leftChars="0" w:right="0" w:rightChars="0" w:firstLine="0" w:firstLineChars="0"/>
              <w:jc w:val="center"/>
              <w:rPr>
                <w:rFonts w:ascii="Times New Roman" w:hAnsi="Times New Roman" w:eastAsia="方正仿宋_GBK"/>
                <w:color w:val="000000" w:themeColor="text1"/>
                <w:sz w:val="21"/>
                <w:szCs w:val="21"/>
                <w14:textFill>
                  <w14:solidFill>
                    <w14:schemeClr w14:val="tx1"/>
                  </w14:solidFill>
                </w14:textFill>
              </w:rPr>
            </w:pPr>
          </w:p>
        </w:tc>
      </w:tr>
    </w:tbl>
    <w:p w14:paraId="7E03EC18">
      <w:pPr>
        <w:spacing w:line="400" w:lineRule="exact"/>
        <w:ind w:left="1049" w:leftChars="351" w:hanging="312" w:hangingChars="149"/>
        <w:rPr>
          <w:rFonts w:hint="eastAsia" w:ascii="Times New Roman" w:hAnsi="Times New Roman"/>
          <w:lang w:val="en-US" w:eastAsia="zh-CN"/>
        </w:rPr>
      </w:pPr>
    </w:p>
    <w:sectPr>
      <w:pgSz w:w="16838" w:h="11906" w:orient="landscape"/>
      <w:pgMar w:top="1417" w:right="1417" w:bottom="1417" w:left="1417" w:header="851" w:footer="992"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_GB2312">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GVkY2ZhMTIwYWYyODc2YTgxMjk5ZmI4MTFjZWUifQ=="/>
  </w:docVars>
  <w:rsids>
    <w:rsidRoot w:val="00000000"/>
    <w:rsid w:val="00B771A6"/>
    <w:rsid w:val="00D66AB5"/>
    <w:rsid w:val="02563631"/>
    <w:rsid w:val="02956D3C"/>
    <w:rsid w:val="02A01958"/>
    <w:rsid w:val="02C66E8B"/>
    <w:rsid w:val="044B7594"/>
    <w:rsid w:val="07126637"/>
    <w:rsid w:val="072C6626"/>
    <w:rsid w:val="074E0395"/>
    <w:rsid w:val="077C4B96"/>
    <w:rsid w:val="08793FA4"/>
    <w:rsid w:val="094411F5"/>
    <w:rsid w:val="0A0263DF"/>
    <w:rsid w:val="0B217D3F"/>
    <w:rsid w:val="0B4F2898"/>
    <w:rsid w:val="0B5008C8"/>
    <w:rsid w:val="0B9B4CB0"/>
    <w:rsid w:val="0BEC2B9D"/>
    <w:rsid w:val="0C0F534B"/>
    <w:rsid w:val="0C5E3BDC"/>
    <w:rsid w:val="0CAB2548"/>
    <w:rsid w:val="0DB45EE0"/>
    <w:rsid w:val="0DEF4FBE"/>
    <w:rsid w:val="0F5855C8"/>
    <w:rsid w:val="0F6A2898"/>
    <w:rsid w:val="0FCA3416"/>
    <w:rsid w:val="10044C37"/>
    <w:rsid w:val="101D17C5"/>
    <w:rsid w:val="10360F7F"/>
    <w:rsid w:val="11576A00"/>
    <w:rsid w:val="11B76014"/>
    <w:rsid w:val="11EE155E"/>
    <w:rsid w:val="126B0E01"/>
    <w:rsid w:val="129F3C28"/>
    <w:rsid w:val="138C7390"/>
    <w:rsid w:val="14130E0A"/>
    <w:rsid w:val="147157FA"/>
    <w:rsid w:val="14726D57"/>
    <w:rsid w:val="1730344C"/>
    <w:rsid w:val="18866995"/>
    <w:rsid w:val="18D35092"/>
    <w:rsid w:val="18EF4C48"/>
    <w:rsid w:val="1982563E"/>
    <w:rsid w:val="1B41575F"/>
    <w:rsid w:val="1B4D379A"/>
    <w:rsid w:val="1B7000A4"/>
    <w:rsid w:val="1F3E41EA"/>
    <w:rsid w:val="20D62599"/>
    <w:rsid w:val="22D97C34"/>
    <w:rsid w:val="23796B52"/>
    <w:rsid w:val="23BB4F27"/>
    <w:rsid w:val="24CC570B"/>
    <w:rsid w:val="25F87A53"/>
    <w:rsid w:val="26104F34"/>
    <w:rsid w:val="26681286"/>
    <w:rsid w:val="26704D1D"/>
    <w:rsid w:val="268F7193"/>
    <w:rsid w:val="274A1DEB"/>
    <w:rsid w:val="277D4A04"/>
    <w:rsid w:val="27B30343"/>
    <w:rsid w:val="27DC5B67"/>
    <w:rsid w:val="28247630"/>
    <w:rsid w:val="28D728F5"/>
    <w:rsid w:val="28E3573D"/>
    <w:rsid w:val="28E92A54"/>
    <w:rsid w:val="2A13615C"/>
    <w:rsid w:val="2A513F3A"/>
    <w:rsid w:val="2ACF41CB"/>
    <w:rsid w:val="2C5C383D"/>
    <w:rsid w:val="2D994F6D"/>
    <w:rsid w:val="2DA64A61"/>
    <w:rsid w:val="2E56086E"/>
    <w:rsid w:val="2E5F46C2"/>
    <w:rsid w:val="2F243BB2"/>
    <w:rsid w:val="2F601E59"/>
    <w:rsid w:val="2F7130CB"/>
    <w:rsid w:val="2F8F3F29"/>
    <w:rsid w:val="2FB67243"/>
    <w:rsid w:val="2FE65841"/>
    <w:rsid w:val="2FF17E22"/>
    <w:rsid w:val="30EC6E68"/>
    <w:rsid w:val="31F63FF4"/>
    <w:rsid w:val="31FE050B"/>
    <w:rsid w:val="33835621"/>
    <w:rsid w:val="33FB046D"/>
    <w:rsid w:val="34203653"/>
    <w:rsid w:val="34BA183E"/>
    <w:rsid w:val="35876DC2"/>
    <w:rsid w:val="35E05EE6"/>
    <w:rsid w:val="36EA5EE9"/>
    <w:rsid w:val="374E1220"/>
    <w:rsid w:val="37EC7A9F"/>
    <w:rsid w:val="38476B25"/>
    <w:rsid w:val="38A26A7B"/>
    <w:rsid w:val="39555104"/>
    <w:rsid w:val="397C6FA7"/>
    <w:rsid w:val="3A0C5E4C"/>
    <w:rsid w:val="3A306308"/>
    <w:rsid w:val="3AEB1B59"/>
    <w:rsid w:val="3B9E7C1B"/>
    <w:rsid w:val="3C875B63"/>
    <w:rsid w:val="3C893D3C"/>
    <w:rsid w:val="3D100B2A"/>
    <w:rsid w:val="3D536A4C"/>
    <w:rsid w:val="3D611A80"/>
    <w:rsid w:val="3DEA7011"/>
    <w:rsid w:val="3E3556F5"/>
    <w:rsid w:val="3E4F242A"/>
    <w:rsid w:val="3E7FB39E"/>
    <w:rsid w:val="3EDA675C"/>
    <w:rsid w:val="3EFBA84A"/>
    <w:rsid w:val="3F5B5BD6"/>
    <w:rsid w:val="3F896AF1"/>
    <w:rsid w:val="406861BB"/>
    <w:rsid w:val="41344930"/>
    <w:rsid w:val="4177481D"/>
    <w:rsid w:val="431E67F3"/>
    <w:rsid w:val="43C800EE"/>
    <w:rsid w:val="43CD117F"/>
    <w:rsid w:val="441814B1"/>
    <w:rsid w:val="44513ECB"/>
    <w:rsid w:val="44CE57F5"/>
    <w:rsid w:val="450D31FE"/>
    <w:rsid w:val="46695041"/>
    <w:rsid w:val="466C16AC"/>
    <w:rsid w:val="467C32E2"/>
    <w:rsid w:val="46EB7DAE"/>
    <w:rsid w:val="482E7459"/>
    <w:rsid w:val="48895ACA"/>
    <w:rsid w:val="48C42A3E"/>
    <w:rsid w:val="49A73395"/>
    <w:rsid w:val="49BF07A0"/>
    <w:rsid w:val="4A331C29"/>
    <w:rsid w:val="4A635A60"/>
    <w:rsid w:val="4A8E53ED"/>
    <w:rsid w:val="4B672708"/>
    <w:rsid w:val="4D364955"/>
    <w:rsid w:val="4D983BFC"/>
    <w:rsid w:val="4D9D2AE0"/>
    <w:rsid w:val="4DEF7DCD"/>
    <w:rsid w:val="4F791A64"/>
    <w:rsid w:val="503A6072"/>
    <w:rsid w:val="510D2A73"/>
    <w:rsid w:val="517E754D"/>
    <w:rsid w:val="51B15013"/>
    <w:rsid w:val="52936F16"/>
    <w:rsid w:val="52E8327E"/>
    <w:rsid w:val="54A05956"/>
    <w:rsid w:val="558354DD"/>
    <w:rsid w:val="5751532F"/>
    <w:rsid w:val="57A05028"/>
    <w:rsid w:val="58033048"/>
    <w:rsid w:val="59625042"/>
    <w:rsid w:val="59A064E0"/>
    <w:rsid w:val="5AC97DAA"/>
    <w:rsid w:val="5AF87AEA"/>
    <w:rsid w:val="5B072D27"/>
    <w:rsid w:val="5B0C3B09"/>
    <w:rsid w:val="5B0D5B7E"/>
    <w:rsid w:val="5B363095"/>
    <w:rsid w:val="5C150B83"/>
    <w:rsid w:val="5C93375E"/>
    <w:rsid w:val="5FA40570"/>
    <w:rsid w:val="616C5ABE"/>
    <w:rsid w:val="63FA510E"/>
    <w:rsid w:val="65054FB8"/>
    <w:rsid w:val="65A04034"/>
    <w:rsid w:val="65E04D0C"/>
    <w:rsid w:val="661F70AE"/>
    <w:rsid w:val="67564CEC"/>
    <w:rsid w:val="682664D1"/>
    <w:rsid w:val="696F78DE"/>
    <w:rsid w:val="6A044453"/>
    <w:rsid w:val="6A6B0E07"/>
    <w:rsid w:val="6ABF3BF8"/>
    <w:rsid w:val="6AD307D3"/>
    <w:rsid w:val="6AFF300A"/>
    <w:rsid w:val="6BD41843"/>
    <w:rsid w:val="6C1E2C0B"/>
    <w:rsid w:val="6CA6433C"/>
    <w:rsid w:val="6E3D34FA"/>
    <w:rsid w:val="6E625935"/>
    <w:rsid w:val="6FDF7CD5"/>
    <w:rsid w:val="713072D1"/>
    <w:rsid w:val="717446CC"/>
    <w:rsid w:val="71D63C44"/>
    <w:rsid w:val="72067563"/>
    <w:rsid w:val="723E36DB"/>
    <w:rsid w:val="72C277AF"/>
    <w:rsid w:val="72DB5BAB"/>
    <w:rsid w:val="73966981"/>
    <w:rsid w:val="76DE23D4"/>
    <w:rsid w:val="76F53C05"/>
    <w:rsid w:val="78B02162"/>
    <w:rsid w:val="7C890EB9"/>
    <w:rsid w:val="7CEA3B1A"/>
    <w:rsid w:val="7CFC3EC8"/>
    <w:rsid w:val="7D113436"/>
    <w:rsid w:val="7EC17D72"/>
    <w:rsid w:val="7FD345F8"/>
    <w:rsid w:val="BFFE1D7C"/>
    <w:rsid w:val="DDDF1E40"/>
    <w:rsid w:val="FE3FF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hint="default" w:ascii="Calibri" w:hAnsi="Calibri" w:eastAsia="Calibri" w:cs="Calibri"/>
      <w:color w:val="auto"/>
      <w:spacing w:val="0"/>
      <w:position w:val="0"/>
      <w:sz w:val="21"/>
      <w:szCs w:val="22"/>
      <w:lang w:val="en-US" w:eastAsia="zh-CN" w:bidi="ar-SA"/>
    </w:rPr>
  </w:style>
  <w:style w:type="paragraph" w:styleId="3">
    <w:name w:val="heading 1"/>
    <w:basedOn w:val="1"/>
    <w:next w:val="1"/>
    <w:link w:val="186"/>
    <w:qFormat/>
    <w:uiPriority w:val="9"/>
    <w:pPr>
      <w:keepNext/>
      <w:keepLines/>
      <w:spacing w:before="340" w:after="330" w:line="578" w:lineRule="auto"/>
      <w:outlineLvl w:val="0"/>
    </w:pPr>
    <w:rPr>
      <w:b/>
      <w:bCs/>
      <w:sz w:val="44"/>
      <w:szCs w:val="44"/>
    </w:rPr>
  </w:style>
  <w:style w:type="paragraph" w:styleId="4">
    <w:name w:val="heading 2"/>
    <w:basedOn w:val="1"/>
    <w:next w:val="1"/>
    <w:link w:val="145"/>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46"/>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14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14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149"/>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150"/>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5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5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pPr>
    <w:rPr>
      <w:rFonts w:ascii="黑体" w:hAnsi="黑体" w:eastAsia="黑体"/>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43"/>
    <w:unhideWhenUsed/>
    <w:qFormat/>
    <w:uiPriority w:val="99"/>
    <w:pPr>
      <w:spacing w:after="0" w:line="240" w:lineRule="auto"/>
    </w:pPr>
    <w:rPr>
      <w:sz w:val="20"/>
    </w:rPr>
  </w:style>
  <w:style w:type="paragraph" w:styleId="18">
    <w:name w:val="footer"/>
    <w:basedOn w:val="1"/>
    <w:link w:val="162"/>
    <w:unhideWhenUsed/>
    <w:qFormat/>
    <w:uiPriority w:val="99"/>
    <w:pPr>
      <w:tabs>
        <w:tab w:val="center" w:pos="7143"/>
        <w:tab w:val="right" w:pos="14287"/>
      </w:tabs>
      <w:spacing w:after="0" w:line="240" w:lineRule="auto"/>
    </w:pPr>
  </w:style>
  <w:style w:type="paragraph" w:styleId="19">
    <w:name w:val="header"/>
    <w:basedOn w:val="1"/>
    <w:link w:val="161"/>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156"/>
    <w:qFormat/>
    <w:uiPriority w:val="11"/>
    <w:pPr>
      <w:spacing w:before="200" w:after="200"/>
    </w:pPr>
    <w:rPr>
      <w:sz w:val="24"/>
      <w:szCs w:val="24"/>
    </w:rPr>
  </w:style>
  <w:style w:type="paragraph" w:styleId="23">
    <w:name w:val="footnote text"/>
    <w:basedOn w:val="1"/>
    <w:link w:val="184"/>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15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unhideWhenUsed/>
    <w:qFormat/>
    <w:uiPriority w:val="99"/>
    <w:rPr>
      <w:vertAlign w:val="superscript"/>
    </w:rPr>
  </w:style>
  <w:style w:type="character" w:styleId="32">
    <w:name w:val="page number"/>
    <w:basedOn w:val="30"/>
    <w:qFormat/>
    <w:uiPriority w:val="0"/>
  </w:style>
  <w:style w:type="character" w:styleId="33">
    <w:name w:val="FollowedHyperlink"/>
    <w:basedOn w:val="30"/>
    <w:unhideWhenUsed/>
    <w:qFormat/>
    <w:uiPriority w:val="99"/>
    <w:rPr>
      <w:color w:val="800080"/>
      <w:u w:val="single"/>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0"/>
    <w:unhideWhenUsed/>
    <w:qFormat/>
    <w:uiPriority w:val="99"/>
    <w:rPr>
      <w:vertAlign w:val="superscript"/>
    </w:rPr>
  </w:style>
  <w:style w:type="character" w:customStyle="1" w:styleId="36">
    <w:name w:val="Caption Char"/>
    <w:qFormat/>
    <w:uiPriority w:val="99"/>
  </w:style>
  <w:style w:type="table" w:customStyle="1" w:styleId="37">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38">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39">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0">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41">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42">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43">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4">
    <w:name w:val="Grid Table 1 Light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5">
    <w:name w:val="Grid Table 1 Light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6">
    <w:name w:val="Grid Table 1 Light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47">
    <w:name w:val="Grid Table 1 Light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48">
    <w:name w:val="Grid Table 1 Light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49">
    <w:name w:val="Grid Table 1 Light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0">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51">
    <w:name w:val="Grid Table 2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52">
    <w:name w:val="Grid Table 2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53">
    <w:name w:val="Grid Table 2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54">
    <w:name w:val="Grid Table 2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55">
    <w:name w:val="Grid Table 2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56">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57">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58">
    <w:name w:val="Grid Table 3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59">
    <w:name w:val="Grid Table 3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60">
    <w:name w:val="Grid Table 3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61">
    <w:name w:val="Grid Table 3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62">
    <w:name w:val="Grid Table 3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63">
    <w:name w:val="Grid Table 3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64">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5">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style>
  <w:style w:type="table" w:customStyle="1" w:styleId="66">
    <w:name w:val="Grid Table 4 - Accent 2"/>
    <w:basedOn w:val="2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67">
    <w:name w:val="Grid Table 4 - Accent 3"/>
    <w:basedOn w:val="28"/>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68">
    <w:name w:val="Grid Table 4 - Accent 4"/>
    <w:basedOn w:val="2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69">
    <w:name w:val="Grid Table 4 - Accent 5"/>
    <w:basedOn w:val="2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70">
    <w:name w:val="Grid Table 4 - Accent 6"/>
    <w:basedOn w:val="2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71">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72">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style>
  <w:style w:type="table" w:customStyle="1" w:styleId="73">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style>
  <w:style w:type="table" w:customStyle="1" w:styleId="74">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style>
  <w:style w:type="table" w:customStyle="1" w:styleId="75">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style>
  <w:style w:type="table" w:customStyle="1" w:styleId="76">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style>
  <w:style w:type="table" w:customStyle="1" w:styleId="77">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style>
  <w:style w:type="table" w:customStyle="1" w:styleId="78">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Grid Table 6 Colorful - Accent 1"/>
    <w:basedOn w:val="2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0">
    <w:name w:val="Grid Table 6 Colorful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1">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2">
    <w:name w:val="Grid Table 6 Colorful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3">
    <w:name w:val="Grid Table 6 Colorful - Accent 5"/>
    <w:basedOn w:val="2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84">
    <w:name w:val="Grid Table 6 Colorful - Accent 6"/>
    <w:basedOn w:val="2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style>
  <w:style w:type="table" w:customStyle="1" w:styleId="85">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7 Colorful - Accent 1"/>
    <w:basedOn w:val="2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7">
    <w:name w:val="Grid Table 7 Colorful - Accent 2"/>
    <w:basedOn w:val="2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8">
    <w:name w:val="Grid Table 7 Colorful - Accent 3"/>
    <w:basedOn w:val="2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9">
    <w:name w:val="Grid Table 7 Colorful - Accent 4"/>
    <w:basedOn w:val="2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0">
    <w:name w:val="Grid Table 7 Colorful - Accent 5"/>
    <w:basedOn w:val="2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91">
    <w:name w:val="Grid Table 7 Colorful - Accent 6"/>
    <w:basedOn w:val="2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92">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93">
    <w:name w:val="List Table 1 Light - Accent 1"/>
    <w:basedOn w:val="2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style>
  <w:style w:type="table" w:customStyle="1" w:styleId="94">
    <w:name w:val="List Table 1 Light - Accent 2"/>
    <w:basedOn w:val="2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style>
  <w:style w:type="table" w:customStyle="1" w:styleId="95">
    <w:name w:val="List Table 1 Light - Accent 3"/>
    <w:basedOn w:val="2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style>
  <w:style w:type="table" w:customStyle="1" w:styleId="96">
    <w:name w:val="List Table 1 Light - Accent 4"/>
    <w:basedOn w:val="2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style>
  <w:style w:type="table" w:customStyle="1" w:styleId="97">
    <w:name w:val="List Table 1 Light - Accent 5"/>
    <w:basedOn w:val="2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style>
  <w:style w:type="table" w:customStyle="1" w:styleId="98">
    <w:name w:val="List Table 1 Light - Accent 6"/>
    <w:basedOn w:val="2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style>
  <w:style w:type="table" w:customStyle="1" w:styleId="99">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00">
    <w:name w:val="List Table 2 - Accent 1"/>
    <w:basedOn w:val="2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01">
    <w:name w:val="List Table 2 - Accent 2"/>
    <w:basedOn w:val="2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02">
    <w:name w:val="List Table 2 - Accent 3"/>
    <w:basedOn w:val="2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03">
    <w:name w:val="List Table 2 - Accent 4"/>
    <w:basedOn w:val="2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04">
    <w:name w:val="List Table 2 - Accent 5"/>
    <w:basedOn w:val="2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05">
    <w:name w:val="List Table 2 - Accent 6"/>
    <w:basedOn w:val="2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06">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7">
    <w:name w:val="List Table 3 - Accent 1"/>
    <w:basedOn w:val="2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08">
    <w:name w:val="List Table 3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09">
    <w:name w:val="List Table 3 - Accent 3"/>
    <w:basedOn w:val="2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0">
    <w:name w:val="List Table 3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1">
    <w:name w:val="List Table 3 - Accent 5"/>
    <w:basedOn w:val="2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2">
    <w:name w:val="List Table 3 - Accent 6"/>
    <w:basedOn w:val="2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3">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4">
    <w:name w:val="List Table 4 - Accent 1"/>
    <w:basedOn w:val="2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15">
    <w:name w:val="List Table 4 - Accent 2"/>
    <w:basedOn w:val="2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16">
    <w:name w:val="List Table 4 - Accent 3"/>
    <w:basedOn w:val="2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17">
    <w:name w:val="List Table 4 - Accent 4"/>
    <w:basedOn w:val="2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18">
    <w:name w:val="List Table 4 - Accent 5"/>
    <w:basedOn w:val="2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19">
    <w:name w:val="List Table 4 - Accent 6"/>
    <w:basedOn w:val="2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20">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21">
    <w:name w:val="List Table 5 Dark - Accent 1"/>
    <w:basedOn w:val="2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style>
  <w:style w:type="table" w:customStyle="1" w:styleId="122">
    <w:name w:val="List Table 5 Dark - Accent 2"/>
    <w:basedOn w:val="2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style>
  <w:style w:type="table" w:customStyle="1" w:styleId="123">
    <w:name w:val="List Table 5 Dark - Accent 3"/>
    <w:basedOn w:val="2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style>
  <w:style w:type="table" w:customStyle="1" w:styleId="124">
    <w:name w:val="List Table 5 Dark - Accent 4"/>
    <w:basedOn w:val="2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125">
    <w:name w:val="List Table 5 Dark - Accent 5"/>
    <w:basedOn w:val="2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126">
    <w:name w:val="List Table 5 Dark - Accent 6"/>
    <w:basedOn w:val="2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127">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8">
    <w:name w:val="List Table 6 Colorful - Accent 1"/>
    <w:basedOn w:val="2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29">
    <w:name w:val="List Table 6 Colorful - Accent 2"/>
    <w:basedOn w:val="28"/>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0">
    <w:name w:val="List Table 6 Colorful - Accent 3"/>
    <w:basedOn w:val="2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1">
    <w:name w:val="List Table 6 Colorful - Accent 4"/>
    <w:basedOn w:val="2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2">
    <w:name w:val="List Table 6 Colorful - Accent 5"/>
    <w:basedOn w:val="28"/>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3">
    <w:name w:val="List Table 6 Colorful - Accent 6"/>
    <w:basedOn w:val="28"/>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4">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5">
    <w:name w:val="List Table 7 Colorful - Accent 1"/>
    <w:basedOn w:val="28"/>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36">
    <w:name w:val="List Table 7 Colorful - Accent 2"/>
    <w:basedOn w:val="2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7">
    <w:name w:val="List Table 7 Colorful - Accent 3"/>
    <w:basedOn w:val="28"/>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8">
    <w:name w:val="List Table 7 Colorful - Accent 4"/>
    <w:basedOn w:val="2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9">
    <w:name w:val="List Table 7 Colorful - Accent 5"/>
    <w:basedOn w:val="28"/>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0">
    <w:name w:val="List Table 7 Colorful - Accent 6"/>
    <w:basedOn w:val="2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1">
    <w:name w:val="Lined - Accent"/>
    <w:basedOn w:val="28"/>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42">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character" w:customStyle="1" w:styleId="143">
    <w:name w:val="Endnote Text Char"/>
    <w:link w:val="17"/>
    <w:qFormat/>
    <w:uiPriority w:val="99"/>
    <w:rPr>
      <w:sz w:val="20"/>
    </w:rPr>
  </w:style>
  <w:style w:type="character" w:customStyle="1" w:styleId="144">
    <w:name w:val="Heading 1 Char"/>
    <w:basedOn w:val="30"/>
    <w:qFormat/>
    <w:uiPriority w:val="9"/>
    <w:rPr>
      <w:rFonts w:ascii="Arial" w:hAnsi="Arial" w:eastAsia="Arial" w:cs="Arial"/>
      <w:sz w:val="40"/>
      <w:szCs w:val="40"/>
    </w:rPr>
  </w:style>
  <w:style w:type="character" w:customStyle="1" w:styleId="145">
    <w:name w:val="Heading 2 Char"/>
    <w:basedOn w:val="30"/>
    <w:link w:val="4"/>
    <w:qFormat/>
    <w:uiPriority w:val="9"/>
    <w:rPr>
      <w:rFonts w:ascii="Arial" w:hAnsi="Arial" w:eastAsia="Arial" w:cs="Arial"/>
      <w:sz w:val="34"/>
    </w:rPr>
  </w:style>
  <w:style w:type="character" w:customStyle="1" w:styleId="146">
    <w:name w:val="Heading 3 Char"/>
    <w:basedOn w:val="30"/>
    <w:link w:val="5"/>
    <w:qFormat/>
    <w:uiPriority w:val="9"/>
    <w:rPr>
      <w:rFonts w:ascii="Arial" w:hAnsi="Arial" w:eastAsia="Arial" w:cs="Arial"/>
      <w:sz w:val="30"/>
      <w:szCs w:val="30"/>
    </w:rPr>
  </w:style>
  <w:style w:type="character" w:customStyle="1" w:styleId="147">
    <w:name w:val="Heading 4 Char"/>
    <w:basedOn w:val="30"/>
    <w:link w:val="6"/>
    <w:qFormat/>
    <w:uiPriority w:val="9"/>
    <w:rPr>
      <w:rFonts w:ascii="Arial" w:hAnsi="Arial" w:eastAsia="Arial" w:cs="Arial"/>
      <w:b/>
      <w:bCs/>
      <w:sz w:val="26"/>
      <w:szCs w:val="26"/>
    </w:rPr>
  </w:style>
  <w:style w:type="character" w:customStyle="1" w:styleId="148">
    <w:name w:val="Heading 5 Char"/>
    <w:basedOn w:val="30"/>
    <w:link w:val="7"/>
    <w:qFormat/>
    <w:uiPriority w:val="9"/>
    <w:rPr>
      <w:rFonts w:ascii="Arial" w:hAnsi="Arial" w:eastAsia="Arial" w:cs="Arial"/>
      <w:b/>
      <w:bCs/>
      <w:sz w:val="24"/>
      <w:szCs w:val="24"/>
    </w:rPr>
  </w:style>
  <w:style w:type="character" w:customStyle="1" w:styleId="149">
    <w:name w:val="Heading 6 Char"/>
    <w:basedOn w:val="30"/>
    <w:link w:val="8"/>
    <w:qFormat/>
    <w:uiPriority w:val="9"/>
    <w:rPr>
      <w:rFonts w:ascii="Arial" w:hAnsi="Arial" w:eastAsia="Arial" w:cs="Arial"/>
      <w:b/>
      <w:bCs/>
      <w:sz w:val="22"/>
      <w:szCs w:val="22"/>
    </w:rPr>
  </w:style>
  <w:style w:type="character" w:customStyle="1" w:styleId="150">
    <w:name w:val="Heading 7 Char"/>
    <w:basedOn w:val="30"/>
    <w:link w:val="9"/>
    <w:qFormat/>
    <w:uiPriority w:val="9"/>
    <w:rPr>
      <w:rFonts w:ascii="Arial" w:hAnsi="Arial" w:eastAsia="Arial" w:cs="Arial"/>
      <w:b/>
      <w:bCs/>
      <w:i/>
      <w:iCs/>
      <w:sz w:val="22"/>
      <w:szCs w:val="22"/>
    </w:rPr>
  </w:style>
  <w:style w:type="character" w:customStyle="1" w:styleId="151">
    <w:name w:val="Heading 8 Char"/>
    <w:basedOn w:val="30"/>
    <w:link w:val="10"/>
    <w:qFormat/>
    <w:uiPriority w:val="9"/>
    <w:rPr>
      <w:rFonts w:ascii="Arial" w:hAnsi="Arial" w:eastAsia="Arial" w:cs="Arial"/>
      <w:i/>
      <w:iCs/>
      <w:sz w:val="22"/>
      <w:szCs w:val="22"/>
    </w:rPr>
  </w:style>
  <w:style w:type="character" w:customStyle="1" w:styleId="152">
    <w:name w:val="Heading 9 Char"/>
    <w:basedOn w:val="30"/>
    <w:link w:val="11"/>
    <w:qFormat/>
    <w:uiPriority w:val="9"/>
    <w:rPr>
      <w:rFonts w:ascii="Arial" w:hAnsi="Arial" w:eastAsia="Arial" w:cs="Arial"/>
      <w:i/>
      <w:iCs/>
      <w:sz w:val="21"/>
      <w:szCs w:val="21"/>
    </w:rPr>
  </w:style>
  <w:style w:type="paragraph" w:customStyle="1" w:styleId="153">
    <w:name w:val="List Paragraph"/>
    <w:basedOn w:val="1"/>
    <w:qFormat/>
    <w:uiPriority w:val="34"/>
    <w:pPr>
      <w:ind w:left="720"/>
      <w:contextualSpacing/>
    </w:pPr>
  </w:style>
  <w:style w:type="paragraph" w:customStyle="1" w:styleId="15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155">
    <w:name w:val="Title Char"/>
    <w:basedOn w:val="30"/>
    <w:link w:val="27"/>
    <w:qFormat/>
    <w:uiPriority w:val="10"/>
    <w:rPr>
      <w:sz w:val="48"/>
      <w:szCs w:val="48"/>
    </w:rPr>
  </w:style>
  <w:style w:type="character" w:customStyle="1" w:styleId="156">
    <w:name w:val="Subtitle Char"/>
    <w:basedOn w:val="30"/>
    <w:link w:val="22"/>
    <w:qFormat/>
    <w:uiPriority w:val="11"/>
    <w:rPr>
      <w:sz w:val="24"/>
      <w:szCs w:val="24"/>
    </w:rPr>
  </w:style>
  <w:style w:type="paragraph" w:customStyle="1" w:styleId="157">
    <w:name w:val="Quote"/>
    <w:basedOn w:val="1"/>
    <w:next w:val="1"/>
    <w:link w:val="158"/>
    <w:qFormat/>
    <w:uiPriority w:val="29"/>
    <w:pPr>
      <w:ind w:left="720" w:right="720"/>
    </w:pPr>
    <w:rPr>
      <w:i/>
    </w:rPr>
  </w:style>
  <w:style w:type="character" w:customStyle="1" w:styleId="158">
    <w:name w:val="Quote Char"/>
    <w:link w:val="157"/>
    <w:qFormat/>
    <w:uiPriority w:val="29"/>
    <w:rPr>
      <w:i/>
    </w:rPr>
  </w:style>
  <w:style w:type="paragraph" w:customStyle="1" w:styleId="159">
    <w:name w:val="Intense Quote"/>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160">
    <w:name w:val="Intense Quote Char"/>
    <w:link w:val="159"/>
    <w:qFormat/>
    <w:uiPriority w:val="30"/>
    <w:rPr>
      <w:i/>
    </w:rPr>
  </w:style>
  <w:style w:type="character" w:customStyle="1" w:styleId="161">
    <w:name w:val="Header Char"/>
    <w:basedOn w:val="30"/>
    <w:link w:val="19"/>
    <w:qFormat/>
    <w:uiPriority w:val="99"/>
  </w:style>
  <w:style w:type="character" w:customStyle="1" w:styleId="162">
    <w:name w:val="Footer Char"/>
    <w:basedOn w:val="30"/>
    <w:link w:val="18"/>
    <w:qFormat/>
    <w:uiPriority w:val="99"/>
  </w:style>
  <w:style w:type="table" w:customStyle="1" w:styleId="163">
    <w:name w:val="Lined"/>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164">
    <w:name w:val="Lined - Accent 1"/>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165">
    <w:name w:val="Lined - Accent 2"/>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166">
    <w:name w:val="Lined - Accent 3"/>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67">
    <w:name w:val="Lined - Accent 4"/>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68">
    <w:name w:val="Lined - Accent 5"/>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69">
    <w:name w:val="Lined - Accent 6"/>
    <w:basedOn w:val="28"/>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170">
    <w:name w:val="Bordered"/>
    <w:basedOn w:val="28"/>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71">
    <w:name w:val="Bordered - Accent 1"/>
    <w:basedOn w:val="28"/>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172">
    <w:name w:val="Bordered - Accent 2"/>
    <w:basedOn w:val="28"/>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173">
    <w:name w:val="Bordered - Accent 3"/>
    <w:basedOn w:val="28"/>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174">
    <w:name w:val="Bordered - Accent 4"/>
    <w:basedOn w:val="28"/>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175">
    <w:name w:val="Bordered - Accent 5"/>
    <w:basedOn w:val="28"/>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76">
    <w:name w:val="Bordered - Accent 6"/>
    <w:basedOn w:val="28"/>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77">
    <w:name w:val="Bordered &amp; Lined"/>
    <w:basedOn w:val="28"/>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178">
    <w:name w:val="Bordered &amp; Lined - Accent 1"/>
    <w:basedOn w:val="28"/>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179">
    <w:name w:val="Bordered &amp; Lined - Accent 2"/>
    <w:basedOn w:val="28"/>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180">
    <w:name w:val="Bordered &amp; Lined - Accent 3"/>
    <w:basedOn w:val="28"/>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81">
    <w:name w:val="Bordered &amp; Lined - Accent 4"/>
    <w:basedOn w:val="28"/>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82">
    <w:name w:val="Bordered &amp; Lined - Accent 5"/>
    <w:basedOn w:val="28"/>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83">
    <w:name w:val="Bordered &amp; Lined - Accent 6"/>
    <w:basedOn w:val="28"/>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184">
    <w:name w:val="Footnote Text Char"/>
    <w:link w:val="23"/>
    <w:qFormat/>
    <w:uiPriority w:val="99"/>
    <w:rPr>
      <w:sz w:val="18"/>
    </w:rPr>
  </w:style>
  <w:style w:type="paragraph" w:customStyle="1" w:styleId="18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Calibri" w:hAnsi="Calibri" w:eastAsia="Calibri" w:cs="Calibri"/>
      <w:color w:val="auto"/>
      <w:spacing w:val="0"/>
      <w:position w:val="0"/>
      <w:sz w:val="21"/>
      <w:szCs w:val="22"/>
      <w:lang w:val="en-US" w:eastAsia="zh-CN" w:bidi="ar-SA"/>
    </w:rPr>
  </w:style>
  <w:style w:type="character" w:customStyle="1" w:styleId="186">
    <w:name w:val="标题 1 Char"/>
    <w:basedOn w:val="30"/>
    <w:link w:val="3"/>
    <w:qFormat/>
    <w:uiPriority w:val="9"/>
    <w:rPr>
      <w:b/>
      <w:bCs/>
      <w:sz w:val="44"/>
      <w:szCs w:val="44"/>
    </w:rPr>
  </w:style>
  <w:style w:type="character" w:customStyle="1" w:styleId="187">
    <w:name w:val="font31"/>
    <w:basedOn w:val="30"/>
    <w:qFormat/>
    <w:uiPriority w:val="0"/>
    <w:rPr>
      <w:rFonts w:hint="eastAsia" w:ascii="方正仿宋_GBK" w:hAnsi="方正仿宋_GBK" w:eastAsia="方正仿宋_GBK" w:cs="方正仿宋_GBK"/>
      <w:color w:val="000000"/>
      <w:sz w:val="24"/>
      <w:szCs w:val="24"/>
      <w:u w:val="none"/>
    </w:rPr>
  </w:style>
  <w:style w:type="character" w:customStyle="1" w:styleId="188">
    <w:name w:val="font41"/>
    <w:basedOn w:val="30"/>
    <w:qFormat/>
    <w:uiPriority w:val="0"/>
    <w:rPr>
      <w:rFonts w:hint="default" w:ascii="Times New Roman" w:hAnsi="Times New Roman" w:cs="Times New Roman"/>
      <w:color w:val="000000"/>
      <w:sz w:val="24"/>
      <w:szCs w:val="24"/>
      <w:u w:val="none"/>
    </w:rPr>
  </w:style>
  <w:style w:type="character" w:customStyle="1" w:styleId="189">
    <w:name w:val="font61"/>
    <w:basedOn w:val="30"/>
    <w:qFormat/>
    <w:uiPriority w:val="0"/>
    <w:rPr>
      <w:rFonts w:hint="eastAsia" w:ascii="方正仿宋_GBK" w:hAnsi="方正仿宋_GBK" w:eastAsia="方正仿宋_GBK" w:cs="方正仿宋_GBK"/>
      <w:color w:val="FF0000"/>
      <w:sz w:val="24"/>
      <w:szCs w:val="24"/>
      <w:u w:val="none"/>
    </w:rPr>
  </w:style>
  <w:style w:type="paragraph" w:customStyle="1" w:styleId="190">
    <w:name w:val="正文1"/>
    <w:next w:val="19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594" w:lineRule="exact"/>
      <w:ind w:firstLine="880"/>
      <w:jc w:val="both"/>
    </w:pPr>
    <w:rPr>
      <w:rFonts w:ascii="Calibri" w:hAnsi="Calibri" w:eastAsia="方正仿宋_GBK" w:cs="Times New Roman"/>
      <w:sz w:val="32"/>
      <w:szCs w:val="24"/>
      <w:lang w:val="en-US" w:eastAsia="zh-CN" w:bidi="ar-SA"/>
    </w:rPr>
  </w:style>
  <w:style w:type="paragraph" w:customStyle="1" w:styleId="191">
    <w:name w:val="正文文本1"/>
    <w:basedOn w:val="190"/>
    <w:qFormat/>
    <w:uiPriority w:val="0"/>
    <w:pPr>
      <w:spacing w:line="560" w:lineRule="exact"/>
      <w:jc w:val="left"/>
    </w:pPr>
    <w:rPr>
      <w:rFonts w:ascii="黑体" w:hAnsi="??_GB2312" w:eastAsia="黑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3906</Words>
  <Characters>4090</Characters>
  <Lines>0</Lines>
  <Paragraphs>0</Paragraphs>
  <TotalTime>1</TotalTime>
  <ScaleCrop>false</ScaleCrop>
  <LinksUpToDate>false</LinksUpToDate>
  <CharactersWithSpaces>4090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2021-12-11T15:36:00Z</dcterms:created>
  <dc:creator>admin</dc:creator>
  <cp:lastModifiedBy>careful^_^</cp:lastModifiedBy>
  <cp:lastPrinted>2024-01-30T10:28:00Z</cp:lastPrinted>
  <dcterms:modified xsi:type="dcterms:W3CDTF">2026-02-24T11:42:46Z</dcterms:modified>
  <dc:title>关于2023年度公共法律服务领域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5CDE429EBA1F499A99597379BC02048E</vt:lpwstr>
  </property>
</Properties>
</file>