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方正小标宋_GBK"/>
          <w:b w:val="0"/>
          <w:bCs w:val="0"/>
          <w:sz w:val="44"/>
          <w:szCs w:val="44"/>
        </w:rPr>
      </w:pPr>
      <w:bookmarkStart w:id="0" w:name="tbx_bt"/>
    </w:p>
    <w:p>
      <w:pPr>
        <w:spacing w:line="500" w:lineRule="exact"/>
        <w:rPr>
          <w:rFonts w:ascii="Times New Roman" w:hAnsi="Times New Roman"/>
          <w:b w:val="0"/>
          <w:bCs w:val="0"/>
          <w:sz w:val="21"/>
          <w:szCs w:val="21"/>
        </w:rPr>
      </w:pPr>
      <w:r>
        <w:rPr>
          <w:b w:val="0"/>
          <w:bCs w:val="0"/>
          <w:sz w:val="21"/>
          <w:szCs w:val="21"/>
        </w:rPr>
        <w:pict>
          <v:shape id="AutoShape 6" o:spid="_x0000_s2050" o:spt="136" type="#_x0000_t136" style="position:absolute;left:0pt;margin-left:4.8pt;margin-top:13.8pt;height:64.35pt;width:446.65pt;mso-wrap-distance-bottom:0pt;mso-wrap-distance-left:9pt;mso-wrap-distance-right:9pt;mso-wrap-distance-top:0pt;z-index:251658240;mso-width-relative:page;mso-height-relative:page;" fillcolor="#C00000" filled="t" stroked="t" coordsize="21600,21600" o:allowoverlap="f">
            <v:path/>
            <v:fill on="t" focussize="0,0"/>
            <v:stroke color="#C00000"/>
            <v:imagedata o:title=""/>
            <o:lock v:ext="edit" aspectratio="f"/>
            <v:textpath on="t" fitshape="t" fitpath="t" trim="t" xscale="f" string="重庆市巴南区生态环境局文件" style="font-family:方正小标宋_GBK;font-size:36pt;v-rotate-letters:f;v-same-letter-heights:f;v-text-align:center;"/>
            <w10:wrap type="square"/>
          </v:shape>
        </w:pict>
      </w:r>
    </w:p>
    <w:p>
      <w:pPr>
        <w:spacing w:line="500" w:lineRule="exact"/>
        <w:ind w:firstLine="210" w:firstLineChars="100"/>
        <w:rPr>
          <w:rFonts w:ascii="Times New Roman" w:hAnsi="Times New Roman" w:eastAsia="方正仿宋_GBK"/>
          <w:b w:val="0"/>
          <w:bCs w:val="0"/>
          <w:sz w:val="21"/>
          <w:szCs w:val="21"/>
        </w:rPr>
      </w:pPr>
    </w:p>
    <w:p>
      <w:pPr>
        <w:adjustRightInd w:val="0"/>
        <w:snapToGrid w:val="0"/>
        <w:spacing w:line="600" w:lineRule="exact"/>
        <w:jc w:val="center"/>
        <w:outlineLvl w:val="0"/>
        <w:rPr>
          <w:rFonts w:hint="eastAsia" w:ascii="Times New Roman" w:hAnsi="Times New Roman" w:eastAsia="方正仿宋_GBK"/>
          <w:b w:val="0"/>
          <w:bCs w:val="0"/>
          <w:kern w:val="24"/>
          <w:sz w:val="32"/>
          <w:szCs w:val="32"/>
        </w:rPr>
      </w:pPr>
      <w:r>
        <w:rPr>
          <w:rFonts w:hint="eastAsia" w:ascii="Times New Roman" w:hAnsi="Times New Roman" w:eastAsia="方正仿宋_GBK"/>
          <w:b w:val="0"/>
          <w:bCs w:val="0"/>
          <w:kern w:val="24"/>
          <w:sz w:val="32"/>
          <w:szCs w:val="32"/>
        </w:rPr>
        <w:t>巴南环保发〔202</w:t>
      </w:r>
      <w:r>
        <w:rPr>
          <w:rFonts w:hint="eastAsia" w:ascii="Times New Roman" w:hAnsi="Times New Roman"/>
          <w:b w:val="0"/>
          <w:bCs w:val="0"/>
          <w:kern w:val="24"/>
          <w:sz w:val="32"/>
          <w:szCs w:val="32"/>
          <w:lang w:val="en-US" w:eastAsia="zh-CN"/>
        </w:rPr>
        <w:t>6</w:t>
      </w:r>
      <w:r>
        <w:rPr>
          <w:rFonts w:hint="eastAsia" w:ascii="Times New Roman" w:hAnsi="Times New Roman" w:eastAsia="方正仿宋_GBK"/>
          <w:b w:val="0"/>
          <w:bCs w:val="0"/>
          <w:kern w:val="24"/>
          <w:sz w:val="32"/>
          <w:szCs w:val="32"/>
        </w:rPr>
        <w:t>〕</w:t>
      </w:r>
      <w:r>
        <w:rPr>
          <w:rFonts w:hint="eastAsia" w:ascii="Times New Roman" w:hAnsi="Times New Roman"/>
          <w:b w:val="0"/>
          <w:bCs w:val="0"/>
          <w:kern w:val="24"/>
          <w:sz w:val="32"/>
          <w:szCs w:val="32"/>
          <w:lang w:val="en-US" w:eastAsia="zh-CN"/>
        </w:rPr>
        <w:t>8</w:t>
      </w:r>
      <w:r>
        <w:rPr>
          <w:rFonts w:hint="eastAsia" w:ascii="Times New Roman" w:hAnsi="Times New Roman" w:eastAsia="方正仿宋_GBK"/>
          <w:b w:val="0"/>
          <w:bCs w:val="0"/>
          <w:kern w:val="24"/>
          <w:sz w:val="32"/>
          <w:szCs w:val="32"/>
        </w:rPr>
        <w:t>号</w:t>
      </w:r>
    </w:p>
    <w:p>
      <w:pPr>
        <w:spacing w:line="240" w:lineRule="exact"/>
        <w:rPr>
          <w:rFonts w:ascii="Times New Roman" w:hAnsi="Times New Roman" w:eastAsia="方正小标宋_GBK"/>
          <w:b w:val="0"/>
          <w:bCs w:val="0"/>
          <w:sz w:val="44"/>
          <w:szCs w:val="44"/>
        </w:rPr>
      </w:pPr>
      <w:r>
        <w:rPr>
          <w:b w:val="0"/>
          <w:bCs w:val="0"/>
        </w:rPr>
        <mc:AlternateContent>
          <mc:Choice Requires="wps">
            <w:drawing>
              <wp:anchor distT="0" distB="0" distL="114300" distR="114300" simplePos="0" relativeHeight="251659264" behindDoc="0" locked="0" layoutInCell="1" allowOverlap="1">
                <wp:simplePos x="0" y="0"/>
                <wp:positionH relativeFrom="column">
                  <wp:posOffset>-152400</wp:posOffset>
                </wp:positionH>
                <wp:positionV relativeFrom="paragraph">
                  <wp:posOffset>93345</wp:posOffset>
                </wp:positionV>
                <wp:extent cx="6043930" cy="3175"/>
                <wp:effectExtent l="0" t="0" r="0" b="0"/>
                <wp:wrapNone/>
                <wp:docPr id="1" name="直接箭头连接符 1"/>
                <wp:cNvGraphicFramePr/>
                <a:graphic xmlns:a="http://schemas.openxmlformats.org/drawingml/2006/main">
                  <a:graphicData uri="http://schemas.microsoft.com/office/word/2010/wordprocessingShape">
                    <wps:wsp>
                      <wps:cNvCnPr/>
                      <wps:spPr>
                        <a:xfrm flipV="1">
                          <a:off x="0" y="0"/>
                          <a:ext cx="6043930" cy="3175"/>
                        </a:xfrm>
                        <a:prstGeom prst="straightConnector1">
                          <a:avLst/>
                        </a:prstGeom>
                        <a:ln w="25400" cap="flat" cmpd="sng">
                          <a:solidFill>
                            <a:srgbClr val="C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flip:y;margin-left:-12pt;margin-top:7.35pt;height:0.25pt;width:475.9pt;z-index:251659264;mso-width-relative:page;mso-height-relative:page;" filled="f" stroked="t" coordsize="21600,21600" o:gfxdata="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kVouj2gAAAAkBAAAPAAAAAAAAAAEAIAAAACIAAABkcnMvZG93bnJldi54bWxQSwEC&#10;FAAUAAAACACHTuJA6HwNgvIBAAC6AwAADgAAAAAAAAABACAAAAApAQAAZHJzL2Uyb0RvYy54bWxQ&#10;SwUGAAAAAAYABgBZAQAAjQUAAAAA&#10;">
                <v:fill on="f" focussize="0,0"/>
                <v:stroke weight="2pt" color="#C00000" joinstyle="round"/>
                <v:imagedata o:title=""/>
                <o:lock v:ext="edit" aspectratio="f"/>
              </v:shape>
            </w:pict>
          </mc:Fallback>
        </mc:AlternateContent>
      </w:r>
    </w:p>
    <w:p>
      <w:pPr>
        <w:spacing w:line="560" w:lineRule="exact"/>
        <w:rPr>
          <w:rFonts w:hint="default" w:ascii="Times New Roman" w:hAnsi="Times New Roman" w:eastAsia="方正小标宋_GBK" w:cs="Times New Roman"/>
          <w:bCs/>
          <w:sz w:val="44"/>
          <w:szCs w:val="44"/>
        </w:rPr>
      </w:pPr>
      <w:r>
        <w:rPr>
          <w:rFonts w:hint="eastAsia" w:ascii="Times New Roman" w:hAnsi="Times New Roman" w:eastAsia="方正仿宋_GBK" w:cs="方正仿宋_GBK"/>
          <w:b w:val="0"/>
          <w:bCs w:val="0"/>
          <w:kern w:val="2"/>
          <w:sz w:val="32"/>
          <w:szCs w:val="32"/>
        </w:rPr>
        <w:t xml:space="preserve">            </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tab/>
      </w:r>
    </w:p>
    <w:p>
      <w:pPr>
        <w:keepNext w:val="0"/>
        <w:keepLines w:val="0"/>
        <w:pageBreakBefore w:val="0"/>
        <w:widowControl w:val="0"/>
        <w:kinsoku/>
        <w:wordWrap/>
        <w:overflowPunct/>
        <w:topLinePunct w:val="0"/>
        <w:autoSpaceDE/>
        <w:autoSpaceDN/>
        <w:bidi w:val="0"/>
        <w:snapToGrid w:val="0"/>
        <w:spacing w:line="560" w:lineRule="exact"/>
        <w:jc w:val="center"/>
        <w:textAlignment w:val="auto"/>
        <w:rPr>
          <w:rFonts w:ascii="Times New Roman" w:hAnsi="Times New Roman" w:eastAsia="方正小标宋_GBK" w:cs="Times New Roman"/>
          <w:bCs/>
          <w:sz w:val="44"/>
          <w:szCs w:val="44"/>
        </w:rPr>
      </w:pPr>
      <w:r>
        <w:rPr>
          <w:rFonts w:ascii="Times New Roman" w:hAnsi="Times New Roman" w:eastAsia="方正小标宋_GBK" w:cs="Times New Roman"/>
          <w:bCs/>
          <w:sz w:val="44"/>
          <w:szCs w:val="44"/>
        </w:rPr>
        <w:t>重庆市巴南区生态环境局</w:t>
      </w:r>
    </w:p>
    <w:p>
      <w:pPr>
        <w:keepNext w:val="0"/>
        <w:keepLines w:val="0"/>
        <w:pageBreakBefore w:val="0"/>
        <w:widowControl w:val="0"/>
        <w:kinsoku/>
        <w:wordWrap/>
        <w:overflowPunct/>
        <w:topLinePunct w:val="0"/>
        <w:autoSpaceDE/>
        <w:autoSpaceDN/>
        <w:bidi w:val="0"/>
        <w:snapToGrid w:val="0"/>
        <w:spacing w:line="560" w:lineRule="exact"/>
        <w:jc w:val="center"/>
        <w:textAlignment w:val="auto"/>
        <w:rPr>
          <w:rFonts w:hint="eastAsia" w:ascii="Times New Roman" w:hAnsi="Times New Roman" w:eastAsia="方正小标宋_GBK" w:cs="Times New Roman"/>
          <w:bCs/>
          <w:sz w:val="44"/>
          <w:szCs w:val="44"/>
        </w:rPr>
      </w:pPr>
      <w:bookmarkStart w:id="4" w:name="_GoBack"/>
      <w:r>
        <w:rPr>
          <w:rFonts w:hint="eastAsia" w:ascii="Times New Roman" w:hAnsi="Times New Roman" w:eastAsia="方正小标宋_GBK" w:cs="Times New Roman"/>
          <w:bCs/>
          <w:sz w:val="44"/>
          <w:szCs w:val="44"/>
        </w:rPr>
        <w:t>关于印发巴南区202</w:t>
      </w:r>
      <w:r>
        <w:rPr>
          <w:rFonts w:hint="eastAsia" w:ascii="Times New Roman" w:hAnsi="Times New Roman" w:eastAsia="方正小标宋_GBK" w:cs="Times New Roman"/>
          <w:bCs/>
          <w:sz w:val="44"/>
          <w:szCs w:val="44"/>
          <w:lang w:val="en-US" w:eastAsia="zh-CN"/>
        </w:rPr>
        <w:t>6</w:t>
      </w:r>
      <w:r>
        <w:rPr>
          <w:rFonts w:hint="eastAsia" w:ascii="Times New Roman" w:hAnsi="Times New Roman" w:eastAsia="方正小标宋_GBK" w:cs="Times New Roman"/>
          <w:bCs/>
          <w:sz w:val="44"/>
          <w:szCs w:val="44"/>
        </w:rPr>
        <w:t>年度生态环境领域</w:t>
      </w:r>
    </w:p>
    <w:p>
      <w:pPr>
        <w:keepNext w:val="0"/>
        <w:keepLines w:val="0"/>
        <w:pageBreakBefore w:val="0"/>
        <w:widowControl w:val="0"/>
        <w:kinsoku/>
        <w:wordWrap/>
        <w:overflowPunct/>
        <w:topLinePunct w:val="0"/>
        <w:autoSpaceDE/>
        <w:autoSpaceDN/>
        <w:bidi w:val="0"/>
        <w:snapToGrid w:val="0"/>
        <w:spacing w:line="560" w:lineRule="exact"/>
        <w:jc w:val="center"/>
        <w:textAlignment w:val="auto"/>
        <w:rPr>
          <w:rFonts w:hint="eastAsia" w:ascii="Times New Roman" w:hAnsi="Times New Roman" w:eastAsia="方正小标宋_GBK" w:cs="Times New Roman"/>
          <w:bCs/>
          <w:sz w:val="44"/>
          <w:szCs w:val="44"/>
        </w:rPr>
      </w:pPr>
      <w:r>
        <w:rPr>
          <w:rFonts w:hint="eastAsia" w:ascii="Times New Roman" w:hAnsi="Times New Roman" w:eastAsia="方正小标宋_GBK" w:cs="Times New Roman"/>
          <w:bCs/>
          <w:sz w:val="44"/>
          <w:szCs w:val="44"/>
        </w:rPr>
        <w:t>“双随机、一公开”监管工作实施方案的通知</w:t>
      </w:r>
      <w:bookmarkEnd w:id="0"/>
      <w:bookmarkEnd w:id="4"/>
    </w:p>
    <w:p>
      <w:pPr>
        <w:keepNext w:val="0"/>
        <w:keepLines w:val="0"/>
        <w:pageBreakBefore w:val="0"/>
        <w:widowControl w:val="0"/>
        <w:kinsoku/>
        <w:wordWrap/>
        <w:overflowPunct/>
        <w:topLinePunct w:val="0"/>
        <w:autoSpaceDE/>
        <w:autoSpaceDN/>
        <w:bidi w:val="0"/>
        <w:spacing w:line="560" w:lineRule="exact"/>
        <w:textAlignment w:val="auto"/>
        <w:rPr>
          <w:rFonts w:hint="eastAsia" w:ascii="Times New Roman" w:hAnsi="Times New Roman" w:eastAsia="方正仿宋_GBK" w:cs="方正仿宋_GBK"/>
          <w:sz w:val="32"/>
          <w:szCs w:val="24"/>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outlineLvl w:val="0"/>
        <w:rPr>
          <w:rFonts w:hint="eastAsia" w:ascii="Times New Roman" w:hAnsi="Times New Roman" w:eastAsia="方正仿宋_GBK" w:cs="方正仿宋_GBK"/>
          <w:kern w:val="24"/>
          <w:sz w:val="32"/>
          <w:szCs w:val="32"/>
        </w:rPr>
      </w:pPr>
      <w:r>
        <w:rPr>
          <w:rFonts w:hint="eastAsia" w:ascii="Times New Roman" w:hAnsi="Times New Roman" w:eastAsia="方正仿宋_GBK" w:cs="方正仿宋_GBK"/>
          <w:kern w:val="24"/>
          <w:sz w:val="32"/>
          <w:szCs w:val="32"/>
        </w:rPr>
        <w:t>机关各科室，局属各单位：</w:t>
      </w:r>
    </w:p>
    <w:p>
      <w:pPr>
        <w:keepNext w:val="0"/>
        <w:keepLines w:val="0"/>
        <w:pageBreakBefore w:val="0"/>
        <w:widowControl w:val="0"/>
        <w:kinsoku/>
        <w:wordWrap/>
        <w:overflowPunct/>
        <w:topLinePunct w:val="0"/>
        <w:autoSpaceDE/>
        <w:autoSpaceDN/>
        <w:bidi w:val="0"/>
        <w:adjustRightInd w:val="0"/>
        <w:snapToGrid w:val="0"/>
        <w:spacing w:line="560" w:lineRule="exact"/>
        <w:ind w:firstLine="624"/>
        <w:textAlignment w:val="auto"/>
        <w:outlineLvl w:val="0"/>
        <w:rPr>
          <w:rFonts w:hint="eastAsia" w:ascii="Times New Roman" w:hAnsi="Times New Roman" w:eastAsia="方正仿宋_GBK" w:cs="方正仿宋_GBK"/>
          <w:kern w:val="24"/>
          <w:sz w:val="32"/>
          <w:szCs w:val="32"/>
        </w:rPr>
      </w:pPr>
      <w:r>
        <w:rPr>
          <w:rFonts w:hint="eastAsia" w:ascii="Times New Roman" w:hAnsi="Times New Roman" w:eastAsia="方正仿宋_GBK" w:cs="方正仿宋_GBK"/>
          <w:kern w:val="24"/>
          <w:sz w:val="32"/>
          <w:szCs w:val="32"/>
        </w:rPr>
        <w:t>现将《巴南区</w:t>
      </w:r>
      <w:r>
        <w:rPr>
          <w:rFonts w:hint="eastAsia" w:ascii="Times New Roman" w:hAnsi="Times New Roman" w:eastAsia="方正仿宋_GBK" w:cs="方正仿宋_GBK"/>
          <w:sz w:val="32"/>
          <w:szCs w:val="32"/>
        </w:rPr>
        <w:t>202</w:t>
      </w:r>
      <w:r>
        <w:rPr>
          <w:rFonts w:hint="eastAsia" w:ascii="Times New Roman" w:hAnsi="Times New Roman" w:eastAsia="方正仿宋_GBK" w:cs="方正仿宋_GBK"/>
          <w:sz w:val="32"/>
          <w:szCs w:val="32"/>
          <w:lang w:val="en-US" w:eastAsia="zh-CN"/>
        </w:rPr>
        <w:t>6</w:t>
      </w:r>
      <w:r>
        <w:rPr>
          <w:rFonts w:hint="eastAsia" w:ascii="Times New Roman" w:hAnsi="Times New Roman" w:eastAsia="方正仿宋_GBK" w:cs="方正仿宋_GBK"/>
          <w:kern w:val="24"/>
          <w:sz w:val="32"/>
          <w:szCs w:val="32"/>
        </w:rPr>
        <w:t>年度生态环境领域“双随机、一公开”监管工作实施方案》印发给你们，请结合实际，认真组织实施。</w:t>
      </w:r>
    </w:p>
    <w:p>
      <w:pPr>
        <w:keepNext w:val="0"/>
        <w:keepLines w:val="0"/>
        <w:pageBreakBefore w:val="0"/>
        <w:widowControl w:val="0"/>
        <w:kinsoku/>
        <w:wordWrap/>
        <w:overflowPunct/>
        <w:topLinePunct w:val="0"/>
        <w:autoSpaceDE/>
        <w:autoSpaceDN/>
        <w:bidi w:val="0"/>
        <w:spacing w:line="560" w:lineRule="exact"/>
        <w:textAlignment w:val="auto"/>
        <w:rPr>
          <w:rFonts w:ascii="Times New Roman" w:hAnsi="Times New Roman" w:eastAsia="方正仿宋_GBK"/>
          <w:sz w:val="32"/>
          <w:szCs w:val="24"/>
        </w:rPr>
      </w:pPr>
    </w:p>
    <w:p>
      <w:pPr>
        <w:keepNext w:val="0"/>
        <w:keepLines w:val="0"/>
        <w:pageBreakBefore w:val="0"/>
        <w:widowControl w:val="0"/>
        <w:kinsoku/>
        <w:wordWrap/>
        <w:overflowPunct/>
        <w:topLinePunct w:val="0"/>
        <w:autoSpaceDE/>
        <w:autoSpaceDN/>
        <w:bidi w:val="0"/>
        <w:spacing w:line="560" w:lineRule="exact"/>
        <w:textAlignment w:val="auto"/>
        <w:rPr>
          <w:rFonts w:ascii="Times New Roman" w:hAnsi="Times New Roman" w:eastAsia="方正仿宋_GBK"/>
          <w:sz w:val="32"/>
          <w:szCs w:val="24"/>
        </w:rPr>
      </w:pPr>
    </w:p>
    <w:p>
      <w:pPr>
        <w:keepNext w:val="0"/>
        <w:keepLines w:val="0"/>
        <w:pageBreakBefore w:val="0"/>
        <w:widowControl w:val="0"/>
        <w:kinsoku/>
        <w:wordWrap/>
        <w:overflowPunct/>
        <w:topLinePunct w:val="0"/>
        <w:autoSpaceDE/>
        <w:autoSpaceDN/>
        <w:bidi w:val="0"/>
        <w:adjustRightInd w:val="0"/>
        <w:snapToGrid w:val="0"/>
        <w:spacing w:line="560" w:lineRule="exact"/>
        <w:ind w:firstLine="624"/>
        <w:textAlignment w:val="auto"/>
        <w:outlineLvl w:val="0"/>
        <w:rPr>
          <w:rFonts w:ascii="Times New Roman" w:hAnsi="Times New Roman" w:eastAsia="方正仿宋_GBK"/>
          <w:kern w:val="24"/>
          <w:sz w:val="32"/>
          <w:szCs w:val="32"/>
        </w:rPr>
      </w:pPr>
      <w:r>
        <w:rPr>
          <w:rFonts w:ascii="Times New Roman" w:hAnsi="Times New Roman" w:eastAsia="方正仿宋_GBK"/>
          <w:kern w:val="24"/>
          <w:sz w:val="32"/>
          <w:szCs w:val="32"/>
        </w:rPr>
        <w:t xml:space="preserve">                        重庆市巴南区生态环境局</w:t>
      </w:r>
    </w:p>
    <w:p>
      <w:pPr>
        <w:keepNext w:val="0"/>
        <w:keepLines w:val="0"/>
        <w:pageBreakBefore w:val="0"/>
        <w:widowControl w:val="0"/>
        <w:kinsoku/>
        <w:wordWrap/>
        <w:overflowPunct/>
        <w:topLinePunct w:val="0"/>
        <w:autoSpaceDE/>
        <w:autoSpaceDN/>
        <w:bidi w:val="0"/>
        <w:adjustRightInd w:val="0"/>
        <w:snapToGrid w:val="0"/>
        <w:spacing w:line="560" w:lineRule="exact"/>
        <w:ind w:firstLine="624"/>
        <w:textAlignment w:val="auto"/>
        <w:outlineLvl w:val="0"/>
        <w:rPr>
          <w:rFonts w:ascii="Times New Roman" w:hAnsi="Times New Roman" w:eastAsia="方正仿宋_GBK"/>
        </w:rPr>
      </w:pPr>
      <w:r>
        <w:rPr>
          <w:rFonts w:ascii="Times New Roman" w:hAnsi="Times New Roman" w:eastAsia="方正仿宋_GBK"/>
          <w:kern w:val="24"/>
          <w:sz w:val="32"/>
          <w:szCs w:val="32"/>
        </w:rPr>
        <w:t xml:space="preserve">                           </w:t>
      </w:r>
      <w:r>
        <w:rPr>
          <w:rFonts w:hint="eastAsia" w:ascii="Times New Roman" w:hAnsi="Times New Roman" w:eastAsia="方正仿宋_GBK"/>
          <w:kern w:val="24"/>
          <w:sz w:val="32"/>
          <w:szCs w:val="32"/>
          <w:lang w:val="en-US" w:eastAsia="zh-CN"/>
        </w:rPr>
        <w:t xml:space="preserve"> </w:t>
      </w:r>
      <w:r>
        <w:rPr>
          <w:rFonts w:ascii="Times New Roman" w:hAnsi="Times New Roman" w:eastAsia="方正仿宋_GBK"/>
          <w:sz w:val="32"/>
          <w:szCs w:val="32"/>
        </w:rPr>
        <w:t>202</w:t>
      </w:r>
      <w:r>
        <w:rPr>
          <w:rFonts w:hint="eastAsia" w:ascii="Times New Roman" w:hAnsi="Times New Roman" w:eastAsia="方正仿宋_GBK"/>
          <w:sz w:val="32"/>
          <w:szCs w:val="32"/>
          <w:lang w:val="en-US" w:eastAsia="zh-CN"/>
        </w:rPr>
        <w:t>6</w:t>
      </w:r>
      <w:r>
        <w:rPr>
          <w:rFonts w:ascii="Times New Roman" w:hAnsi="Times New Roman" w:eastAsia="方正仿宋_GBK"/>
          <w:kern w:val="24"/>
          <w:sz w:val="32"/>
          <w:szCs w:val="32"/>
        </w:rPr>
        <w:t>年</w:t>
      </w:r>
      <w:r>
        <w:rPr>
          <w:rFonts w:hint="eastAsia" w:ascii="Times New Roman" w:hAnsi="Times New Roman" w:eastAsia="方正仿宋_GBK"/>
          <w:kern w:val="24"/>
          <w:sz w:val="32"/>
          <w:szCs w:val="32"/>
          <w:lang w:val="en-US" w:eastAsia="zh-CN"/>
        </w:rPr>
        <w:t>4</w:t>
      </w:r>
      <w:r>
        <w:rPr>
          <w:rFonts w:ascii="Times New Roman" w:hAnsi="Times New Roman" w:eastAsia="方正仿宋_GBK"/>
          <w:kern w:val="24"/>
          <w:sz w:val="32"/>
          <w:szCs w:val="32"/>
        </w:rPr>
        <w:t>月</w:t>
      </w:r>
      <w:r>
        <w:rPr>
          <w:rFonts w:hint="eastAsia" w:ascii="Times New Roman" w:hAnsi="Times New Roman" w:eastAsia="方正仿宋_GBK"/>
          <w:kern w:val="24"/>
          <w:sz w:val="32"/>
          <w:szCs w:val="32"/>
          <w:lang w:val="en-US" w:eastAsia="zh-CN"/>
        </w:rPr>
        <w:t>7</w:t>
      </w:r>
      <w:r>
        <w:rPr>
          <w:rFonts w:ascii="Times New Roman" w:hAnsi="Times New Roman" w:eastAsia="方正仿宋_GBK"/>
          <w:kern w:val="24"/>
          <w:sz w:val="32"/>
          <w:szCs w:val="32"/>
        </w:rPr>
        <w:t>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ascii="Times New Roman" w:hAnsi="Times New Roman" w:eastAsia="方正仿宋_GBK"/>
          <w:kern w:val="24"/>
          <w:sz w:val="32"/>
          <w:szCs w:val="32"/>
        </w:rPr>
      </w:pPr>
      <w:r>
        <w:rPr>
          <w:rFonts w:ascii="Times New Roman" w:hAnsi="Times New Roman" w:eastAsia="方正仿宋_GBK"/>
          <w:kern w:val="24"/>
          <w:sz w:val="32"/>
          <w:szCs w:val="32"/>
        </w:rPr>
        <w:t>（此件公开发布）</w:t>
      </w:r>
    </w:p>
    <w:p>
      <w:pPr>
        <w:keepNext w:val="0"/>
        <w:keepLines w:val="0"/>
        <w:pageBreakBefore w:val="0"/>
        <w:widowControl w:val="0"/>
        <w:kinsoku/>
        <w:wordWrap/>
        <w:overflowPunct/>
        <w:topLinePunct w:val="0"/>
        <w:autoSpaceDE/>
        <w:autoSpaceDN/>
        <w:bidi w:val="0"/>
        <w:snapToGrid/>
        <w:spacing w:line="560" w:lineRule="exact"/>
        <w:jc w:val="center"/>
        <w:textAlignment w:val="auto"/>
        <w:outlineLvl w:val="9"/>
        <w:rPr>
          <w:rFonts w:hint="eastAsia" w:ascii="Times New Roman" w:hAnsi="Times New Roman" w:eastAsia="方正小标宋_GBK" w:cs="方正小标宋_GBK"/>
          <w:kern w:val="24"/>
          <w:sz w:val="44"/>
          <w:szCs w:val="44"/>
        </w:rPr>
      </w:pPr>
      <w:r>
        <w:rPr>
          <w:rFonts w:ascii="Times New Roman" w:hAnsi="Times New Roman" w:eastAsia="方正小标宋_GBK"/>
          <w:kern w:val="24"/>
          <w:sz w:val="44"/>
          <w:szCs w:val="44"/>
        </w:rPr>
        <w:br w:type="page"/>
      </w:r>
      <w:r>
        <w:rPr>
          <w:rFonts w:hint="eastAsia" w:ascii="Times New Roman" w:hAnsi="Times New Roman" w:eastAsia="方正小标宋_GBK" w:cs="方正小标宋_GBK"/>
          <w:kern w:val="24"/>
          <w:sz w:val="44"/>
          <w:szCs w:val="44"/>
        </w:rPr>
        <w:t>巴南区202</w:t>
      </w:r>
      <w:r>
        <w:rPr>
          <w:rFonts w:hint="eastAsia" w:ascii="Times New Roman" w:hAnsi="Times New Roman" w:eastAsia="方正小标宋_GBK" w:cs="方正小标宋_GBK"/>
          <w:kern w:val="24"/>
          <w:sz w:val="44"/>
          <w:szCs w:val="44"/>
          <w:lang w:val="en-US" w:eastAsia="zh-CN"/>
        </w:rPr>
        <w:t>6</w:t>
      </w:r>
      <w:r>
        <w:rPr>
          <w:rFonts w:hint="eastAsia" w:ascii="Times New Roman" w:hAnsi="Times New Roman" w:eastAsia="方正小标宋_GBK" w:cs="方正小标宋_GBK"/>
          <w:kern w:val="24"/>
          <w:sz w:val="44"/>
          <w:szCs w:val="44"/>
        </w:rPr>
        <w:t>年度生态环境领域“双随机、</w:t>
      </w:r>
    </w:p>
    <w:p>
      <w:pPr>
        <w:keepNext w:val="0"/>
        <w:keepLines w:val="0"/>
        <w:pageBreakBefore w:val="0"/>
        <w:widowControl w:val="0"/>
        <w:kinsoku/>
        <w:wordWrap/>
        <w:topLinePunct w:val="0"/>
        <w:bidi w:val="0"/>
        <w:snapToGrid/>
        <w:spacing w:line="560" w:lineRule="exact"/>
        <w:jc w:val="center"/>
        <w:textAlignment w:val="auto"/>
        <w:outlineLvl w:val="9"/>
        <w:rPr>
          <w:rFonts w:hint="eastAsia" w:ascii="Times New Roman" w:hAnsi="Times New Roman" w:eastAsia="方正小标宋_GBK" w:cs="方正小标宋_GBK"/>
          <w:kern w:val="24"/>
          <w:sz w:val="44"/>
          <w:szCs w:val="44"/>
        </w:rPr>
      </w:pPr>
      <w:r>
        <w:rPr>
          <w:rFonts w:hint="eastAsia" w:ascii="Times New Roman" w:hAnsi="Times New Roman" w:eastAsia="方正小标宋_GBK" w:cs="方正小标宋_GBK"/>
          <w:kern w:val="24"/>
          <w:sz w:val="44"/>
          <w:szCs w:val="44"/>
        </w:rPr>
        <w:t>一公开”监管工作实施方案</w:t>
      </w:r>
    </w:p>
    <w:p>
      <w:pPr>
        <w:keepNext w:val="0"/>
        <w:keepLines w:val="0"/>
        <w:pageBreakBefore w:val="0"/>
        <w:widowControl w:val="0"/>
        <w:kinsoku/>
        <w:wordWrap/>
        <w:topLinePunct w:val="0"/>
        <w:bidi w:val="0"/>
        <w:snapToGrid/>
        <w:spacing w:line="560" w:lineRule="exact"/>
        <w:textAlignment w:val="auto"/>
        <w:outlineLvl w:val="9"/>
        <w:rPr>
          <w:rFonts w:ascii="Times New Roman" w:hAnsi="Times New Roman" w:eastAsia="仿宋_GB2312"/>
          <w:sz w:val="32"/>
          <w:szCs w:val="24"/>
        </w:rPr>
      </w:pPr>
    </w:p>
    <w:p>
      <w:pPr>
        <w:keepNext w:val="0"/>
        <w:keepLines w:val="0"/>
        <w:pageBreakBefore w:val="0"/>
        <w:widowControl w:val="0"/>
        <w:kinsoku/>
        <w:wordWrap/>
        <w:topLinePunct w:val="0"/>
        <w:bidi w:val="0"/>
        <w:snapToGrid/>
        <w:spacing w:line="560" w:lineRule="exact"/>
        <w:ind w:firstLine="640" w:firstLineChars="200"/>
        <w:textAlignment w:val="auto"/>
        <w:outlineLvl w:val="9"/>
        <w:rPr>
          <w:rFonts w:ascii="Times New Roman" w:hAnsi="Times New Roman" w:eastAsia="方正仿宋_GBK"/>
          <w:kern w:val="24"/>
          <w:sz w:val="32"/>
          <w:szCs w:val="32"/>
        </w:rPr>
      </w:pPr>
      <w:r>
        <w:rPr>
          <w:rFonts w:ascii="Times New Roman" w:hAnsi="Times New Roman" w:eastAsia="方正仿宋_GBK"/>
          <w:kern w:val="24"/>
          <w:sz w:val="32"/>
          <w:szCs w:val="32"/>
        </w:rPr>
        <w:t>为贯彻落实党中央、国务院深化</w:t>
      </w:r>
      <w:r>
        <w:rPr>
          <w:rFonts w:hint="eastAsia" w:ascii="Times New Roman" w:hAnsi="Times New Roman" w:eastAsia="方正仿宋_GBK" w:cs="方正仿宋_GBK"/>
          <w:kern w:val="24"/>
          <w:sz w:val="32"/>
          <w:szCs w:val="32"/>
        </w:rPr>
        <w:t>“</w:t>
      </w:r>
      <w:r>
        <w:rPr>
          <w:rFonts w:ascii="Times New Roman" w:hAnsi="Times New Roman" w:eastAsia="方正仿宋_GBK"/>
          <w:kern w:val="24"/>
          <w:sz w:val="32"/>
          <w:szCs w:val="32"/>
        </w:rPr>
        <w:t>放管服</w:t>
      </w:r>
      <w:r>
        <w:rPr>
          <w:rFonts w:hint="eastAsia" w:ascii="Times New Roman" w:hAnsi="Times New Roman" w:eastAsia="方正仿宋_GBK" w:cs="方正仿宋_GBK"/>
          <w:kern w:val="24"/>
          <w:sz w:val="32"/>
          <w:szCs w:val="32"/>
        </w:rPr>
        <w:t>”改革、优化营商环境的重大决策部署，严格规范涉企行政检查，强化分级分类监管</w:t>
      </w:r>
      <w:r>
        <w:rPr>
          <w:rFonts w:hint="eastAsia" w:ascii="Times New Roman" w:hAnsi="Times New Roman" w:eastAsia="方正仿宋_GBK" w:cs="方正仿宋_GBK"/>
          <w:kern w:val="24"/>
          <w:sz w:val="32"/>
          <w:szCs w:val="32"/>
          <w:lang w:eastAsia="zh-CN"/>
        </w:rPr>
        <w:t>，</w:t>
      </w:r>
      <w:r>
        <w:rPr>
          <w:rFonts w:hint="eastAsia" w:ascii="Times New Roman" w:hAnsi="Times New Roman" w:eastAsia="方正仿宋_GBK" w:cs="方正仿宋_GBK"/>
          <w:kern w:val="24"/>
          <w:sz w:val="32"/>
          <w:szCs w:val="32"/>
        </w:rPr>
        <w:t>进一步加强生态环境“双随机、一公开”监</w:t>
      </w:r>
      <w:r>
        <w:rPr>
          <w:rFonts w:ascii="Times New Roman" w:hAnsi="Times New Roman" w:eastAsia="方正仿宋_GBK"/>
          <w:kern w:val="24"/>
          <w:sz w:val="32"/>
          <w:szCs w:val="32"/>
        </w:rPr>
        <w:t>管制度建设，按照</w:t>
      </w:r>
      <w:r>
        <w:rPr>
          <w:rFonts w:hint="default" w:ascii="Times New Roman" w:hAnsi="Times New Roman" w:eastAsia="方正仿宋_GBK" w:cs="Times New Roman"/>
          <w:spacing w:val="0"/>
          <w:kern w:val="24"/>
          <w:sz w:val="32"/>
        </w:rPr>
        <w:t>《生态环境部办公厅关于进一步规范生态环境执法 助力优化营商环境的意见》（环办执法〔2025〕4号）、</w:t>
      </w:r>
      <w:r>
        <w:rPr>
          <w:rFonts w:ascii="Times New Roman" w:hAnsi="Times New Roman" w:eastAsia="方正仿宋_GBK"/>
          <w:kern w:val="24"/>
          <w:sz w:val="32"/>
          <w:szCs w:val="32"/>
        </w:rPr>
        <w:t>《生态环境部办公厅关于进一步加强生态环境</w:t>
      </w:r>
      <w:r>
        <w:rPr>
          <w:rFonts w:hint="eastAsia" w:ascii="Times New Roman" w:hAnsi="Times New Roman" w:eastAsia="方正仿宋_GBK" w:cs="方正仿宋_GBK"/>
          <w:kern w:val="24"/>
          <w:sz w:val="32"/>
          <w:szCs w:val="32"/>
        </w:rPr>
        <w:t>“双随机、一公开”</w:t>
      </w:r>
      <w:r>
        <w:rPr>
          <w:rFonts w:ascii="Times New Roman" w:hAnsi="Times New Roman" w:eastAsia="方正仿宋_GBK"/>
          <w:kern w:val="24"/>
          <w:sz w:val="32"/>
          <w:szCs w:val="32"/>
        </w:rPr>
        <w:t>监管工作的指导意见》（环办执法〔</w:t>
      </w:r>
      <w:r>
        <w:rPr>
          <w:rFonts w:ascii="Times New Roman" w:hAnsi="Times New Roman" w:eastAsia="方正仿宋_GBK"/>
          <w:sz w:val="32"/>
          <w:szCs w:val="32"/>
        </w:rPr>
        <w:t>2021</w:t>
      </w:r>
      <w:r>
        <w:rPr>
          <w:rFonts w:ascii="Times New Roman" w:hAnsi="Times New Roman" w:eastAsia="方正仿宋_GBK"/>
          <w:kern w:val="24"/>
          <w:sz w:val="32"/>
          <w:szCs w:val="32"/>
        </w:rPr>
        <w:t>〕</w:t>
      </w:r>
      <w:r>
        <w:rPr>
          <w:rFonts w:ascii="Times New Roman" w:hAnsi="Times New Roman" w:eastAsia="方正仿宋_GBK"/>
          <w:sz w:val="32"/>
          <w:szCs w:val="32"/>
        </w:rPr>
        <w:t>18</w:t>
      </w:r>
      <w:r>
        <w:rPr>
          <w:rFonts w:ascii="Times New Roman" w:hAnsi="Times New Roman" w:eastAsia="方正仿宋_GBK"/>
          <w:kern w:val="24"/>
          <w:sz w:val="32"/>
          <w:szCs w:val="32"/>
        </w:rPr>
        <w:t>号）和</w:t>
      </w:r>
      <w:r>
        <w:rPr>
          <w:rFonts w:hint="eastAsia" w:ascii="Times New Roman" w:hAnsi="Times New Roman" w:eastAsia="方正仿宋_GBK"/>
          <w:spacing w:val="0"/>
          <w:sz w:val="32"/>
          <w:szCs w:val="32"/>
        </w:rPr>
        <w:t>《重庆市生态环境局进一步规范生态环境“双随机、一公开”监管工作实施方案》</w:t>
      </w:r>
      <w:r>
        <w:rPr>
          <w:rFonts w:ascii="Times New Roman" w:hAnsi="Times New Roman" w:eastAsia="方正仿宋_GBK"/>
          <w:sz w:val="32"/>
          <w:szCs w:val="32"/>
        </w:rPr>
        <w:t>（</w:t>
      </w:r>
      <w:r>
        <w:rPr>
          <w:rFonts w:hint="default" w:ascii="Times New Roman" w:hAnsi="Times New Roman" w:eastAsia="方正仿宋_GBK"/>
          <w:sz w:val="32"/>
          <w:szCs w:val="32"/>
          <w:lang w:eastAsia="zh-CN"/>
        </w:rPr>
        <w:t>渝环办</w:t>
      </w:r>
      <w:r>
        <w:rPr>
          <w:rFonts w:hint="default" w:ascii="Times New Roman" w:hAnsi="Times New Roman" w:eastAsia="方正仿宋_GBK"/>
          <w:sz w:val="32"/>
          <w:szCs w:val="32"/>
        </w:rPr>
        <w:t>〔</w:t>
      </w:r>
      <w:bookmarkStart w:id="1" w:name="gwnh"/>
      <w:r>
        <w:rPr>
          <w:rFonts w:hint="default" w:ascii="Times New Roman" w:hAnsi="Times New Roman" w:eastAsia="方正仿宋_GBK"/>
          <w:sz w:val="32"/>
          <w:szCs w:val="32"/>
          <w:lang w:eastAsia="zh-CN"/>
        </w:rPr>
        <w:t>2026</w:t>
      </w:r>
      <w:bookmarkEnd w:id="1"/>
      <w:r>
        <w:rPr>
          <w:rFonts w:hint="default" w:ascii="Times New Roman" w:hAnsi="Times New Roman" w:eastAsia="方正仿宋_GBK"/>
          <w:sz w:val="32"/>
          <w:szCs w:val="32"/>
        </w:rPr>
        <w:t>〕</w:t>
      </w:r>
      <w:bookmarkStart w:id="2" w:name="gwqh"/>
      <w:r>
        <w:rPr>
          <w:rFonts w:hint="eastAsia" w:ascii="Times New Roman" w:hAnsi="Times New Roman" w:eastAsia="方正仿宋_GBK"/>
          <w:sz w:val="32"/>
          <w:szCs w:val="32"/>
          <w:lang w:eastAsia="zh-CN"/>
        </w:rPr>
        <w:t>21</w:t>
      </w:r>
      <w:bookmarkEnd w:id="2"/>
      <w:r>
        <w:rPr>
          <w:rFonts w:hint="default" w:ascii="Times New Roman" w:hAnsi="Times New Roman" w:eastAsia="方正仿宋_GBK"/>
          <w:sz w:val="32"/>
          <w:szCs w:val="32"/>
        </w:rPr>
        <w:t>号</w:t>
      </w:r>
      <w:r>
        <w:rPr>
          <w:rFonts w:ascii="Times New Roman" w:hAnsi="Times New Roman" w:eastAsia="方正仿宋_GBK"/>
          <w:sz w:val="32"/>
          <w:szCs w:val="32"/>
        </w:rPr>
        <w:t>）</w:t>
      </w:r>
      <w:r>
        <w:rPr>
          <w:rFonts w:ascii="Times New Roman" w:hAnsi="Times New Roman" w:eastAsia="方正仿宋_GBK"/>
          <w:kern w:val="24"/>
          <w:sz w:val="32"/>
          <w:szCs w:val="32"/>
        </w:rPr>
        <w:t>要求，制定本方案。</w:t>
      </w:r>
    </w:p>
    <w:p>
      <w:pPr>
        <w:keepNext w:val="0"/>
        <w:keepLines w:val="0"/>
        <w:pageBreakBefore w:val="0"/>
        <w:widowControl w:val="0"/>
        <w:kinsoku/>
        <w:wordWrap/>
        <w:topLinePunct w:val="0"/>
        <w:bidi w:val="0"/>
        <w:snapToGrid/>
        <w:spacing w:line="560" w:lineRule="exact"/>
        <w:ind w:firstLine="640" w:firstLineChars="200"/>
        <w:textAlignment w:val="auto"/>
        <w:outlineLvl w:val="9"/>
        <w:rPr>
          <w:rFonts w:ascii="Times New Roman" w:hAnsi="Times New Roman" w:eastAsia="方正黑体_GBK"/>
          <w:bCs/>
          <w:kern w:val="24"/>
          <w:sz w:val="32"/>
          <w:szCs w:val="32"/>
        </w:rPr>
      </w:pPr>
      <w:r>
        <w:rPr>
          <w:rFonts w:ascii="Times New Roman" w:hAnsi="Times New Roman" w:eastAsia="方正黑体_GBK"/>
          <w:bCs/>
          <w:kern w:val="24"/>
          <w:sz w:val="32"/>
          <w:szCs w:val="32"/>
        </w:rPr>
        <w:t>一、总体要求</w:t>
      </w:r>
    </w:p>
    <w:p>
      <w:pPr>
        <w:keepNext w:val="0"/>
        <w:keepLines w:val="0"/>
        <w:pageBreakBefore w:val="0"/>
        <w:widowControl w:val="0"/>
        <w:kinsoku/>
        <w:wordWrap/>
        <w:topLinePunct w:val="0"/>
        <w:bidi w:val="0"/>
        <w:snapToGrid/>
        <w:spacing w:line="560" w:lineRule="exact"/>
        <w:ind w:firstLine="640" w:firstLineChars="200"/>
        <w:textAlignment w:val="auto"/>
        <w:outlineLvl w:val="9"/>
        <w:rPr>
          <w:rFonts w:ascii="Times New Roman" w:hAnsi="Times New Roman" w:eastAsia="方正楷体_GBK"/>
          <w:kern w:val="24"/>
          <w:sz w:val="32"/>
          <w:szCs w:val="32"/>
        </w:rPr>
      </w:pPr>
      <w:r>
        <w:rPr>
          <w:rFonts w:ascii="Times New Roman" w:hAnsi="Times New Roman" w:eastAsia="方正楷体_GBK"/>
          <w:kern w:val="24"/>
          <w:sz w:val="32"/>
          <w:szCs w:val="32"/>
        </w:rPr>
        <w:t>（一）指导思想。</w:t>
      </w:r>
      <w:r>
        <w:rPr>
          <w:rFonts w:ascii="Times New Roman" w:hAnsi="Times New Roman" w:eastAsia="方正仿宋_GBK"/>
          <w:kern w:val="24"/>
          <w:sz w:val="32"/>
          <w:szCs w:val="32"/>
        </w:rPr>
        <w:t>以习近平新时代中国特色社会主义思想为指导，深学笃用习近平生态文明思想、习近平法治思想，深入打好污染防治攻坚战，坚持方向不变、力度不减，突出精准治污、科学治污、依法治污，贯彻落实《优化营商环境条例》《关于构建现代环境治理体系的指</w:t>
      </w:r>
      <w:r>
        <w:rPr>
          <w:rFonts w:ascii="Times New Roman" w:hAnsi="Times New Roman" w:eastAsia="方正仿宋_GBK"/>
          <w:spacing w:val="6"/>
          <w:kern w:val="24"/>
          <w:sz w:val="32"/>
          <w:szCs w:val="32"/>
        </w:rPr>
        <w:t>导意见》《国务</w:t>
      </w:r>
      <w:r>
        <w:rPr>
          <w:rFonts w:ascii="Times New Roman" w:hAnsi="Times New Roman" w:eastAsia="方正仿宋_GBK"/>
          <w:kern w:val="24"/>
          <w:sz w:val="32"/>
          <w:szCs w:val="32"/>
        </w:rPr>
        <w:t>院关于在市场监管领域全面推行部门联合</w:t>
      </w:r>
      <w:r>
        <w:rPr>
          <w:rFonts w:hint="eastAsia" w:ascii="Times New Roman" w:hAnsi="Times New Roman" w:eastAsia="方正仿宋_GBK"/>
          <w:spacing w:val="0"/>
          <w:sz w:val="32"/>
          <w:szCs w:val="32"/>
        </w:rPr>
        <w:t>“双随机、一公开”</w:t>
      </w:r>
      <w:r>
        <w:rPr>
          <w:rFonts w:ascii="Times New Roman" w:hAnsi="Times New Roman" w:eastAsia="方正仿宋_GBK"/>
          <w:kern w:val="24"/>
          <w:sz w:val="32"/>
          <w:szCs w:val="32"/>
        </w:rPr>
        <w:t>监管的意见》相关规定，实现生态环境</w:t>
      </w:r>
      <w:r>
        <w:rPr>
          <w:rFonts w:hint="eastAsia" w:ascii="Times New Roman" w:hAnsi="Times New Roman" w:eastAsia="方正仿宋_GBK"/>
          <w:spacing w:val="0"/>
          <w:sz w:val="32"/>
          <w:szCs w:val="32"/>
        </w:rPr>
        <w:t>“双随机、一公开”</w:t>
      </w:r>
      <w:r>
        <w:rPr>
          <w:rFonts w:ascii="Times New Roman" w:hAnsi="Times New Roman" w:eastAsia="方正仿宋_GBK"/>
          <w:kern w:val="24"/>
          <w:sz w:val="32"/>
          <w:szCs w:val="32"/>
        </w:rPr>
        <w:t>监管工作全覆盖、常态化。</w:t>
      </w:r>
    </w:p>
    <w:p>
      <w:pPr>
        <w:keepNext w:val="0"/>
        <w:keepLines w:val="0"/>
        <w:pageBreakBefore w:val="0"/>
        <w:widowControl w:val="0"/>
        <w:kinsoku/>
        <w:wordWrap/>
        <w:topLinePunct w:val="0"/>
        <w:bidi w:val="0"/>
        <w:snapToGrid/>
        <w:spacing w:line="560" w:lineRule="exact"/>
        <w:ind w:firstLine="640" w:firstLineChars="200"/>
        <w:textAlignment w:val="auto"/>
        <w:outlineLvl w:val="9"/>
        <w:rPr>
          <w:rFonts w:ascii="Times New Roman" w:hAnsi="Times New Roman" w:eastAsia="方正楷体_GBK"/>
          <w:kern w:val="24"/>
          <w:sz w:val="32"/>
          <w:szCs w:val="32"/>
        </w:rPr>
      </w:pPr>
      <w:r>
        <w:rPr>
          <w:rFonts w:ascii="Times New Roman" w:hAnsi="Times New Roman" w:eastAsia="方正楷体_GBK"/>
          <w:kern w:val="24"/>
          <w:sz w:val="32"/>
          <w:szCs w:val="32"/>
        </w:rPr>
        <w:t>（二）基本原则。</w:t>
      </w:r>
      <w:r>
        <w:rPr>
          <w:rFonts w:ascii="Times New Roman" w:hAnsi="Times New Roman" w:eastAsia="方正仿宋_GBK"/>
          <w:kern w:val="24"/>
          <w:sz w:val="32"/>
          <w:szCs w:val="32"/>
        </w:rPr>
        <w:t>一是</w:t>
      </w:r>
      <w:r>
        <w:rPr>
          <w:rFonts w:ascii="Times New Roman" w:hAnsi="Times New Roman" w:eastAsia="方正仿宋_GBK"/>
          <w:bCs/>
          <w:kern w:val="24"/>
          <w:sz w:val="32"/>
          <w:szCs w:val="32"/>
        </w:rPr>
        <w:t>坚持目标导向。围绕落实优化营商环境要求，将</w:t>
      </w:r>
      <w:r>
        <w:rPr>
          <w:rFonts w:hint="eastAsia" w:ascii="Times New Roman" w:hAnsi="Times New Roman" w:eastAsia="方正仿宋_GBK"/>
          <w:spacing w:val="0"/>
          <w:sz w:val="32"/>
          <w:szCs w:val="32"/>
        </w:rPr>
        <w:t>“双随机、一公开”</w:t>
      </w:r>
      <w:r>
        <w:rPr>
          <w:rFonts w:ascii="Times New Roman" w:hAnsi="Times New Roman" w:eastAsia="方正仿宋_GBK"/>
          <w:bCs/>
          <w:kern w:val="24"/>
          <w:sz w:val="32"/>
          <w:szCs w:val="32"/>
        </w:rPr>
        <w:t>作为生态环境监管活动的基本手段和方式，切实减少对企业正常生产经营活动的干扰，减轻企业负担。聚焦发现和打击生态环境违法行为，切实解决重复检查、随意监管、执法不公问题，推进生态环境监管制度化、规范化。二是坚持计划统筹。加强</w:t>
      </w:r>
      <w:r>
        <w:rPr>
          <w:rFonts w:hint="eastAsia" w:ascii="Times New Roman" w:hAnsi="Times New Roman" w:eastAsia="方正仿宋_GBK"/>
          <w:spacing w:val="0"/>
          <w:sz w:val="32"/>
          <w:szCs w:val="32"/>
        </w:rPr>
        <w:t>“双随机、一公开”</w:t>
      </w:r>
      <w:r>
        <w:rPr>
          <w:rFonts w:ascii="Times New Roman" w:hAnsi="Times New Roman" w:eastAsia="方正仿宋_GBK"/>
          <w:bCs/>
          <w:kern w:val="24"/>
          <w:sz w:val="32"/>
          <w:szCs w:val="32"/>
        </w:rPr>
        <w:t>监管制度设计，根据法律法规规定和区域发展实际情况，做好</w:t>
      </w:r>
      <w:r>
        <w:rPr>
          <w:rFonts w:hint="eastAsia" w:ascii="Times New Roman" w:hAnsi="Times New Roman" w:eastAsia="方正仿宋_GBK"/>
          <w:spacing w:val="0"/>
          <w:sz w:val="32"/>
          <w:szCs w:val="32"/>
        </w:rPr>
        <w:t>“双随机”</w:t>
      </w:r>
      <w:r>
        <w:rPr>
          <w:rFonts w:ascii="Times New Roman" w:hAnsi="Times New Roman" w:eastAsia="方正仿宋_GBK"/>
          <w:bCs/>
          <w:kern w:val="24"/>
          <w:sz w:val="32"/>
          <w:szCs w:val="32"/>
        </w:rPr>
        <w:t>抽查（以下简称随机抽查）工作计划，高效统筹监管执法活动，合理分类、科学配置监管执法资源，全面提高生态环境监管执法效能。三是坚持精准规范。突出精准治污、科学治污、依法治污，以信息化、智能化管理手段为抓手，不断增强随机抽查的精准性。严格落实行政执</w:t>
      </w:r>
      <w:r>
        <w:rPr>
          <w:rFonts w:ascii="Times New Roman" w:hAnsi="Times New Roman" w:eastAsia="方正仿宋_GBK"/>
          <w:kern w:val="24"/>
          <w:sz w:val="32"/>
          <w:szCs w:val="32"/>
        </w:rPr>
        <w:t>法公示制度，强化结果公示运用，营造更加公开透明、规范有序、公平公正的监管环境。</w:t>
      </w:r>
    </w:p>
    <w:p>
      <w:pPr>
        <w:keepNext w:val="0"/>
        <w:keepLines w:val="0"/>
        <w:pageBreakBefore w:val="0"/>
        <w:widowControl w:val="0"/>
        <w:kinsoku/>
        <w:wordWrap/>
        <w:topLinePunct w:val="0"/>
        <w:bidi w:val="0"/>
        <w:snapToGrid/>
        <w:spacing w:line="560" w:lineRule="exact"/>
        <w:ind w:firstLine="640" w:firstLineChars="200"/>
        <w:textAlignment w:val="auto"/>
        <w:outlineLvl w:val="9"/>
        <w:rPr>
          <w:rFonts w:ascii="Times New Roman" w:hAnsi="Times New Roman" w:eastAsia="方正黑体_GBK"/>
          <w:bCs/>
          <w:kern w:val="24"/>
          <w:sz w:val="32"/>
          <w:szCs w:val="32"/>
        </w:rPr>
      </w:pPr>
      <w:r>
        <w:rPr>
          <w:rFonts w:ascii="Times New Roman" w:hAnsi="Times New Roman" w:eastAsia="方正黑体_GBK"/>
          <w:bCs/>
          <w:kern w:val="24"/>
          <w:sz w:val="32"/>
          <w:szCs w:val="32"/>
        </w:rPr>
        <w:t>二、总体目标</w:t>
      </w:r>
    </w:p>
    <w:p>
      <w:pPr>
        <w:keepNext w:val="0"/>
        <w:keepLines w:val="0"/>
        <w:pageBreakBefore w:val="0"/>
        <w:widowControl w:val="0"/>
        <w:kinsoku/>
        <w:wordWrap/>
        <w:topLinePunct w:val="0"/>
        <w:bidi w:val="0"/>
        <w:snapToGrid/>
        <w:spacing w:line="560" w:lineRule="exact"/>
        <w:ind w:firstLine="640" w:firstLineChars="200"/>
        <w:textAlignment w:val="auto"/>
        <w:outlineLvl w:val="9"/>
        <w:rPr>
          <w:rFonts w:ascii="Times New Roman" w:hAnsi="Times New Roman" w:eastAsia="方正仿宋_GBK"/>
          <w:kern w:val="24"/>
          <w:sz w:val="32"/>
          <w:szCs w:val="32"/>
        </w:rPr>
      </w:pPr>
      <w:r>
        <w:rPr>
          <w:rFonts w:ascii="Times New Roman" w:hAnsi="Times New Roman" w:eastAsia="方正仿宋_GBK"/>
          <w:kern w:val="24"/>
          <w:sz w:val="32"/>
          <w:szCs w:val="32"/>
        </w:rPr>
        <w:t>进一步强化随机抽查制度落实，制定随机抽查事项清单，不断提高抽查工作规范化、标准化水平。将计划性检查全部纳入</w:t>
      </w:r>
      <w:r>
        <w:rPr>
          <w:rFonts w:hint="eastAsia" w:ascii="Times New Roman" w:hAnsi="Times New Roman" w:eastAsia="方正仿宋_GBK"/>
          <w:spacing w:val="0"/>
          <w:sz w:val="32"/>
          <w:szCs w:val="32"/>
        </w:rPr>
        <w:t>“双随机、一公开”</w:t>
      </w:r>
      <w:r>
        <w:rPr>
          <w:rFonts w:ascii="Times New Roman" w:hAnsi="Times New Roman" w:eastAsia="方正仿宋_GBK"/>
          <w:kern w:val="24"/>
          <w:sz w:val="32"/>
          <w:szCs w:val="32"/>
        </w:rPr>
        <w:t>监管范围，年度抽查结果公开率达到100%。积极配合市场监管部门，合理制定联合抽查事项，并参与跨部门</w:t>
      </w:r>
      <w:r>
        <w:rPr>
          <w:rFonts w:hint="eastAsia" w:ascii="Times New Roman" w:hAnsi="Times New Roman" w:eastAsia="方正仿宋_GBK"/>
          <w:spacing w:val="0"/>
          <w:sz w:val="32"/>
          <w:szCs w:val="32"/>
        </w:rPr>
        <w:t>“双随机”</w:t>
      </w:r>
      <w:r>
        <w:rPr>
          <w:rFonts w:ascii="Times New Roman" w:hAnsi="Times New Roman" w:eastAsia="方正仿宋_GBK"/>
          <w:kern w:val="24"/>
          <w:sz w:val="32"/>
          <w:szCs w:val="32"/>
        </w:rPr>
        <w:t>联合抽查，强化同其他监管部门检查结果运用、共享、互认，不断探索联合抽查新模式。</w:t>
      </w:r>
    </w:p>
    <w:p>
      <w:pPr>
        <w:keepNext w:val="0"/>
        <w:keepLines w:val="0"/>
        <w:pageBreakBefore w:val="0"/>
        <w:widowControl w:val="0"/>
        <w:kinsoku/>
        <w:wordWrap/>
        <w:topLinePunct w:val="0"/>
        <w:bidi w:val="0"/>
        <w:snapToGrid/>
        <w:spacing w:line="560" w:lineRule="exact"/>
        <w:ind w:firstLine="640" w:firstLineChars="200"/>
        <w:textAlignment w:val="auto"/>
        <w:outlineLvl w:val="9"/>
        <w:rPr>
          <w:rFonts w:ascii="Times New Roman" w:hAnsi="Times New Roman" w:eastAsia="方正黑体_GBK"/>
          <w:bCs/>
          <w:kern w:val="24"/>
          <w:sz w:val="32"/>
          <w:szCs w:val="32"/>
        </w:rPr>
      </w:pPr>
      <w:r>
        <w:rPr>
          <w:rFonts w:ascii="Times New Roman" w:hAnsi="Times New Roman" w:eastAsia="方正黑体_GBK"/>
          <w:bCs/>
          <w:kern w:val="24"/>
          <w:sz w:val="32"/>
          <w:szCs w:val="32"/>
        </w:rPr>
        <w:t>三、重点任务</w:t>
      </w:r>
    </w:p>
    <w:p>
      <w:pPr>
        <w:keepNext w:val="0"/>
        <w:keepLines w:val="0"/>
        <w:pageBreakBefore w:val="0"/>
        <w:widowControl w:val="0"/>
        <w:kinsoku/>
        <w:wordWrap/>
        <w:topLinePunct w:val="0"/>
        <w:bidi w:val="0"/>
        <w:snapToGrid/>
        <w:spacing w:line="560" w:lineRule="exact"/>
        <w:ind w:firstLine="640" w:firstLineChars="200"/>
        <w:textAlignment w:val="auto"/>
        <w:outlineLvl w:val="9"/>
        <w:rPr>
          <w:rFonts w:ascii="Times New Roman" w:hAnsi="Times New Roman" w:eastAsia="方正仿宋_GBK"/>
          <w:kern w:val="24"/>
          <w:sz w:val="32"/>
          <w:szCs w:val="32"/>
        </w:rPr>
      </w:pPr>
      <w:r>
        <w:rPr>
          <w:rFonts w:ascii="Times New Roman" w:hAnsi="Times New Roman" w:eastAsia="方正楷体_GBK"/>
          <w:kern w:val="24"/>
          <w:sz w:val="32"/>
          <w:szCs w:val="32"/>
        </w:rPr>
        <w:t>（一）全面采取随机抽查方式。</w:t>
      </w:r>
      <w:r>
        <w:rPr>
          <w:rFonts w:ascii="Times New Roman" w:hAnsi="Times New Roman" w:eastAsia="方正仿宋_GBK"/>
          <w:kern w:val="24"/>
          <w:sz w:val="32"/>
          <w:szCs w:val="32"/>
        </w:rPr>
        <w:t>除</w:t>
      </w:r>
      <w:r>
        <w:rPr>
          <w:rFonts w:hint="default" w:ascii="Times New Roman" w:hAnsi="Times New Roman" w:eastAsia="方正仿宋_GBK"/>
          <w:spacing w:val="0"/>
          <w:kern w:val="24"/>
          <w:sz w:val="32"/>
          <w:szCs w:val="32"/>
          <w:u w:val="none"/>
          <w:lang w:eastAsia="zh-CN"/>
        </w:rPr>
        <w:t>专项检查</w:t>
      </w:r>
      <w:r>
        <w:rPr>
          <w:rFonts w:hint="default" w:ascii="Times New Roman" w:hAnsi="Times New Roman" w:eastAsia="方正仿宋_GBK"/>
          <w:spacing w:val="0"/>
          <w:kern w:val="24"/>
          <w:sz w:val="32"/>
          <w:szCs w:val="32"/>
          <w:u w:val="none"/>
        </w:rPr>
        <w:t>、</w:t>
      </w:r>
      <w:r>
        <w:rPr>
          <w:rFonts w:hint="default" w:ascii="Times New Roman" w:hAnsi="Times New Roman" w:eastAsia="方正仿宋_GBK"/>
          <w:spacing w:val="0"/>
          <w:kern w:val="24"/>
          <w:sz w:val="32"/>
          <w:szCs w:val="32"/>
          <w:u w:val="none"/>
          <w:lang w:eastAsia="zh-CN"/>
        </w:rPr>
        <w:t>线索核查</w:t>
      </w:r>
      <w:r>
        <w:rPr>
          <w:rFonts w:hint="eastAsia" w:ascii="Times New Roman" w:hAnsi="Times New Roman" w:eastAsia="方正仿宋_GBK"/>
          <w:color w:val="auto"/>
          <w:spacing w:val="0"/>
          <w:kern w:val="24"/>
          <w:sz w:val="32"/>
          <w:u w:val="none"/>
        </w:rPr>
        <w:t>、</w:t>
      </w:r>
      <w:r>
        <w:rPr>
          <w:rFonts w:hint="eastAsia" w:ascii="Times New Roman" w:hAnsi="Times New Roman" w:eastAsia="方正仿宋_GBK"/>
          <w:color w:val="auto"/>
          <w:spacing w:val="0"/>
          <w:kern w:val="24"/>
          <w:sz w:val="32"/>
          <w:u w:val="none"/>
          <w:lang w:eastAsia="zh-CN"/>
        </w:rPr>
        <w:t>即时检查外</w:t>
      </w:r>
      <w:r>
        <w:rPr>
          <w:rFonts w:ascii="Times New Roman" w:hAnsi="Times New Roman" w:eastAsia="方正仿宋_GBK"/>
          <w:kern w:val="24"/>
          <w:sz w:val="32"/>
          <w:szCs w:val="32"/>
          <w:u w:val="none"/>
        </w:rPr>
        <w:t>，</w:t>
      </w:r>
      <w:r>
        <w:rPr>
          <w:rFonts w:hint="eastAsia" w:ascii="Times New Roman" w:hAnsi="Times New Roman" w:eastAsia="方正仿宋_GBK"/>
          <w:color w:val="auto"/>
          <w:spacing w:val="0"/>
          <w:kern w:val="24"/>
          <w:sz w:val="32"/>
          <w:u w:val="none"/>
        </w:rPr>
        <w:t>相关</w:t>
      </w:r>
      <w:r>
        <w:rPr>
          <w:rFonts w:ascii="Times New Roman" w:hAnsi="Times New Roman" w:eastAsia="方正仿宋_GBK"/>
          <w:kern w:val="24"/>
          <w:sz w:val="32"/>
          <w:szCs w:val="32"/>
          <w:u w:val="none"/>
        </w:rPr>
        <w:t>科室（单位）要根据权责清单制定完善随机抽查事项清单，</w:t>
      </w:r>
      <w:r>
        <w:rPr>
          <w:rFonts w:hint="eastAsia" w:ascii="Times New Roman" w:hAnsi="Times New Roman" w:eastAsia="方正仿宋_GBK"/>
          <w:color w:val="auto"/>
          <w:spacing w:val="0"/>
          <w:kern w:val="24"/>
          <w:sz w:val="32"/>
          <w:u w:val="none"/>
        </w:rPr>
        <w:t>在对被抽查对象清洁生产审核、生态环境保护措施落实情况、污染防治设</w:t>
      </w:r>
      <w:r>
        <w:rPr>
          <w:rFonts w:hint="eastAsia" w:ascii="Times New Roman" w:hAnsi="Times New Roman" w:eastAsia="方正仿宋_GBK"/>
          <w:spacing w:val="0"/>
          <w:kern w:val="24"/>
          <w:sz w:val="32"/>
          <w:u w:val="none"/>
        </w:rPr>
        <w:t>施运行情况、排污许可制度落实及证后执行情况、碳排放情况、辐射源管理情况、固体废物及危险废物管理情况、化学品环境管理情况、生态环境监测社会化服务机构及环评单位报告（数据）质量、建设项目环评及批复落实情况、建设项目“三同时”制度落实情况、突发环境事件应急预案备案情况、环境安全隐患情况</w:t>
      </w:r>
      <w:r>
        <w:rPr>
          <w:rFonts w:hint="eastAsia" w:ascii="Times New Roman" w:hAnsi="Times New Roman" w:eastAsia="方正仿宋_GBK"/>
          <w:spacing w:val="0"/>
          <w:kern w:val="24"/>
          <w:sz w:val="32"/>
          <w:u w:val="none"/>
          <w:lang w:eastAsia="zh-CN"/>
        </w:rPr>
        <w:t>、</w:t>
      </w:r>
      <w:r>
        <w:rPr>
          <w:rFonts w:hint="eastAsia" w:ascii="Times New Roman" w:hAnsi="Times New Roman" w:eastAsia="方正仿宋_GBK"/>
          <w:spacing w:val="0"/>
          <w:kern w:val="24"/>
          <w:sz w:val="32"/>
          <w:u w:val="none"/>
        </w:rPr>
        <w:t>环境信息依法披露活动等进行的</w:t>
      </w:r>
      <w:r>
        <w:rPr>
          <w:rFonts w:hint="eastAsia" w:ascii="Times New Roman" w:hAnsi="Times New Roman" w:eastAsia="方正仿宋_GBK"/>
          <w:spacing w:val="0"/>
          <w:kern w:val="24"/>
          <w:sz w:val="32"/>
          <w:u w:val="none"/>
          <w:lang w:eastAsia="zh-CN"/>
        </w:rPr>
        <w:t>日常</w:t>
      </w:r>
      <w:r>
        <w:rPr>
          <w:rFonts w:hint="eastAsia" w:ascii="Times New Roman" w:hAnsi="Times New Roman" w:eastAsia="方正仿宋_GBK"/>
          <w:spacing w:val="0"/>
          <w:kern w:val="24"/>
          <w:sz w:val="32"/>
          <w:u w:val="none"/>
        </w:rPr>
        <w:t>检查，</w:t>
      </w:r>
      <w:r>
        <w:rPr>
          <w:rFonts w:ascii="Times New Roman" w:hAnsi="Times New Roman" w:eastAsia="方正仿宋_GBK"/>
          <w:kern w:val="24"/>
          <w:sz w:val="32"/>
          <w:szCs w:val="32"/>
        </w:rPr>
        <w:t>均要采取随机抽查的方式。</w:t>
      </w:r>
    </w:p>
    <w:p>
      <w:pPr>
        <w:keepNext w:val="0"/>
        <w:keepLines w:val="0"/>
        <w:pageBreakBefore w:val="0"/>
        <w:widowControl w:val="0"/>
        <w:kinsoku/>
        <w:wordWrap/>
        <w:overflowPunct w:val="0"/>
        <w:topLinePunct w:val="0"/>
        <w:bidi w:val="0"/>
        <w:snapToGrid/>
        <w:spacing w:line="560" w:lineRule="exact"/>
        <w:ind w:firstLine="640" w:firstLineChars="200"/>
        <w:textAlignment w:val="auto"/>
        <w:outlineLvl w:val="9"/>
        <w:rPr>
          <w:rFonts w:ascii="Times New Roman" w:hAnsi="Times New Roman" w:eastAsia="方正仿宋_GBK"/>
          <w:kern w:val="24"/>
          <w:sz w:val="32"/>
          <w:szCs w:val="32"/>
        </w:rPr>
      </w:pPr>
      <w:r>
        <w:rPr>
          <w:rFonts w:ascii="Times New Roman" w:hAnsi="Times New Roman" w:eastAsia="方正楷体_GBK"/>
          <w:kern w:val="24"/>
          <w:sz w:val="32"/>
          <w:szCs w:val="32"/>
        </w:rPr>
        <w:t>（二）动态完善检查对象名录库。</w:t>
      </w:r>
      <w:r>
        <w:rPr>
          <w:rFonts w:ascii="Times New Roman" w:hAnsi="Times New Roman" w:eastAsia="方正仿宋_GBK"/>
          <w:kern w:val="24"/>
          <w:sz w:val="32"/>
          <w:szCs w:val="32"/>
        </w:rPr>
        <w:t>各科室（单位）要根据监管执法职责，建立健全以排污许可管理信息为基础，覆盖本行政区域的检查对象名录库。按照差异化管理要求，结合排污许可管理类别、排污单位信用记录和生态环境管理需要等因素，将被检查对象分为一般监管对象、重点监管对象、特殊监管对象三类，并按区域、行业产业类型、项目建设情况、排污类型、生产规模、生产周期特点、监控类型、重污染天气绩效分级等要素进行标识化管理。要及时对被检查对象的存续变动、停工停产等信息进行修改和补充，实行动态管理。</w:t>
      </w:r>
    </w:p>
    <w:p>
      <w:pPr>
        <w:keepNext w:val="0"/>
        <w:keepLines w:val="0"/>
        <w:pageBreakBefore w:val="0"/>
        <w:widowControl w:val="0"/>
        <w:kinsoku/>
        <w:wordWrap/>
        <w:topLinePunct w:val="0"/>
        <w:bidi w:val="0"/>
        <w:snapToGrid/>
        <w:spacing w:line="560" w:lineRule="exact"/>
        <w:ind w:firstLine="640" w:firstLineChars="200"/>
        <w:textAlignment w:val="auto"/>
        <w:outlineLvl w:val="9"/>
        <w:rPr>
          <w:rFonts w:ascii="Times New Roman" w:hAnsi="Times New Roman" w:eastAsia="方正仿宋_GBK"/>
          <w:kern w:val="24"/>
          <w:sz w:val="32"/>
          <w:szCs w:val="32"/>
        </w:rPr>
      </w:pPr>
      <w:r>
        <w:rPr>
          <w:rFonts w:ascii="Times New Roman" w:hAnsi="Times New Roman" w:eastAsia="方正楷体_GBK"/>
          <w:kern w:val="24"/>
          <w:sz w:val="32"/>
          <w:szCs w:val="32"/>
        </w:rPr>
        <w:t>（三）建立健全检查人员名录库。</w:t>
      </w:r>
      <w:r>
        <w:rPr>
          <w:rFonts w:ascii="Times New Roman" w:hAnsi="Times New Roman" w:eastAsia="方正仿宋_GBK"/>
          <w:kern w:val="24"/>
          <w:sz w:val="32"/>
          <w:szCs w:val="32"/>
        </w:rPr>
        <w:t>各科室（单位）要建立健全检查人员名录库，原则上本科室（单位）具有行政执法资格的工作人员和从事日常监管的工作人员应全部纳入。检查人员名录库采取标识化管理，按工作年限、业务专长、工作岗位等要素分类标注，动态更新人员岗位变动情况。随机抽查过程中，可以通过合理筛选检查人员业务专长的方式，实现检查人员与被检查对象的科学匹配。</w:t>
      </w:r>
    </w:p>
    <w:p>
      <w:pPr>
        <w:keepNext w:val="0"/>
        <w:keepLines w:val="0"/>
        <w:pageBreakBefore w:val="0"/>
        <w:widowControl w:val="0"/>
        <w:kinsoku/>
        <w:wordWrap/>
        <w:topLinePunct w:val="0"/>
        <w:bidi w:val="0"/>
        <w:snapToGrid/>
        <w:spacing w:line="560" w:lineRule="exact"/>
        <w:ind w:firstLine="640" w:firstLineChars="200"/>
        <w:textAlignment w:val="auto"/>
        <w:outlineLvl w:val="9"/>
        <w:rPr>
          <w:rFonts w:hint="eastAsia" w:ascii="Times New Roman" w:hAnsi="Times New Roman" w:eastAsia="方正仿宋_GBK"/>
          <w:kern w:val="24"/>
          <w:sz w:val="32"/>
          <w:szCs w:val="32"/>
          <w:lang w:eastAsia="zh-CN"/>
        </w:rPr>
      </w:pPr>
      <w:r>
        <w:rPr>
          <w:rFonts w:ascii="Times New Roman" w:hAnsi="Times New Roman" w:eastAsia="方正楷体_GBK"/>
          <w:kern w:val="24"/>
          <w:sz w:val="32"/>
          <w:szCs w:val="32"/>
        </w:rPr>
        <w:t>（四）分类实施随机抽查。</w:t>
      </w:r>
      <w:r>
        <w:rPr>
          <w:rFonts w:ascii="Times New Roman" w:hAnsi="Times New Roman" w:eastAsia="方正仿宋_GBK"/>
          <w:kern w:val="24"/>
          <w:sz w:val="32"/>
          <w:szCs w:val="32"/>
        </w:rPr>
        <w:t>各科室（单位）在特定时段开展针对特定行业、特定区域的检查时，可以按照被检查对象、检查人员具有的标识，在限定范围内随机抽取被检查对象、匹配检查人员，定向开展随机抽查工作。在开展污染源日常监管检查时，原则上不提前设定范围条件，随机抽取被检查对象，随机选派检查人员。</w:t>
      </w:r>
      <w:r>
        <w:rPr>
          <w:rFonts w:hint="default" w:ascii="Times New Roman" w:hAnsi="Times New Roman" w:eastAsia="方正仿宋_GBK" w:cs="Times New Roman"/>
          <w:spacing w:val="0"/>
          <w:kern w:val="24"/>
          <w:sz w:val="32"/>
          <w:szCs w:val="32"/>
        </w:rPr>
        <w:t>在随机抽查工作中，</w:t>
      </w:r>
      <w:r>
        <w:rPr>
          <w:rFonts w:hint="default" w:ascii="Times New Roman" w:hAnsi="Times New Roman" w:eastAsia="方正仿宋_GBK" w:cs="Times New Roman"/>
          <w:color w:val="000000"/>
          <w:spacing w:val="0"/>
          <w:kern w:val="0"/>
          <w:sz w:val="32"/>
          <w:szCs w:val="32"/>
        </w:rPr>
        <w:t>要严格落实</w:t>
      </w:r>
      <w:r>
        <w:rPr>
          <w:rFonts w:hint="eastAsia" w:ascii="Times New Roman" w:hAnsi="Times New Roman" w:eastAsia="方正仿宋_GBK" w:cs="方正仿宋_GBK"/>
          <w:color w:val="000000"/>
          <w:spacing w:val="0"/>
          <w:kern w:val="0"/>
          <w:sz w:val="32"/>
          <w:szCs w:val="32"/>
        </w:rPr>
        <w:t>“综合查一次”</w:t>
      </w:r>
      <w:r>
        <w:rPr>
          <w:rFonts w:hint="default" w:ascii="Times New Roman" w:hAnsi="Times New Roman" w:eastAsia="方正仿宋_GBK" w:cs="Times New Roman"/>
          <w:color w:val="000000"/>
          <w:spacing w:val="0"/>
          <w:kern w:val="0"/>
          <w:sz w:val="32"/>
          <w:szCs w:val="32"/>
        </w:rPr>
        <w:t>要求，</w:t>
      </w:r>
      <w:r>
        <w:rPr>
          <w:rFonts w:hint="default" w:ascii="Times New Roman" w:hAnsi="Times New Roman" w:eastAsia="方正仿宋_GBK" w:cs="Times New Roman"/>
          <w:spacing w:val="0"/>
          <w:kern w:val="24"/>
          <w:sz w:val="32"/>
          <w:szCs w:val="32"/>
        </w:rPr>
        <w:t>确保抽查质量，避免重复检查，</w:t>
      </w:r>
      <w:r>
        <w:rPr>
          <w:rFonts w:ascii="Times New Roman" w:hAnsi="Times New Roman" w:eastAsia="方正仿宋_GBK"/>
          <w:kern w:val="24"/>
          <w:sz w:val="32"/>
          <w:szCs w:val="32"/>
        </w:rPr>
        <w:t>对同一被检查对象开展随机抽查工作的，应组织内部联合抽查；需联合其他监管部门对同一被检查对象随机抽查时，应按照跨部门随机抽查的有关制度，开展联合检查。</w:t>
      </w:r>
    </w:p>
    <w:p>
      <w:pPr>
        <w:keepNext w:val="0"/>
        <w:keepLines w:val="0"/>
        <w:pageBreakBefore w:val="0"/>
        <w:widowControl w:val="0"/>
        <w:kinsoku/>
        <w:wordWrap/>
        <w:overflowPunct w:val="0"/>
        <w:topLinePunct w:val="0"/>
        <w:bidi w:val="0"/>
        <w:snapToGrid/>
        <w:spacing w:line="560" w:lineRule="exact"/>
        <w:ind w:firstLine="640" w:firstLineChars="200"/>
        <w:textAlignment w:val="auto"/>
        <w:outlineLvl w:val="9"/>
        <w:rPr>
          <w:rFonts w:ascii="Times New Roman" w:hAnsi="Times New Roman" w:eastAsia="方正仿宋_GBK"/>
          <w:kern w:val="24"/>
          <w:sz w:val="32"/>
          <w:szCs w:val="32"/>
        </w:rPr>
      </w:pPr>
      <w:r>
        <w:rPr>
          <w:rFonts w:ascii="Times New Roman" w:hAnsi="Times New Roman" w:eastAsia="方正楷体_GBK"/>
          <w:kern w:val="24"/>
          <w:sz w:val="32"/>
          <w:szCs w:val="32"/>
        </w:rPr>
        <w:t>（五）科学设定随机抽查频次。</w:t>
      </w:r>
      <w:r>
        <w:rPr>
          <w:rFonts w:ascii="Times New Roman" w:hAnsi="Times New Roman" w:eastAsia="方正仿宋_GBK"/>
          <w:kern w:val="24"/>
          <w:sz w:val="32"/>
          <w:szCs w:val="32"/>
        </w:rPr>
        <w:t>各科室（单位）应依据监管职责，结合日常监管和行政执法人员配备情况，以及区域监管重点、</w:t>
      </w:r>
      <w:r>
        <w:rPr>
          <w:rFonts w:hint="default" w:ascii="Times New Roman" w:hAnsi="Times New Roman" w:eastAsia="方正仿宋_GBK" w:cs="Times New Roman"/>
          <w:spacing w:val="0"/>
          <w:kern w:val="24"/>
          <w:sz w:val="32"/>
          <w:szCs w:val="32"/>
        </w:rPr>
        <w:t>环境风险</w:t>
      </w:r>
      <w:r>
        <w:rPr>
          <w:rFonts w:ascii="Times New Roman" w:hAnsi="Times New Roman" w:eastAsia="方正仿宋_GBK"/>
          <w:kern w:val="24"/>
          <w:sz w:val="32"/>
          <w:szCs w:val="32"/>
        </w:rPr>
        <w:t>、</w:t>
      </w:r>
      <w:r>
        <w:rPr>
          <w:rFonts w:hint="default" w:ascii="Times New Roman" w:hAnsi="Times New Roman" w:eastAsia="方正仿宋_GBK" w:cs="Times New Roman"/>
          <w:spacing w:val="0"/>
          <w:kern w:val="24"/>
          <w:sz w:val="32"/>
          <w:szCs w:val="32"/>
        </w:rPr>
        <w:t>信用等级</w:t>
      </w:r>
      <w:r>
        <w:rPr>
          <w:rFonts w:ascii="Times New Roman" w:hAnsi="Times New Roman" w:eastAsia="方正仿宋_GBK"/>
          <w:kern w:val="24"/>
          <w:sz w:val="32"/>
          <w:szCs w:val="32"/>
        </w:rPr>
        <w:t>和工作要求等情况，制定年度</w:t>
      </w:r>
      <w:r>
        <w:rPr>
          <w:rFonts w:hint="eastAsia" w:ascii="Times New Roman" w:hAnsi="Times New Roman" w:eastAsia="方正仿宋_GBK"/>
          <w:spacing w:val="0"/>
          <w:sz w:val="32"/>
          <w:szCs w:val="32"/>
        </w:rPr>
        <w:t>“双随机、一公开”</w:t>
      </w:r>
      <w:r>
        <w:rPr>
          <w:rFonts w:ascii="Times New Roman" w:hAnsi="Times New Roman" w:eastAsia="方正仿宋_GBK"/>
          <w:kern w:val="24"/>
          <w:sz w:val="32"/>
          <w:szCs w:val="32"/>
        </w:rPr>
        <w:t>抽查计划，合理确定抽查时间、抽查比例和抽查对象数量。</w:t>
      </w:r>
      <w:r>
        <w:rPr>
          <w:rFonts w:hint="default" w:ascii="Times New Roman" w:hAnsi="Times New Roman" w:eastAsia="方正仿宋_GBK" w:cs="Times New Roman"/>
          <w:spacing w:val="0"/>
          <w:kern w:val="24"/>
          <w:sz w:val="32"/>
          <w:szCs w:val="32"/>
        </w:rPr>
        <w:t>在随机抽查工作中，</w:t>
      </w:r>
      <w:r>
        <w:rPr>
          <w:rFonts w:hint="default" w:ascii="Times New Roman" w:hAnsi="Times New Roman" w:eastAsia="方正仿宋_GBK" w:cs="Times New Roman"/>
          <w:color w:val="000000"/>
          <w:spacing w:val="0"/>
          <w:kern w:val="0"/>
          <w:sz w:val="32"/>
          <w:szCs w:val="32"/>
        </w:rPr>
        <w:t>要严格落实</w:t>
      </w:r>
      <w:r>
        <w:rPr>
          <w:rFonts w:hint="eastAsia" w:ascii="Times New Roman" w:hAnsi="Times New Roman" w:eastAsia="方正仿宋_GBK" w:cs="方正仿宋_GBK"/>
          <w:color w:val="000000"/>
          <w:spacing w:val="0"/>
          <w:kern w:val="0"/>
          <w:sz w:val="32"/>
          <w:szCs w:val="32"/>
        </w:rPr>
        <w:t>“综合查一次”</w:t>
      </w:r>
      <w:r>
        <w:rPr>
          <w:rFonts w:hint="default" w:ascii="Times New Roman" w:hAnsi="Times New Roman" w:eastAsia="方正仿宋_GBK" w:cs="Times New Roman"/>
          <w:color w:val="000000"/>
          <w:spacing w:val="0"/>
          <w:kern w:val="0"/>
          <w:sz w:val="32"/>
          <w:szCs w:val="32"/>
        </w:rPr>
        <w:t>要求，</w:t>
      </w:r>
      <w:r>
        <w:rPr>
          <w:rFonts w:hint="default" w:ascii="Times New Roman" w:hAnsi="Times New Roman" w:eastAsia="方正仿宋_GBK" w:cs="Times New Roman"/>
          <w:spacing w:val="0"/>
          <w:kern w:val="24"/>
          <w:sz w:val="32"/>
          <w:szCs w:val="32"/>
        </w:rPr>
        <w:t>确保抽查质量，避免重复检查</w:t>
      </w:r>
      <w:r>
        <w:rPr>
          <w:rFonts w:hint="eastAsia" w:ascii="Times New Roman" w:hAnsi="Times New Roman" w:eastAsia="方正仿宋_GBK" w:cs="Times New Roman"/>
          <w:spacing w:val="0"/>
          <w:kern w:val="24"/>
          <w:sz w:val="32"/>
          <w:szCs w:val="32"/>
          <w:lang w:eastAsia="zh-CN"/>
        </w:rPr>
        <w:t>。可以运用大数据、物联网等技术，开展以远程监管、移动监管为特征的“非现场检查”</w:t>
      </w:r>
      <w:r>
        <w:rPr>
          <w:rFonts w:hint="default" w:ascii="Times New Roman" w:hAnsi="Times New Roman" w:eastAsia="方正仿宋_GBK" w:cs="Times New Roman"/>
          <w:spacing w:val="0"/>
          <w:kern w:val="24"/>
          <w:sz w:val="32"/>
          <w:szCs w:val="32"/>
        </w:rPr>
        <w:t>。</w:t>
      </w:r>
      <w:r>
        <w:rPr>
          <w:rFonts w:ascii="Times New Roman" w:hAnsi="Times New Roman" w:eastAsia="方正仿宋_GBK"/>
          <w:kern w:val="24"/>
          <w:sz w:val="32"/>
          <w:szCs w:val="32"/>
        </w:rPr>
        <w:t>抽查计划原则上应于每年1月底前完成制定、上报和公示工作，以确保严格按计划组织开展抽查检查。</w:t>
      </w:r>
    </w:p>
    <w:p>
      <w:pPr>
        <w:keepNext w:val="0"/>
        <w:keepLines w:val="0"/>
        <w:pageBreakBefore w:val="0"/>
        <w:widowControl w:val="0"/>
        <w:kinsoku/>
        <w:wordWrap/>
        <w:topLinePunct w:val="0"/>
        <w:bidi w:val="0"/>
        <w:snapToGrid/>
        <w:spacing w:line="560" w:lineRule="exact"/>
        <w:ind w:firstLine="640" w:firstLineChars="200"/>
        <w:textAlignment w:val="auto"/>
        <w:outlineLvl w:val="9"/>
        <w:rPr>
          <w:rFonts w:ascii="Times New Roman" w:hAnsi="Times New Roman" w:eastAsia="方正仿宋_GBK"/>
          <w:kern w:val="24"/>
          <w:sz w:val="32"/>
          <w:szCs w:val="32"/>
        </w:rPr>
      </w:pPr>
      <w:r>
        <w:rPr>
          <w:rFonts w:ascii="Times New Roman" w:hAnsi="Times New Roman" w:eastAsia="方正楷体_GBK"/>
          <w:kern w:val="24"/>
          <w:sz w:val="32"/>
          <w:szCs w:val="32"/>
        </w:rPr>
        <w:t>（六）依法公开随机抽查结果。</w:t>
      </w:r>
      <w:r>
        <w:rPr>
          <w:rFonts w:ascii="Times New Roman" w:hAnsi="Times New Roman" w:eastAsia="方正仿宋_GBK"/>
          <w:kern w:val="24"/>
          <w:sz w:val="32"/>
          <w:szCs w:val="32"/>
        </w:rPr>
        <w:t>按照</w:t>
      </w:r>
      <w:r>
        <w:rPr>
          <w:rFonts w:hint="eastAsia" w:ascii="Times New Roman" w:hAnsi="Times New Roman" w:eastAsia="方正仿宋_GBK"/>
          <w:spacing w:val="0"/>
          <w:sz w:val="32"/>
          <w:szCs w:val="32"/>
        </w:rPr>
        <w:t>“</w:t>
      </w:r>
      <w:r>
        <w:rPr>
          <w:rFonts w:ascii="Times New Roman" w:hAnsi="Times New Roman" w:eastAsia="方正仿宋_GBK"/>
          <w:kern w:val="24"/>
          <w:sz w:val="32"/>
          <w:szCs w:val="32"/>
        </w:rPr>
        <w:t>谁检查、谁录入、谁公开</w:t>
      </w:r>
      <w:r>
        <w:rPr>
          <w:rFonts w:hint="eastAsia" w:ascii="Times New Roman" w:hAnsi="Times New Roman" w:eastAsia="方正仿宋_GBK"/>
          <w:spacing w:val="0"/>
          <w:sz w:val="32"/>
          <w:szCs w:val="32"/>
        </w:rPr>
        <w:t>”</w:t>
      </w:r>
      <w:r>
        <w:rPr>
          <w:rFonts w:ascii="Times New Roman" w:hAnsi="Times New Roman" w:eastAsia="方正仿宋_GBK"/>
          <w:kern w:val="24"/>
          <w:sz w:val="32"/>
          <w:szCs w:val="32"/>
        </w:rPr>
        <w:t>的原则，各科室（单位）应在随机抽查任务完成后的20个工作日内，主动将检查时间、内容、结果等情况在地方政府或相关部门规定的平台公开。按照检查情况，公开信息可采用</w:t>
      </w:r>
      <w:r>
        <w:rPr>
          <w:rFonts w:hint="eastAsia" w:ascii="Times New Roman" w:hAnsi="Times New Roman" w:eastAsia="方正仿宋_GBK"/>
          <w:spacing w:val="0"/>
          <w:sz w:val="32"/>
          <w:szCs w:val="32"/>
        </w:rPr>
        <w:t>“未发现问题”“发现问题已责令整改”“发现违法行为已立案调查”</w:t>
      </w:r>
      <w:r>
        <w:rPr>
          <w:rFonts w:ascii="Times New Roman" w:hAnsi="Times New Roman" w:eastAsia="方正仿宋_GBK"/>
          <w:kern w:val="24"/>
          <w:sz w:val="32"/>
          <w:szCs w:val="32"/>
        </w:rPr>
        <w:t>等简要方式进行表述。检查结果涉及保密、国家安全、公共安全的，可不予公开。</w:t>
      </w:r>
    </w:p>
    <w:p>
      <w:pPr>
        <w:keepNext w:val="0"/>
        <w:keepLines w:val="0"/>
        <w:pageBreakBefore w:val="0"/>
        <w:widowControl w:val="0"/>
        <w:kinsoku/>
        <w:wordWrap/>
        <w:topLinePunct w:val="0"/>
        <w:bidi w:val="0"/>
        <w:snapToGrid/>
        <w:spacing w:line="560" w:lineRule="exact"/>
        <w:ind w:firstLine="640" w:firstLineChars="200"/>
        <w:textAlignment w:val="auto"/>
        <w:outlineLvl w:val="9"/>
        <w:rPr>
          <w:rFonts w:ascii="Times New Roman" w:hAnsi="Times New Roman" w:eastAsia="方正黑体_GBK"/>
          <w:kern w:val="24"/>
          <w:sz w:val="32"/>
          <w:szCs w:val="32"/>
        </w:rPr>
      </w:pPr>
      <w:r>
        <w:rPr>
          <w:rFonts w:ascii="Times New Roman" w:hAnsi="Times New Roman" w:eastAsia="方正黑体_GBK"/>
          <w:kern w:val="24"/>
          <w:sz w:val="32"/>
          <w:szCs w:val="32"/>
        </w:rPr>
        <w:t>四、工作要求</w:t>
      </w:r>
    </w:p>
    <w:p>
      <w:pPr>
        <w:keepNext w:val="0"/>
        <w:keepLines w:val="0"/>
        <w:pageBreakBefore w:val="0"/>
        <w:widowControl w:val="0"/>
        <w:kinsoku/>
        <w:wordWrap/>
        <w:topLinePunct w:val="0"/>
        <w:bidi w:val="0"/>
        <w:snapToGrid/>
        <w:spacing w:line="560" w:lineRule="exact"/>
        <w:ind w:firstLine="640" w:firstLineChars="200"/>
        <w:textAlignment w:val="auto"/>
        <w:outlineLvl w:val="9"/>
        <w:rPr>
          <w:rFonts w:ascii="Times New Roman" w:hAnsi="Times New Roman" w:eastAsia="方正仿宋_GBK"/>
          <w:kern w:val="24"/>
          <w:sz w:val="32"/>
          <w:szCs w:val="32"/>
        </w:rPr>
      </w:pPr>
      <w:r>
        <w:rPr>
          <w:rFonts w:ascii="Times New Roman" w:hAnsi="Times New Roman" w:eastAsia="方正楷体_GBK"/>
          <w:kern w:val="24"/>
          <w:sz w:val="32"/>
          <w:szCs w:val="32"/>
        </w:rPr>
        <w:t>（一）加强组织领导，严格落实责任。</w:t>
      </w:r>
      <w:r>
        <w:rPr>
          <w:rFonts w:ascii="Times New Roman" w:hAnsi="Times New Roman" w:eastAsia="方正仿宋_GBK"/>
          <w:kern w:val="24"/>
          <w:sz w:val="32"/>
          <w:szCs w:val="32"/>
        </w:rPr>
        <w:t>局党组负责对生态环境</w:t>
      </w:r>
      <w:r>
        <w:rPr>
          <w:rFonts w:hint="eastAsia" w:ascii="Times New Roman" w:hAnsi="Times New Roman" w:eastAsia="方正仿宋_GBK"/>
          <w:spacing w:val="0"/>
          <w:sz w:val="32"/>
          <w:szCs w:val="32"/>
        </w:rPr>
        <w:t>“双随机、一公开”</w:t>
      </w:r>
      <w:r>
        <w:rPr>
          <w:rFonts w:ascii="Times New Roman" w:hAnsi="Times New Roman" w:eastAsia="方正仿宋_GBK"/>
          <w:kern w:val="24"/>
          <w:sz w:val="32"/>
          <w:szCs w:val="32"/>
        </w:rPr>
        <w:t>监管工作组织领导、统筹协调。执法支队具体牵头制定工作方案，细化目标任务，确保随机抽查制度落到实处。各科室（单位）要加强对各业务领域随机抽查工作的配合指导，执法支队牵头制定相关随机抽查事项清单</w:t>
      </w:r>
      <w:r>
        <w:rPr>
          <w:rFonts w:hint="eastAsia" w:ascii="Times New Roman" w:hAnsi="Times New Roman" w:eastAsia="方正仿宋_GBK"/>
          <w:kern w:val="24"/>
          <w:sz w:val="32"/>
          <w:szCs w:val="32"/>
          <w:lang w:eastAsia="zh-CN"/>
        </w:rPr>
        <w:t>并组织实施</w:t>
      </w:r>
      <w:r>
        <w:rPr>
          <w:rFonts w:ascii="Times New Roman" w:hAnsi="Times New Roman" w:eastAsia="方正仿宋_GBK"/>
          <w:kern w:val="24"/>
          <w:sz w:val="32"/>
          <w:szCs w:val="32"/>
        </w:rPr>
        <w:t>，相关科室（单位）</w:t>
      </w:r>
      <w:r>
        <w:rPr>
          <w:rFonts w:hint="eastAsia" w:ascii="Times New Roman" w:hAnsi="Times New Roman" w:eastAsia="方正仿宋_GBK"/>
          <w:kern w:val="24"/>
          <w:sz w:val="32"/>
          <w:szCs w:val="32"/>
          <w:lang w:eastAsia="zh-CN"/>
        </w:rPr>
        <w:t>积极配合参与</w:t>
      </w:r>
      <w:r>
        <w:rPr>
          <w:rFonts w:ascii="Times New Roman" w:hAnsi="Times New Roman" w:eastAsia="方正仿宋_GBK"/>
          <w:kern w:val="24"/>
          <w:sz w:val="32"/>
          <w:szCs w:val="32"/>
        </w:rPr>
        <w:t>；</w:t>
      </w:r>
      <w:r>
        <w:rPr>
          <w:rFonts w:hint="eastAsia" w:ascii="Times New Roman" w:hAnsi="Times New Roman" w:eastAsia="方正仿宋_GBK"/>
          <w:kern w:val="24"/>
          <w:sz w:val="32"/>
          <w:szCs w:val="32"/>
          <w:lang w:eastAsia="zh-CN"/>
        </w:rPr>
        <w:t>如</w:t>
      </w:r>
      <w:r>
        <w:rPr>
          <w:rFonts w:ascii="Times New Roman" w:hAnsi="Times New Roman" w:eastAsia="方正仿宋_GBK"/>
          <w:kern w:val="24"/>
          <w:sz w:val="32"/>
          <w:szCs w:val="32"/>
        </w:rPr>
        <w:t>科室（单位）</w:t>
      </w:r>
      <w:r>
        <w:rPr>
          <w:rFonts w:hint="eastAsia" w:ascii="Times New Roman" w:hAnsi="Times New Roman" w:eastAsia="方正仿宋_GBK"/>
          <w:kern w:val="24"/>
          <w:sz w:val="32"/>
          <w:szCs w:val="32"/>
          <w:lang w:eastAsia="zh-CN"/>
        </w:rPr>
        <w:t>有只涉及本科室的专项检查清单，由</w:t>
      </w:r>
      <w:r>
        <w:rPr>
          <w:rFonts w:ascii="Times New Roman" w:hAnsi="Times New Roman" w:eastAsia="方正仿宋_GBK"/>
          <w:kern w:val="24"/>
          <w:sz w:val="32"/>
          <w:szCs w:val="32"/>
        </w:rPr>
        <w:t>相关科室（单位）</w:t>
      </w:r>
      <w:r>
        <w:rPr>
          <w:rFonts w:hint="eastAsia" w:ascii="Times New Roman" w:hAnsi="Times New Roman" w:eastAsia="方正仿宋_GBK"/>
          <w:kern w:val="24"/>
          <w:sz w:val="32"/>
          <w:szCs w:val="32"/>
          <w:lang w:eastAsia="zh-CN"/>
        </w:rPr>
        <w:t>制定</w:t>
      </w:r>
      <w:r>
        <w:rPr>
          <w:rFonts w:ascii="Times New Roman" w:hAnsi="Times New Roman" w:eastAsia="方正仿宋_GBK"/>
          <w:kern w:val="24"/>
          <w:sz w:val="32"/>
          <w:szCs w:val="32"/>
        </w:rPr>
        <w:t>制定相关随机抽查事项清单</w:t>
      </w:r>
      <w:r>
        <w:rPr>
          <w:rFonts w:hint="eastAsia" w:ascii="Times New Roman" w:hAnsi="Times New Roman" w:eastAsia="方正仿宋_GBK"/>
          <w:kern w:val="24"/>
          <w:sz w:val="32"/>
          <w:szCs w:val="32"/>
          <w:lang w:eastAsia="zh-CN"/>
        </w:rPr>
        <w:t>并组织实施</w:t>
      </w:r>
      <w:r>
        <w:rPr>
          <w:rFonts w:ascii="Times New Roman" w:hAnsi="Times New Roman" w:eastAsia="方正仿宋_GBK"/>
          <w:kern w:val="24"/>
          <w:sz w:val="32"/>
          <w:szCs w:val="32"/>
        </w:rPr>
        <w:t>。</w:t>
      </w:r>
    </w:p>
    <w:p>
      <w:pPr>
        <w:keepNext w:val="0"/>
        <w:keepLines w:val="0"/>
        <w:pageBreakBefore w:val="0"/>
        <w:widowControl w:val="0"/>
        <w:kinsoku/>
        <w:wordWrap/>
        <w:topLinePunct w:val="0"/>
        <w:bidi w:val="0"/>
        <w:snapToGrid/>
        <w:spacing w:line="560" w:lineRule="exact"/>
        <w:ind w:firstLine="640" w:firstLineChars="200"/>
        <w:textAlignment w:val="auto"/>
        <w:outlineLvl w:val="9"/>
        <w:rPr>
          <w:rFonts w:ascii="Times New Roman" w:hAnsi="Times New Roman" w:eastAsia="方正仿宋_GBK"/>
          <w:kern w:val="24"/>
          <w:sz w:val="32"/>
          <w:szCs w:val="32"/>
        </w:rPr>
      </w:pPr>
      <w:r>
        <w:rPr>
          <w:rFonts w:ascii="Times New Roman" w:hAnsi="Times New Roman" w:eastAsia="方正楷体_GBK"/>
          <w:kern w:val="24"/>
          <w:sz w:val="32"/>
          <w:szCs w:val="32"/>
        </w:rPr>
        <w:t>（二）</w:t>
      </w:r>
      <w:r>
        <w:rPr>
          <w:rFonts w:hint="eastAsia" w:ascii="Times New Roman" w:hAnsi="Times New Roman" w:eastAsia="方正楷体_GBK"/>
          <w:spacing w:val="0"/>
          <w:kern w:val="24"/>
          <w:sz w:val="32"/>
        </w:rPr>
        <w:t>强化技术支撑，形成工作合力。</w:t>
      </w:r>
      <w:r>
        <w:rPr>
          <w:rFonts w:hint="eastAsia" w:ascii="Times New Roman" w:hAnsi="Times New Roman" w:eastAsia="方正仿宋_GBK"/>
          <w:spacing w:val="0"/>
          <w:kern w:val="24"/>
          <w:sz w:val="32"/>
        </w:rPr>
        <w:t>要以</w:t>
      </w:r>
      <w:r>
        <w:rPr>
          <w:rFonts w:hint="eastAsia" w:ascii="Times New Roman" w:hAnsi="Times New Roman" w:eastAsia="方正仿宋_GBK"/>
          <w:spacing w:val="0"/>
          <w:sz w:val="32"/>
          <w:lang w:val="en"/>
        </w:rPr>
        <w:t>“执法+监督”数字应用</w:t>
      </w:r>
      <w:r>
        <w:rPr>
          <w:rFonts w:hint="eastAsia" w:ascii="Times New Roman" w:hAnsi="Times New Roman" w:eastAsia="方正仿宋_GBK"/>
          <w:spacing w:val="0"/>
          <w:kern w:val="24"/>
          <w:sz w:val="32"/>
        </w:rPr>
        <w:t>作为开展随机抽查工作的主要手段，实现“两库”（检查对象名录库、检查人员名录库）管理、计划制定、随机摇号、任务派发、现场</w:t>
      </w:r>
      <w:r>
        <w:rPr>
          <w:rFonts w:hint="eastAsia" w:ascii="Times New Roman" w:hAnsi="Times New Roman" w:eastAsia="方正仿宋_GBK"/>
          <w:spacing w:val="0"/>
          <w:kern w:val="24"/>
          <w:sz w:val="32"/>
          <w:lang w:eastAsia="zh-CN"/>
        </w:rPr>
        <w:t>检查</w:t>
      </w:r>
      <w:r>
        <w:rPr>
          <w:rFonts w:hint="eastAsia" w:ascii="Times New Roman" w:hAnsi="Times New Roman" w:eastAsia="方正仿宋_GBK"/>
          <w:spacing w:val="0"/>
          <w:kern w:val="24"/>
          <w:sz w:val="32"/>
        </w:rPr>
        <w:t>、结果录入、信息公示等“双随机、一公开”监管工作的抽查事项清单制定、随机抽取、检查实施、全过程记录、结果公开公示等环节全流程线上运行和管理。要加强与监督执法正面清单、信用监管、排污许可管理、重污染天气应对、跨部门联合抽查等制度的统筹衔接，避免多头监管、重复检查。</w:t>
      </w:r>
    </w:p>
    <w:p>
      <w:pPr>
        <w:keepNext w:val="0"/>
        <w:keepLines w:val="0"/>
        <w:pageBreakBefore w:val="0"/>
        <w:widowControl w:val="0"/>
        <w:kinsoku/>
        <w:wordWrap/>
        <w:topLinePunct w:val="0"/>
        <w:bidi w:val="0"/>
        <w:snapToGrid/>
        <w:spacing w:line="560" w:lineRule="exact"/>
        <w:ind w:firstLine="640" w:firstLineChars="200"/>
        <w:textAlignment w:val="auto"/>
        <w:outlineLvl w:val="9"/>
        <w:rPr>
          <w:rFonts w:ascii="Times New Roman" w:hAnsi="Times New Roman" w:eastAsia="方正仿宋_GBK"/>
          <w:kern w:val="24"/>
          <w:sz w:val="32"/>
          <w:szCs w:val="32"/>
        </w:rPr>
      </w:pPr>
      <w:r>
        <w:rPr>
          <w:rFonts w:ascii="Times New Roman" w:hAnsi="Times New Roman" w:eastAsia="方正楷体_GBK"/>
          <w:kern w:val="24"/>
          <w:sz w:val="32"/>
          <w:szCs w:val="32"/>
        </w:rPr>
        <w:t>（三）</w:t>
      </w:r>
      <w:r>
        <w:rPr>
          <w:rFonts w:hint="eastAsia" w:ascii="Times New Roman" w:hAnsi="Times New Roman" w:eastAsia="方正楷体_GBK"/>
          <w:spacing w:val="0"/>
          <w:kern w:val="24"/>
          <w:sz w:val="32"/>
        </w:rPr>
        <w:t>规范检查行为，</w:t>
      </w:r>
      <w:r>
        <w:rPr>
          <w:rFonts w:hint="eastAsia" w:ascii="Times New Roman" w:hAnsi="Times New Roman" w:eastAsia="方正楷体_GBK"/>
          <w:spacing w:val="0"/>
          <w:kern w:val="24"/>
          <w:sz w:val="32"/>
          <w:lang w:eastAsia="zh-CN"/>
        </w:rPr>
        <w:t>落实检查责任</w:t>
      </w:r>
      <w:r>
        <w:rPr>
          <w:rFonts w:hint="eastAsia" w:ascii="Times New Roman" w:hAnsi="Times New Roman" w:eastAsia="方正楷体_GBK"/>
          <w:spacing w:val="0"/>
          <w:kern w:val="24"/>
          <w:sz w:val="32"/>
        </w:rPr>
        <w:t>。</w:t>
      </w:r>
      <w:r>
        <w:rPr>
          <w:rFonts w:hint="eastAsia" w:ascii="Times New Roman" w:hAnsi="Times New Roman" w:eastAsia="方正仿宋_GBK"/>
          <w:spacing w:val="0"/>
          <w:kern w:val="24"/>
          <w:sz w:val="32"/>
        </w:rPr>
        <w:t>要</w:t>
      </w:r>
      <w:r>
        <w:rPr>
          <w:rFonts w:hint="eastAsia" w:ascii="Times New Roman" w:hAnsi="Times New Roman" w:eastAsia="方正仿宋_GBK"/>
          <w:spacing w:val="0"/>
          <w:sz w:val="32"/>
          <w:lang w:val="en" w:eastAsia="zh-CN"/>
        </w:rPr>
        <w:t>严格按照《重庆市规范涉企行政检查办法》规定实施行政检查，规范检查程序，明确检查事项，切实提升行政检查的实效性和精准度，杜绝出现“走过场”“打卡式”的行政检查。</w:t>
      </w:r>
      <w:r>
        <w:rPr>
          <w:rFonts w:hint="eastAsia" w:ascii="Times New Roman" w:hAnsi="Times New Roman" w:eastAsia="方正仿宋_GBK"/>
          <w:spacing w:val="0"/>
          <w:kern w:val="24"/>
          <w:sz w:val="32"/>
        </w:rPr>
        <w:t>检查发现属于其他部门管辖的，应按规定程序及时移交处理。</w:t>
      </w:r>
    </w:p>
    <w:p>
      <w:pPr>
        <w:keepNext w:val="0"/>
        <w:keepLines w:val="0"/>
        <w:pageBreakBefore w:val="0"/>
        <w:widowControl w:val="0"/>
        <w:kinsoku/>
        <w:wordWrap/>
        <w:topLinePunct w:val="0"/>
        <w:autoSpaceDE w:val="0"/>
        <w:autoSpaceDN w:val="0"/>
        <w:bidi w:val="0"/>
        <w:adjustRightInd w:val="0"/>
        <w:snapToGrid/>
        <w:spacing w:line="560" w:lineRule="exact"/>
        <w:ind w:firstLine="640" w:firstLineChars="200"/>
        <w:jc w:val="left"/>
        <w:textAlignment w:val="auto"/>
        <w:outlineLvl w:val="9"/>
        <w:rPr>
          <w:rFonts w:ascii="Times New Roman" w:hAnsi="Times New Roman" w:eastAsia="方正仿宋简体"/>
          <w:sz w:val="32"/>
          <w:szCs w:val="32"/>
        </w:rPr>
      </w:pPr>
    </w:p>
    <w:p>
      <w:pPr>
        <w:keepNext w:val="0"/>
        <w:keepLines w:val="0"/>
        <w:pageBreakBefore w:val="0"/>
        <w:widowControl w:val="0"/>
        <w:kinsoku/>
        <w:wordWrap/>
        <w:topLinePunct w:val="0"/>
        <w:bidi w:val="0"/>
        <w:snapToGrid/>
        <w:spacing w:line="560" w:lineRule="exact"/>
        <w:ind w:firstLine="631"/>
        <w:textAlignment w:val="auto"/>
        <w:outlineLvl w:val="9"/>
        <w:rPr>
          <w:rFonts w:ascii="Times New Roman" w:hAnsi="Times New Roman"/>
        </w:rPr>
        <w:sectPr>
          <w:headerReference r:id="rId3" w:type="default"/>
          <w:footerReference r:id="rId4" w:type="default"/>
          <w:pgSz w:w="11906" w:h="16838"/>
          <w:pgMar w:top="2098" w:right="1531" w:bottom="1984" w:left="1531" w:header="851" w:footer="1474" w:gutter="0"/>
          <w:paperSrc/>
          <w:pgNumType w:fmt="numberInDash"/>
          <w:cols w:space="0" w:num="1"/>
          <w:rtlGutter w:val="0"/>
          <w:docGrid w:type="lines" w:linePitch="436" w:charSpace="0"/>
        </w:sectPr>
      </w:pPr>
      <w:r>
        <w:rPr>
          <w:rFonts w:ascii="Times New Roman" w:hAnsi="Times New Roman" w:eastAsia="方正仿宋_GBK"/>
          <w:kern w:val="24"/>
          <w:sz w:val="32"/>
          <w:szCs w:val="32"/>
        </w:rPr>
        <w:t>附件：重庆市巴南区生态环境随机抽查事项清单</w:t>
      </w:r>
    </w:p>
    <w:p>
      <w:pPr>
        <w:spacing w:line="600" w:lineRule="exact"/>
        <w:jc w:val="left"/>
        <w:rPr>
          <w:rFonts w:hint="eastAsia" w:ascii="Times New Roman" w:hAnsi="Times New Roman" w:eastAsia="方正黑体_GBK"/>
          <w:kern w:val="24"/>
          <w:sz w:val="32"/>
          <w:szCs w:val="32"/>
          <w:lang w:val="en-US" w:eastAsia="zh-CN"/>
        </w:rPr>
      </w:pPr>
      <w:r>
        <w:rPr>
          <w:rFonts w:ascii="Times New Roman" w:hAnsi="Times New Roman" w:eastAsia="方正黑体_GBK"/>
          <w:kern w:val="24"/>
          <w:sz w:val="32"/>
          <w:szCs w:val="32"/>
        </w:rPr>
        <w:t>附件</w:t>
      </w:r>
    </w:p>
    <w:p>
      <w:pPr>
        <w:spacing w:beforeLines="20" w:afterLines="30" w:line="600" w:lineRule="exact"/>
        <w:jc w:val="center"/>
        <w:rPr>
          <w:rFonts w:ascii="Times New Roman" w:hAnsi="Times New Roman" w:eastAsia="方正仿宋_GBK"/>
          <w:kern w:val="24"/>
          <w:sz w:val="44"/>
          <w:szCs w:val="44"/>
        </w:rPr>
      </w:pPr>
      <w:r>
        <w:rPr>
          <w:rFonts w:ascii="Times New Roman" w:hAnsi="Times New Roman" w:eastAsia="方正小标宋_GBK"/>
          <w:kern w:val="24"/>
          <w:sz w:val="44"/>
          <w:szCs w:val="44"/>
        </w:rPr>
        <w:t>重庆市巴南区生态环境随机抽查事项清单</w:t>
      </w:r>
    </w:p>
    <w:tbl>
      <w:tblPr>
        <w:tblStyle w:val="10"/>
        <w:tblW w:w="153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218"/>
        <w:gridCol w:w="1753"/>
        <w:gridCol w:w="4714"/>
        <w:gridCol w:w="2949"/>
        <w:gridCol w:w="1183"/>
        <w:gridCol w:w="1615"/>
        <w:gridCol w:w="1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9" w:hRule="atLeast"/>
          <w:tblHeade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黑体_GBK"/>
                <w:sz w:val="24"/>
              </w:rPr>
            </w:pPr>
            <w:r>
              <w:rPr>
                <w:rFonts w:ascii="Times New Roman" w:hAnsi="Times New Roman" w:eastAsia="方正黑体_GBK"/>
                <w:sz w:val="24"/>
              </w:rPr>
              <w:t>序号</w:t>
            </w:r>
          </w:p>
        </w:tc>
        <w:tc>
          <w:tcPr>
            <w:tcW w:w="121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黑体_GBK"/>
                <w:sz w:val="24"/>
              </w:rPr>
            </w:pPr>
            <w:r>
              <w:rPr>
                <w:rFonts w:ascii="Times New Roman" w:hAnsi="Times New Roman" w:eastAsia="方正黑体_GBK"/>
                <w:sz w:val="24"/>
              </w:rPr>
              <w:t>发起部门</w:t>
            </w:r>
          </w:p>
        </w:tc>
        <w:tc>
          <w:tcPr>
            <w:tcW w:w="175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黑体_GBK"/>
                <w:sz w:val="24"/>
              </w:rPr>
            </w:pPr>
            <w:r>
              <w:rPr>
                <w:rFonts w:ascii="Times New Roman" w:hAnsi="Times New Roman" w:eastAsia="方正黑体_GBK"/>
                <w:sz w:val="24"/>
              </w:rPr>
              <w:t>抽查事项名称</w:t>
            </w:r>
          </w:p>
        </w:tc>
        <w:tc>
          <w:tcPr>
            <w:tcW w:w="4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仿宋_GBK"/>
                <w:b/>
                <w:bCs/>
                <w:color w:val="000000"/>
                <w:sz w:val="24"/>
                <w:szCs w:val="22"/>
              </w:rPr>
            </w:pPr>
            <w:r>
              <w:rPr>
                <w:rFonts w:ascii="Times New Roman" w:hAnsi="Times New Roman" w:eastAsia="方正黑体_GBK"/>
                <w:sz w:val="24"/>
                <w:szCs w:val="22"/>
              </w:rPr>
              <w:t>检查内容</w:t>
            </w:r>
          </w:p>
        </w:tc>
        <w:tc>
          <w:tcPr>
            <w:tcW w:w="294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黑体_GBK"/>
                <w:sz w:val="24"/>
              </w:rPr>
            </w:pPr>
            <w:r>
              <w:rPr>
                <w:rFonts w:ascii="Times New Roman" w:hAnsi="Times New Roman" w:eastAsia="方正黑体_GBK"/>
                <w:sz w:val="24"/>
              </w:rPr>
              <w:t>检查对象</w:t>
            </w:r>
          </w:p>
        </w:tc>
        <w:tc>
          <w:tcPr>
            <w:tcW w:w="118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黑体_GBK"/>
                <w:sz w:val="24"/>
              </w:rPr>
            </w:pPr>
            <w:r>
              <w:rPr>
                <w:rFonts w:ascii="Times New Roman" w:hAnsi="Times New Roman" w:eastAsia="方正黑体_GBK"/>
                <w:sz w:val="24"/>
              </w:rPr>
              <w:t>抽查频次</w:t>
            </w:r>
          </w:p>
        </w:tc>
        <w:tc>
          <w:tcPr>
            <w:tcW w:w="161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黑体_GBK"/>
                <w:sz w:val="24"/>
              </w:rPr>
            </w:pPr>
            <w:r>
              <w:rPr>
                <w:rFonts w:ascii="Times New Roman" w:hAnsi="Times New Roman" w:eastAsia="方正黑体_GBK"/>
                <w:sz w:val="24"/>
              </w:rPr>
              <w:t>抽查比例</w:t>
            </w:r>
          </w:p>
        </w:tc>
        <w:tc>
          <w:tcPr>
            <w:tcW w:w="117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方正黑体_GBK"/>
                <w:sz w:val="24"/>
              </w:rPr>
            </w:pPr>
            <w:r>
              <w:rPr>
                <w:rFonts w:ascii="Times New Roman" w:hAnsi="Times New Roman" w:eastAsia="方正黑体_GBK"/>
                <w:sz w:val="24"/>
              </w:rPr>
              <w:t>抽取对象数量（家）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jc w:val="center"/>
        </w:trPr>
        <w:tc>
          <w:tcPr>
            <w:tcW w:w="721"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方正仿宋_GBK"/>
                <w:color w:val="000000"/>
                <w:sz w:val="24"/>
              </w:rPr>
            </w:pPr>
            <w:r>
              <w:rPr>
                <w:rFonts w:ascii="Times New Roman" w:hAnsi="Times New Roman" w:eastAsia="方正仿宋_GBK"/>
                <w:color w:val="000000"/>
                <w:sz w:val="24"/>
              </w:rPr>
              <w:t>1</w:t>
            </w:r>
          </w:p>
        </w:tc>
        <w:tc>
          <w:tcPr>
            <w:tcW w:w="1218"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ind w:left="-53" w:leftChars="-25" w:right="-53" w:rightChars="-25"/>
              <w:jc w:val="center"/>
              <w:rPr>
                <w:rFonts w:ascii="Times New Roman" w:hAnsi="Times New Roman" w:eastAsia="方正仿宋_GBK"/>
                <w:sz w:val="24"/>
              </w:rPr>
            </w:pPr>
            <w:r>
              <w:rPr>
                <w:rFonts w:ascii="Times New Roman" w:hAnsi="Times New Roman" w:eastAsia="方正仿宋_GBK"/>
                <w:sz w:val="24"/>
              </w:rPr>
              <w:t>水科</w:t>
            </w:r>
          </w:p>
        </w:tc>
        <w:tc>
          <w:tcPr>
            <w:tcW w:w="1753"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ind w:left="-53" w:leftChars="-25" w:right="-53" w:rightChars="-25"/>
              <w:jc w:val="center"/>
              <w:rPr>
                <w:rFonts w:ascii="Times New Roman" w:hAnsi="Times New Roman" w:eastAsia="方正仿宋_GBK"/>
                <w:sz w:val="24"/>
              </w:rPr>
            </w:pPr>
            <w:r>
              <w:rPr>
                <w:rFonts w:ascii="Times New Roman" w:hAnsi="Times New Roman" w:eastAsia="方正仿宋_GBK"/>
                <w:sz w:val="24"/>
              </w:rPr>
              <w:t>水污染防治设施运行情况</w:t>
            </w:r>
          </w:p>
        </w:tc>
        <w:tc>
          <w:tcPr>
            <w:tcW w:w="4714"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ind w:right="-53" w:rightChars="-25"/>
              <w:jc w:val="left"/>
              <w:rPr>
                <w:rFonts w:ascii="Times New Roman" w:hAnsi="Times New Roman" w:eastAsia="方正仿宋_GBK"/>
                <w:color w:val="000000"/>
                <w:sz w:val="24"/>
                <w:szCs w:val="22"/>
              </w:rPr>
            </w:pPr>
            <w:r>
              <w:rPr>
                <w:rFonts w:ascii="Times New Roman" w:hAnsi="Times New Roman" w:eastAsia="方正仿宋_GBK"/>
                <w:color w:val="000000"/>
                <w:sz w:val="24"/>
                <w:szCs w:val="22"/>
              </w:rPr>
              <w:t>1.是否有排污许可证。</w:t>
            </w:r>
          </w:p>
          <w:p>
            <w:pPr>
              <w:spacing w:line="320" w:lineRule="exact"/>
              <w:ind w:right="-53" w:rightChars="-25"/>
              <w:jc w:val="left"/>
              <w:rPr>
                <w:rFonts w:ascii="Times New Roman" w:hAnsi="Times New Roman" w:eastAsia="方正仿宋_GBK"/>
                <w:color w:val="000000"/>
                <w:sz w:val="24"/>
                <w:szCs w:val="22"/>
              </w:rPr>
            </w:pPr>
            <w:r>
              <w:rPr>
                <w:rFonts w:ascii="Times New Roman" w:hAnsi="Times New Roman" w:eastAsia="方正仿宋_GBK"/>
                <w:color w:val="000000"/>
                <w:sz w:val="24"/>
                <w:szCs w:val="22"/>
              </w:rPr>
              <w:t>2.入河排污口设置是否审批。</w:t>
            </w:r>
          </w:p>
          <w:p>
            <w:pPr>
              <w:spacing w:line="320" w:lineRule="exact"/>
              <w:ind w:right="-53" w:rightChars="-25"/>
              <w:jc w:val="left"/>
              <w:rPr>
                <w:rFonts w:ascii="Times New Roman" w:hAnsi="Times New Roman" w:eastAsia="方正仿宋_GBK"/>
                <w:color w:val="000000"/>
                <w:sz w:val="24"/>
                <w:szCs w:val="22"/>
              </w:rPr>
            </w:pPr>
            <w:r>
              <w:rPr>
                <w:rFonts w:ascii="Times New Roman" w:hAnsi="Times New Roman" w:eastAsia="方正仿宋_GBK"/>
                <w:color w:val="000000"/>
                <w:sz w:val="24"/>
                <w:szCs w:val="22"/>
              </w:rPr>
              <w:t>3.污水排放是否达标。</w:t>
            </w:r>
          </w:p>
          <w:p>
            <w:pPr>
              <w:spacing w:line="320" w:lineRule="exact"/>
              <w:ind w:right="-53" w:rightChars="-25"/>
              <w:jc w:val="left"/>
              <w:rPr>
                <w:rFonts w:ascii="Times New Roman" w:hAnsi="Times New Roman" w:eastAsia="方正仿宋_GBK"/>
                <w:color w:val="000000"/>
                <w:sz w:val="24"/>
                <w:szCs w:val="22"/>
              </w:rPr>
            </w:pPr>
            <w:r>
              <w:rPr>
                <w:rFonts w:ascii="Times New Roman" w:hAnsi="Times New Roman" w:eastAsia="方正仿宋_GBK"/>
                <w:color w:val="000000"/>
                <w:sz w:val="24"/>
                <w:szCs w:val="22"/>
              </w:rPr>
              <w:t>4.是否安装在线监测设施</w:t>
            </w:r>
          </w:p>
        </w:tc>
        <w:tc>
          <w:tcPr>
            <w:tcW w:w="2949" w:type="dxa"/>
            <w:vMerge w:val="restart"/>
            <w:tcBorders>
              <w:top w:val="single" w:color="auto" w:sz="4" w:space="0"/>
              <w:left w:val="single" w:color="auto" w:sz="4" w:space="0"/>
              <w:right w:val="single" w:color="auto" w:sz="4" w:space="0"/>
            </w:tcBorders>
            <w:vAlign w:val="center"/>
          </w:tcPr>
          <w:p>
            <w:pPr>
              <w:spacing w:line="320" w:lineRule="exact"/>
              <w:ind w:left="-53" w:leftChars="-25" w:right="-53" w:rightChars="-25"/>
              <w:rPr>
                <w:rFonts w:ascii="Times New Roman" w:hAnsi="Times New Roman" w:eastAsia="方正仿宋_GBK"/>
                <w:sz w:val="24"/>
              </w:rPr>
            </w:pPr>
            <w:r>
              <w:rPr>
                <w:rFonts w:ascii="Times New Roman" w:hAnsi="Times New Roman" w:eastAsia="方正仿宋_GBK"/>
                <w:sz w:val="24"/>
              </w:rPr>
              <w:t>1.</w:t>
            </w:r>
            <w:r>
              <w:rPr>
                <w:rFonts w:ascii="Times New Roman" w:hAnsi="Times New Roman" w:eastAsia="方正仿宋_GBK"/>
                <w:color w:val="000000"/>
                <w:sz w:val="24"/>
              </w:rPr>
              <w:t>工业聚集区污水处理厂</w:t>
            </w:r>
          </w:p>
          <w:p>
            <w:pPr>
              <w:spacing w:line="320" w:lineRule="exact"/>
              <w:ind w:left="-53" w:leftChars="-25" w:right="-53" w:rightChars="-25"/>
              <w:rPr>
                <w:rFonts w:ascii="Times New Roman" w:hAnsi="Times New Roman" w:eastAsia="方正仿宋_GBK"/>
                <w:sz w:val="24"/>
              </w:rPr>
            </w:pPr>
            <w:r>
              <w:rPr>
                <w:rFonts w:ascii="Times New Roman" w:hAnsi="Times New Roman" w:eastAsia="方正仿宋_GBK"/>
                <w:color w:val="000000"/>
                <w:sz w:val="24"/>
              </w:rPr>
              <w:t>2</w:t>
            </w:r>
            <w:r>
              <w:rPr>
                <w:rFonts w:ascii="Times New Roman" w:hAnsi="Times New Roman" w:eastAsia="方正仿宋_GBK"/>
                <w:sz w:val="24"/>
              </w:rPr>
              <w:t>.</w:t>
            </w:r>
            <w:r>
              <w:rPr>
                <w:rFonts w:ascii="Times New Roman" w:hAnsi="Times New Roman" w:eastAsia="方正仿宋_GBK"/>
                <w:color w:val="000000"/>
                <w:sz w:val="24"/>
              </w:rPr>
              <w:t>涉水重点工业企业污水处理设施</w:t>
            </w:r>
          </w:p>
        </w:tc>
        <w:tc>
          <w:tcPr>
            <w:tcW w:w="1183" w:type="dxa"/>
            <w:vMerge w:val="restart"/>
            <w:tcBorders>
              <w:top w:val="single" w:color="auto" w:sz="4" w:space="0"/>
              <w:left w:val="single" w:color="auto" w:sz="4" w:space="0"/>
              <w:right w:val="single" w:color="auto" w:sz="4" w:space="0"/>
            </w:tcBorders>
            <w:vAlign w:val="center"/>
          </w:tcPr>
          <w:p>
            <w:pPr>
              <w:spacing w:line="320" w:lineRule="exact"/>
              <w:ind w:left="-53" w:leftChars="-25" w:right="-53" w:rightChars="-25"/>
              <w:jc w:val="center"/>
              <w:rPr>
                <w:rFonts w:ascii="Times New Roman" w:hAnsi="Times New Roman" w:eastAsia="方正仿宋_GBK"/>
                <w:sz w:val="24"/>
              </w:rPr>
            </w:pPr>
            <w:r>
              <w:rPr>
                <w:rFonts w:ascii="Times New Roman" w:hAnsi="Times New Roman" w:eastAsia="方正仿宋_GBK"/>
                <w:sz w:val="24"/>
              </w:rPr>
              <w:t>1次/年</w:t>
            </w:r>
          </w:p>
        </w:tc>
        <w:tc>
          <w:tcPr>
            <w:tcW w:w="1615" w:type="dxa"/>
            <w:tcBorders>
              <w:top w:val="single" w:color="auto" w:sz="4" w:space="0"/>
              <w:left w:val="single" w:color="auto" w:sz="4" w:space="0"/>
              <w:right w:val="single" w:color="auto" w:sz="4" w:space="0"/>
            </w:tcBorders>
            <w:vAlign w:val="center"/>
          </w:tcPr>
          <w:p>
            <w:pPr>
              <w:spacing w:line="320" w:lineRule="exact"/>
              <w:ind w:left="-53" w:leftChars="-25" w:right="-53" w:rightChars="-25"/>
              <w:jc w:val="center"/>
              <w:rPr>
                <w:rFonts w:ascii="Times New Roman" w:hAnsi="Times New Roman" w:eastAsia="方正仿宋_GBK"/>
                <w:sz w:val="24"/>
              </w:rPr>
            </w:pPr>
            <w:r>
              <w:rPr>
                <w:rFonts w:hint="eastAsia" w:ascii="Times New Roman" w:hAnsi="Times New Roman" w:eastAsia="方正仿宋_GBK"/>
                <w:sz w:val="24"/>
                <w:lang w:val="en-US" w:eastAsia="zh-CN"/>
              </w:rPr>
              <w:t>10</w:t>
            </w:r>
            <w:r>
              <w:rPr>
                <w:rFonts w:ascii="Times New Roman" w:hAnsi="Times New Roman" w:eastAsia="方正仿宋_GBK"/>
                <w:sz w:val="24"/>
              </w:rPr>
              <w:t>0%</w:t>
            </w:r>
          </w:p>
        </w:tc>
        <w:tc>
          <w:tcPr>
            <w:tcW w:w="1179" w:type="dxa"/>
            <w:tcBorders>
              <w:top w:val="single" w:color="auto" w:sz="4" w:space="0"/>
              <w:left w:val="single" w:color="auto" w:sz="4" w:space="0"/>
              <w:bottom w:val="single" w:color="auto" w:sz="4" w:space="0"/>
              <w:right w:val="single" w:color="auto" w:sz="4" w:space="0"/>
            </w:tcBorders>
            <w:vAlign w:val="center"/>
          </w:tcPr>
          <w:p>
            <w:pPr>
              <w:spacing w:line="320" w:lineRule="exact"/>
              <w:ind w:left="-53" w:leftChars="-25" w:right="-53" w:rightChars="-25"/>
              <w:jc w:val="center"/>
              <w:rPr>
                <w:rFonts w:hint="eastAsia" w:ascii="Times New Roman" w:hAnsi="Times New Roman" w:eastAsia="方正仿宋_GBK"/>
                <w:sz w:val="24"/>
                <w:lang w:eastAsia="zh-CN"/>
              </w:rPr>
            </w:pPr>
            <w:r>
              <w:rPr>
                <w:rFonts w:hint="eastAsia" w:ascii="Times New Roman" w:hAnsi="Times New Roman" w:eastAsia="方正仿宋_GBK"/>
                <w:sz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jc w:val="center"/>
        </w:trPr>
        <w:tc>
          <w:tcPr>
            <w:tcW w:w="7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方正仿宋_GBK"/>
                <w:color w:val="000000"/>
                <w:sz w:val="24"/>
              </w:rPr>
            </w:pPr>
          </w:p>
        </w:tc>
        <w:tc>
          <w:tcPr>
            <w:tcW w:w="12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方正仿宋_GBK"/>
                <w:sz w:val="24"/>
              </w:rPr>
            </w:pPr>
          </w:p>
        </w:tc>
        <w:tc>
          <w:tcPr>
            <w:tcW w:w="17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方正仿宋_GBK"/>
                <w:sz w:val="24"/>
              </w:rPr>
            </w:pPr>
          </w:p>
        </w:tc>
        <w:tc>
          <w:tcPr>
            <w:tcW w:w="4714"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ind w:right="-53" w:rightChars="-25"/>
              <w:jc w:val="left"/>
              <w:rPr>
                <w:rFonts w:ascii="Times New Roman" w:hAnsi="Times New Roman" w:eastAsia="方正仿宋_GBK"/>
                <w:color w:val="000000"/>
                <w:sz w:val="24"/>
                <w:szCs w:val="22"/>
              </w:rPr>
            </w:pPr>
          </w:p>
        </w:tc>
        <w:tc>
          <w:tcPr>
            <w:tcW w:w="2949" w:type="dxa"/>
            <w:vMerge w:val="continue"/>
            <w:tcBorders>
              <w:left w:val="single" w:color="auto" w:sz="4" w:space="0"/>
              <w:bottom w:val="single" w:color="auto" w:sz="4" w:space="0"/>
              <w:right w:val="single" w:color="auto" w:sz="4" w:space="0"/>
            </w:tcBorders>
            <w:vAlign w:val="center"/>
          </w:tcPr>
          <w:p>
            <w:pPr>
              <w:spacing w:line="320" w:lineRule="exact"/>
              <w:ind w:left="-53" w:leftChars="-25" w:right="-53" w:rightChars="-25"/>
              <w:rPr>
                <w:rFonts w:ascii="Times New Roman" w:hAnsi="Times New Roman" w:eastAsia="方正仿宋_GBK"/>
                <w:sz w:val="24"/>
              </w:rPr>
            </w:pPr>
          </w:p>
        </w:tc>
        <w:tc>
          <w:tcPr>
            <w:tcW w:w="1183" w:type="dxa"/>
            <w:vMerge w:val="continue"/>
            <w:tcBorders>
              <w:left w:val="single" w:color="auto" w:sz="4" w:space="0"/>
              <w:bottom w:val="single" w:color="auto" w:sz="4" w:space="0"/>
              <w:right w:val="single" w:color="auto" w:sz="4" w:space="0"/>
            </w:tcBorders>
            <w:vAlign w:val="center"/>
          </w:tcPr>
          <w:p>
            <w:pPr>
              <w:spacing w:line="320" w:lineRule="exact"/>
              <w:ind w:left="-53" w:leftChars="-25" w:right="-53" w:rightChars="-25"/>
              <w:jc w:val="center"/>
              <w:rPr>
                <w:rFonts w:ascii="Times New Roman" w:hAnsi="Times New Roman" w:eastAsia="方正仿宋_GBK"/>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pacing w:line="320" w:lineRule="exact"/>
              <w:ind w:left="-53" w:leftChars="-25" w:right="-53" w:rightChars="-25"/>
              <w:jc w:val="center"/>
              <w:rPr>
                <w:rFonts w:ascii="Times New Roman" w:hAnsi="Times New Roman" w:eastAsia="方正仿宋_GBK"/>
                <w:sz w:val="24"/>
              </w:rPr>
            </w:pPr>
            <w:r>
              <w:rPr>
                <w:rFonts w:hint="eastAsia" w:ascii="Times New Roman" w:hAnsi="Times New Roman" w:eastAsia="方正仿宋_GBK"/>
                <w:sz w:val="24"/>
                <w:lang w:val="en-US" w:eastAsia="zh-CN"/>
              </w:rPr>
              <w:t>100</w:t>
            </w:r>
            <w:r>
              <w:rPr>
                <w:rFonts w:ascii="Times New Roman" w:hAnsi="Times New Roman" w:eastAsia="方正仿宋_GBK"/>
                <w:sz w:val="24"/>
              </w:rPr>
              <w:t>%</w:t>
            </w:r>
          </w:p>
        </w:tc>
        <w:tc>
          <w:tcPr>
            <w:tcW w:w="1179" w:type="dxa"/>
            <w:tcBorders>
              <w:top w:val="single" w:color="auto" w:sz="4" w:space="0"/>
              <w:left w:val="single" w:color="auto" w:sz="4" w:space="0"/>
              <w:bottom w:val="single" w:color="auto" w:sz="4" w:space="0"/>
              <w:right w:val="single" w:color="auto" w:sz="4" w:space="0"/>
            </w:tcBorders>
            <w:vAlign w:val="center"/>
          </w:tcPr>
          <w:p>
            <w:pPr>
              <w:spacing w:line="320" w:lineRule="exact"/>
              <w:ind w:left="-53" w:leftChars="-25" w:right="-53" w:rightChars="-25"/>
              <w:jc w:val="center"/>
              <w:rPr>
                <w:rFonts w:hint="default" w:ascii="Times New Roman" w:hAnsi="Times New Roman" w:eastAsia="方正仿宋_GBK"/>
                <w:sz w:val="24"/>
                <w:lang w:val="en-US" w:eastAsia="zh-CN"/>
              </w:rPr>
            </w:pPr>
            <w:r>
              <w:rPr>
                <w:rFonts w:hint="eastAsia" w:ascii="Times New Roman" w:hAnsi="Times New Roman" w:eastAsia="方正仿宋_GBK"/>
                <w:sz w:val="24"/>
                <w:lang w:val="en-US" w:eastAsia="zh-CN"/>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21" w:type="dxa"/>
            <w:vMerge w:val="restart"/>
            <w:tcBorders>
              <w:top w:val="single" w:color="auto" w:sz="4" w:space="0"/>
              <w:left w:val="single" w:color="auto" w:sz="4" w:space="0"/>
              <w:right w:val="single" w:color="auto" w:sz="4" w:space="0"/>
            </w:tcBorders>
            <w:vAlign w:val="center"/>
          </w:tcPr>
          <w:p>
            <w:pPr>
              <w:spacing w:line="320" w:lineRule="exact"/>
              <w:jc w:val="center"/>
              <w:rPr>
                <w:rFonts w:ascii="Times New Roman" w:hAnsi="Times New Roman" w:eastAsia="方正仿宋_GBK"/>
                <w:color w:val="000000"/>
                <w:sz w:val="24"/>
              </w:rPr>
            </w:pPr>
            <w:r>
              <w:rPr>
                <w:rFonts w:ascii="Times New Roman" w:hAnsi="Times New Roman" w:eastAsia="方正仿宋_GBK"/>
                <w:color w:val="000000"/>
                <w:sz w:val="24"/>
              </w:rPr>
              <w:t>2</w:t>
            </w:r>
          </w:p>
        </w:tc>
        <w:tc>
          <w:tcPr>
            <w:tcW w:w="1218" w:type="dxa"/>
            <w:vMerge w:val="restart"/>
            <w:tcBorders>
              <w:top w:val="single" w:color="auto" w:sz="4" w:space="0"/>
              <w:left w:val="single" w:color="auto" w:sz="4" w:space="0"/>
              <w:right w:val="single" w:color="auto" w:sz="4" w:space="0"/>
            </w:tcBorders>
            <w:vAlign w:val="center"/>
          </w:tcPr>
          <w:p>
            <w:pPr>
              <w:spacing w:line="320" w:lineRule="exact"/>
              <w:ind w:left="-53" w:leftChars="-25" w:right="-53" w:rightChars="-25"/>
              <w:jc w:val="center"/>
              <w:rPr>
                <w:rFonts w:ascii="Times New Roman" w:hAnsi="Times New Roman" w:eastAsia="方正仿宋_GBK"/>
                <w:sz w:val="24"/>
              </w:rPr>
            </w:pPr>
            <w:r>
              <w:rPr>
                <w:rFonts w:ascii="Times New Roman" w:hAnsi="Times New Roman" w:eastAsia="方正仿宋_GBK"/>
                <w:sz w:val="24"/>
              </w:rPr>
              <w:t>大气科</w:t>
            </w:r>
          </w:p>
        </w:tc>
        <w:tc>
          <w:tcPr>
            <w:tcW w:w="1753" w:type="dxa"/>
            <w:vMerge w:val="restart"/>
            <w:tcBorders>
              <w:top w:val="single" w:color="auto" w:sz="4" w:space="0"/>
              <w:left w:val="single" w:color="auto" w:sz="4" w:space="0"/>
              <w:right w:val="single" w:color="auto" w:sz="4" w:space="0"/>
            </w:tcBorders>
            <w:vAlign w:val="center"/>
          </w:tcPr>
          <w:p>
            <w:pPr>
              <w:spacing w:line="320" w:lineRule="exact"/>
              <w:ind w:left="-53" w:leftChars="-25" w:right="-53" w:rightChars="-25"/>
              <w:jc w:val="center"/>
              <w:rPr>
                <w:rFonts w:ascii="Times New Roman" w:hAnsi="Times New Roman" w:eastAsia="方正仿宋_GBK"/>
                <w:sz w:val="24"/>
              </w:rPr>
            </w:pPr>
            <w:r>
              <w:rPr>
                <w:rFonts w:ascii="Times New Roman" w:hAnsi="Times New Roman" w:eastAsia="方正仿宋_GBK"/>
                <w:sz w:val="24"/>
              </w:rPr>
              <w:t>大气污染防治设施运行情况</w:t>
            </w:r>
          </w:p>
        </w:tc>
        <w:tc>
          <w:tcPr>
            <w:tcW w:w="4714" w:type="dxa"/>
            <w:vMerge w:val="restart"/>
            <w:tcBorders>
              <w:top w:val="single" w:color="auto" w:sz="4" w:space="0"/>
              <w:left w:val="single" w:color="auto" w:sz="4" w:space="0"/>
              <w:right w:val="single" w:color="auto" w:sz="4" w:space="0"/>
            </w:tcBorders>
            <w:vAlign w:val="center"/>
          </w:tcPr>
          <w:p>
            <w:pPr>
              <w:spacing w:line="320" w:lineRule="exact"/>
              <w:ind w:right="-53" w:rightChars="-25"/>
              <w:jc w:val="left"/>
              <w:rPr>
                <w:rFonts w:ascii="Times New Roman" w:hAnsi="Times New Roman" w:eastAsia="方正仿宋_GBK"/>
                <w:color w:val="000000"/>
                <w:sz w:val="24"/>
                <w:szCs w:val="22"/>
              </w:rPr>
            </w:pPr>
            <w:r>
              <w:rPr>
                <w:rFonts w:ascii="Times New Roman" w:hAnsi="Times New Roman" w:eastAsia="方正仿宋_GBK"/>
                <w:color w:val="000000"/>
                <w:sz w:val="24"/>
                <w:szCs w:val="22"/>
              </w:rPr>
              <w:t>1.污染治理设施运行和污染物排放状况。</w:t>
            </w:r>
          </w:p>
          <w:p>
            <w:pPr>
              <w:spacing w:line="320" w:lineRule="exact"/>
              <w:ind w:right="-53" w:rightChars="-25"/>
              <w:jc w:val="left"/>
              <w:rPr>
                <w:rFonts w:ascii="Times New Roman" w:hAnsi="Times New Roman" w:eastAsia="方正仿宋_GBK"/>
                <w:color w:val="000000"/>
                <w:sz w:val="24"/>
                <w:szCs w:val="22"/>
              </w:rPr>
            </w:pPr>
            <w:r>
              <w:rPr>
                <w:rFonts w:ascii="Times New Roman" w:hAnsi="Times New Roman" w:eastAsia="方正仿宋_GBK"/>
                <w:color w:val="000000"/>
                <w:sz w:val="24"/>
                <w:szCs w:val="22"/>
              </w:rPr>
              <w:t>2.是否建立环境管理台账。</w:t>
            </w:r>
          </w:p>
        </w:tc>
        <w:tc>
          <w:tcPr>
            <w:tcW w:w="2949" w:type="dxa"/>
            <w:tcBorders>
              <w:top w:val="single" w:color="auto" w:sz="4" w:space="0"/>
              <w:left w:val="single" w:color="auto" w:sz="4" w:space="0"/>
              <w:right w:val="single" w:color="auto" w:sz="4" w:space="0"/>
            </w:tcBorders>
            <w:vAlign w:val="center"/>
          </w:tcPr>
          <w:p>
            <w:pPr>
              <w:spacing w:line="320" w:lineRule="exact"/>
              <w:ind w:left="-53" w:leftChars="-25" w:right="-53" w:rightChars="-25"/>
              <w:rPr>
                <w:rFonts w:ascii="Times New Roman" w:hAnsi="Times New Roman" w:eastAsia="方正仿宋_GBK"/>
                <w:sz w:val="24"/>
              </w:rPr>
            </w:pPr>
            <w:r>
              <w:rPr>
                <w:rFonts w:hint="eastAsia" w:ascii="Times New Roman" w:hAnsi="Times New Roman" w:eastAsia="方正仿宋_GBK" w:cs="Times New Roman"/>
                <w:sz w:val="24"/>
                <w:lang w:val="en-US" w:eastAsia="zh-CN"/>
              </w:rPr>
              <w:t>1.</w:t>
            </w:r>
            <w:r>
              <w:rPr>
                <w:rFonts w:hint="default" w:ascii="Times New Roman" w:hAnsi="Times New Roman" w:eastAsia="方正仿宋_GBK" w:cs="Times New Roman"/>
                <w:sz w:val="24"/>
              </w:rPr>
              <w:t>涉气重点</w:t>
            </w:r>
            <w:r>
              <w:rPr>
                <w:rFonts w:hint="eastAsia" w:ascii="Times New Roman" w:hAnsi="Times New Roman" w:eastAsia="方正仿宋_GBK" w:cs="Times New Roman"/>
                <w:sz w:val="24"/>
                <w:lang w:eastAsia="zh-CN"/>
              </w:rPr>
              <w:t>排污单位</w:t>
            </w:r>
          </w:p>
        </w:tc>
        <w:tc>
          <w:tcPr>
            <w:tcW w:w="1183" w:type="dxa"/>
            <w:tcBorders>
              <w:top w:val="single" w:color="auto" w:sz="4" w:space="0"/>
              <w:left w:val="single" w:color="auto" w:sz="4" w:space="0"/>
              <w:bottom w:val="single" w:color="auto" w:sz="4" w:space="0"/>
              <w:right w:val="single" w:color="auto" w:sz="4" w:space="0"/>
            </w:tcBorders>
            <w:vAlign w:val="center"/>
          </w:tcPr>
          <w:p>
            <w:pPr>
              <w:spacing w:line="320" w:lineRule="exact"/>
              <w:ind w:left="-53" w:leftChars="-25" w:right="-53" w:rightChars="-25"/>
              <w:jc w:val="center"/>
              <w:rPr>
                <w:rFonts w:ascii="Times New Roman" w:hAnsi="Times New Roman" w:eastAsia="方正仿宋_GBK"/>
                <w:sz w:val="24"/>
              </w:rPr>
            </w:pPr>
            <w:r>
              <w:rPr>
                <w:rFonts w:ascii="Times New Roman" w:hAnsi="Times New Roman" w:eastAsia="方正仿宋_GBK"/>
                <w:sz w:val="24"/>
              </w:rPr>
              <w:t>1次/年</w:t>
            </w:r>
          </w:p>
        </w:tc>
        <w:tc>
          <w:tcPr>
            <w:tcW w:w="1615" w:type="dxa"/>
            <w:tcBorders>
              <w:top w:val="single" w:color="auto" w:sz="4" w:space="0"/>
              <w:left w:val="single" w:color="auto" w:sz="4" w:space="0"/>
              <w:bottom w:val="single" w:color="auto" w:sz="4" w:space="0"/>
              <w:right w:val="single" w:color="auto" w:sz="4" w:space="0"/>
            </w:tcBorders>
            <w:vAlign w:val="center"/>
          </w:tcPr>
          <w:p>
            <w:pPr>
              <w:spacing w:line="320" w:lineRule="exact"/>
              <w:ind w:left="-53" w:leftChars="-25" w:right="-53" w:rightChars="-25"/>
              <w:jc w:val="center"/>
              <w:rPr>
                <w:rFonts w:ascii="Times New Roman" w:hAnsi="Times New Roman" w:eastAsia="方正仿宋_GBK"/>
                <w:sz w:val="24"/>
              </w:rPr>
            </w:pPr>
            <w:r>
              <w:rPr>
                <w:rFonts w:hint="eastAsia" w:ascii="Times New Roman" w:hAnsi="Times New Roman" w:eastAsia="方正仿宋_GBK"/>
                <w:sz w:val="24"/>
                <w:lang w:val="en-US" w:eastAsia="zh-CN"/>
              </w:rPr>
              <w:t>10</w:t>
            </w:r>
            <w:r>
              <w:rPr>
                <w:rFonts w:ascii="Times New Roman" w:hAnsi="Times New Roman" w:eastAsia="方正仿宋_GBK"/>
                <w:sz w:val="24"/>
              </w:rPr>
              <w:t>0%</w:t>
            </w:r>
          </w:p>
        </w:tc>
        <w:tc>
          <w:tcPr>
            <w:tcW w:w="1179" w:type="dxa"/>
            <w:tcBorders>
              <w:top w:val="single" w:color="auto" w:sz="4" w:space="0"/>
              <w:left w:val="single" w:color="auto" w:sz="4" w:space="0"/>
              <w:bottom w:val="single" w:color="auto" w:sz="4" w:space="0"/>
              <w:right w:val="single" w:color="auto" w:sz="4" w:space="0"/>
            </w:tcBorders>
            <w:vAlign w:val="center"/>
          </w:tcPr>
          <w:p>
            <w:pPr>
              <w:spacing w:line="320" w:lineRule="exact"/>
              <w:ind w:left="-53" w:leftChars="-25" w:right="-53" w:rightChars="-25"/>
              <w:jc w:val="center"/>
              <w:rPr>
                <w:rFonts w:hint="eastAsia" w:ascii="Times New Roman" w:hAnsi="Times New Roman" w:eastAsia="方正仿宋_GBK"/>
                <w:sz w:val="24"/>
                <w:lang w:eastAsia="zh-CN"/>
              </w:rPr>
            </w:pPr>
            <w:r>
              <w:rPr>
                <w:rFonts w:ascii="Times New Roman" w:hAnsi="Times New Roman" w:eastAsia="方正仿宋_GBK"/>
                <w:sz w:val="24"/>
              </w:rPr>
              <w:t>1</w:t>
            </w:r>
            <w:r>
              <w:rPr>
                <w:rFonts w:hint="eastAsia" w:ascii="Times New Roman" w:hAnsi="Times New Roman" w:eastAsia="方正仿宋_GBK"/>
                <w:sz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21" w:type="dxa"/>
            <w:vMerge w:val="continue"/>
            <w:tcBorders>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方正仿宋_GBK"/>
                <w:color w:val="000000"/>
                <w:sz w:val="24"/>
              </w:rPr>
            </w:pPr>
          </w:p>
        </w:tc>
        <w:tc>
          <w:tcPr>
            <w:tcW w:w="1218" w:type="dxa"/>
            <w:vMerge w:val="continue"/>
            <w:tcBorders>
              <w:left w:val="single" w:color="auto" w:sz="4" w:space="0"/>
              <w:bottom w:val="single" w:color="auto" w:sz="4" w:space="0"/>
              <w:right w:val="single" w:color="auto" w:sz="4" w:space="0"/>
            </w:tcBorders>
            <w:vAlign w:val="center"/>
          </w:tcPr>
          <w:p>
            <w:pPr>
              <w:spacing w:line="320" w:lineRule="exact"/>
              <w:ind w:left="-53" w:leftChars="-25" w:right="-53" w:rightChars="-25"/>
              <w:jc w:val="center"/>
              <w:rPr>
                <w:rFonts w:ascii="Times New Roman" w:hAnsi="Times New Roman" w:eastAsia="方正仿宋_GBK"/>
                <w:sz w:val="24"/>
              </w:rPr>
            </w:pPr>
          </w:p>
        </w:tc>
        <w:tc>
          <w:tcPr>
            <w:tcW w:w="1753" w:type="dxa"/>
            <w:vMerge w:val="continue"/>
            <w:tcBorders>
              <w:left w:val="single" w:color="auto" w:sz="4" w:space="0"/>
              <w:bottom w:val="single" w:color="auto" w:sz="4" w:space="0"/>
              <w:right w:val="single" w:color="auto" w:sz="4" w:space="0"/>
            </w:tcBorders>
            <w:vAlign w:val="center"/>
          </w:tcPr>
          <w:p>
            <w:pPr>
              <w:spacing w:line="320" w:lineRule="exact"/>
              <w:ind w:left="-53" w:leftChars="-25" w:right="-53" w:rightChars="-25"/>
              <w:jc w:val="center"/>
              <w:rPr>
                <w:rFonts w:ascii="Times New Roman" w:hAnsi="Times New Roman" w:eastAsia="方正仿宋_GBK"/>
                <w:sz w:val="24"/>
              </w:rPr>
            </w:pPr>
          </w:p>
        </w:tc>
        <w:tc>
          <w:tcPr>
            <w:tcW w:w="4714" w:type="dxa"/>
            <w:vMerge w:val="continue"/>
            <w:tcBorders>
              <w:left w:val="single" w:color="auto" w:sz="4" w:space="0"/>
              <w:bottom w:val="single" w:color="auto" w:sz="4" w:space="0"/>
              <w:right w:val="single" w:color="auto" w:sz="4" w:space="0"/>
            </w:tcBorders>
            <w:vAlign w:val="center"/>
          </w:tcPr>
          <w:p>
            <w:pPr>
              <w:spacing w:line="320" w:lineRule="exact"/>
              <w:ind w:right="-53" w:rightChars="-25"/>
              <w:jc w:val="left"/>
              <w:rPr>
                <w:rFonts w:ascii="Times New Roman" w:hAnsi="Times New Roman" w:eastAsia="方正仿宋_GBK"/>
                <w:color w:val="000000"/>
                <w:sz w:val="24"/>
                <w:szCs w:val="22"/>
              </w:rPr>
            </w:pPr>
          </w:p>
        </w:tc>
        <w:tc>
          <w:tcPr>
            <w:tcW w:w="2949" w:type="dxa"/>
            <w:tcBorders>
              <w:left w:val="single" w:color="auto" w:sz="4" w:space="0"/>
              <w:bottom w:val="single" w:color="auto" w:sz="4" w:space="0"/>
              <w:right w:val="single" w:color="auto" w:sz="4" w:space="0"/>
            </w:tcBorders>
            <w:vAlign w:val="center"/>
          </w:tcPr>
          <w:p>
            <w:pPr>
              <w:spacing w:line="320" w:lineRule="exact"/>
              <w:ind w:left="-53" w:leftChars="-25" w:right="-53" w:rightChars="-25"/>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2.ODS企业</w:t>
            </w:r>
          </w:p>
        </w:tc>
        <w:tc>
          <w:tcPr>
            <w:tcW w:w="1183" w:type="dxa"/>
            <w:tcBorders>
              <w:top w:val="single" w:color="auto" w:sz="4" w:space="0"/>
              <w:left w:val="single" w:color="auto" w:sz="4" w:space="0"/>
              <w:bottom w:val="single" w:color="auto" w:sz="4" w:space="0"/>
              <w:right w:val="single" w:color="auto" w:sz="4" w:space="0"/>
            </w:tcBorders>
            <w:vAlign w:val="center"/>
          </w:tcPr>
          <w:p>
            <w:pPr>
              <w:spacing w:line="320" w:lineRule="exact"/>
              <w:ind w:left="-53" w:leftChars="-25" w:right="-53" w:rightChars="-25"/>
              <w:jc w:val="center"/>
              <w:rPr>
                <w:rFonts w:ascii="Times New Roman" w:hAnsi="Times New Roman" w:eastAsia="方正仿宋_GBK"/>
                <w:sz w:val="24"/>
              </w:rPr>
            </w:pPr>
            <w:r>
              <w:rPr>
                <w:rFonts w:ascii="Times New Roman" w:hAnsi="Times New Roman" w:eastAsia="方正仿宋_GBK"/>
                <w:sz w:val="24"/>
              </w:rPr>
              <w:t>1次/年</w:t>
            </w:r>
          </w:p>
        </w:tc>
        <w:tc>
          <w:tcPr>
            <w:tcW w:w="1615" w:type="dxa"/>
            <w:tcBorders>
              <w:top w:val="single" w:color="auto" w:sz="4" w:space="0"/>
              <w:left w:val="single" w:color="auto" w:sz="4" w:space="0"/>
              <w:bottom w:val="single" w:color="auto" w:sz="4" w:space="0"/>
              <w:right w:val="single" w:color="auto" w:sz="4" w:space="0"/>
            </w:tcBorders>
            <w:vAlign w:val="center"/>
          </w:tcPr>
          <w:p>
            <w:pPr>
              <w:spacing w:line="320" w:lineRule="exact"/>
              <w:ind w:left="-53" w:leftChars="-25" w:right="-53" w:rightChars="-25"/>
              <w:jc w:val="center"/>
              <w:rPr>
                <w:rFonts w:hint="default" w:ascii="Times New Roman" w:hAnsi="Times New Roman" w:eastAsia="方正仿宋_GBK"/>
                <w:sz w:val="24"/>
                <w:lang w:val="en-US" w:eastAsia="zh-CN"/>
              </w:rPr>
            </w:pPr>
            <w:r>
              <w:rPr>
                <w:rFonts w:hint="eastAsia" w:ascii="Times New Roman" w:hAnsi="Times New Roman" w:eastAsia="方正仿宋_GBK"/>
                <w:sz w:val="24"/>
                <w:lang w:val="en-US" w:eastAsia="zh-CN"/>
              </w:rPr>
              <w:t>10%</w:t>
            </w:r>
          </w:p>
        </w:tc>
        <w:tc>
          <w:tcPr>
            <w:tcW w:w="1179" w:type="dxa"/>
            <w:tcBorders>
              <w:top w:val="single" w:color="auto" w:sz="4" w:space="0"/>
              <w:left w:val="single" w:color="auto" w:sz="4" w:space="0"/>
              <w:bottom w:val="single" w:color="auto" w:sz="4" w:space="0"/>
              <w:right w:val="single" w:color="auto" w:sz="4" w:space="0"/>
            </w:tcBorders>
            <w:vAlign w:val="center"/>
          </w:tcPr>
          <w:p>
            <w:pPr>
              <w:spacing w:line="320" w:lineRule="exact"/>
              <w:ind w:left="-53" w:leftChars="-25" w:right="-53" w:rightChars="-25"/>
              <w:jc w:val="center"/>
              <w:rPr>
                <w:rFonts w:hint="eastAsia" w:ascii="Times New Roman" w:hAnsi="Times New Roman" w:eastAsia="方正仿宋_GBK"/>
                <w:sz w:val="24"/>
                <w:lang w:val="en-US" w:eastAsia="zh-CN"/>
              </w:rPr>
            </w:pPr>
            <w:r>
              <w:rPr>
                <w:rFonts w:hint="eastAsia" w:ascii="Times New Roman" w:hAnsi="Times New Roman" w:eastAsia="方正仿宋_GBK"/>
                <w:sz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jc w:val="center"/>
        </w:trPr>
        <w:tc>
          <w:tcPr>
            <w:tcW w:w="72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方正仿宋_GBK"/>
                <w:color w:val="000000"/>
                <w:sz w:val="24"/>
              </w:rPr>
            </w:pPr>
            <w:r>
              <w:rPr>
                <w:rFonts w:ascii="Times New Roman" w:hAnsi="Times New Roman" w:eastAsia="方正仿宋_GBK"/>
                <w:color w:val="000000"/>
                <w:sz w:val="24"/>
              </w:rPr>
              <w:t>3</w:t>
            </w:r>
          </w:p>
        </w:tc>
        <w:tc>
          <w:tcPr>
            <w:tcW w:w="1218" w:type="dxa"/>
            <w:tcBorders>
              <w:top w:val="single" w:color="auto" w:sz="4" w:space="0"/>
              <w:left w:val="single" w:color="auto" w:sz="4" w:space="0"/>
              <w:bottom w:val="single" w:color="auto" w:sz="4" w:space="0"/>
              <w:right w:val="single" w:color="auto" w:sz="4" w:space="0"/>
            </w:tcBorders>
            <w:vAlign w:val="center"/>
          </w:tcPr>
          <w:p>
            <w:pPr>
              <w:spacing w:line="320" w:lineRule="exact"/>
              <w:ind w:left="-53" w:leftChars="-25" w:right="-53" w:rightChars="-25"/>
              <w:jc w:val="center"/>
              <w:rPr>
                <w:rFonts w:ascii="Times New Roman" w:hAnsi="Times New Roman" w:eastAsia="方正仿宋_GBK"/>
                <w:sz w:val="24"/>
              </w:rPr>
            </w:pPr>
            <w:r>
              <w:rPr>
                <w:rFonts w:ascii="Times New Roman" w:hAnsi="Times New Roman" w:eastAsia="方正仿宋_GBK"/>
                <w:sz w:val="24"/>
              </w:rPr>
              <w:t>土壤科</w:t>
            </w:r>
          </w:p>
        </w:tc>
        <w:tc>
          <w:tcPr>
            <w:tcW w:w="1753" w:type="dxa"/>
            <w:tcBorders>
              <w:top w:val="single" w:color="auto" w:sz="4" w:space="0"/>
              <w:left w:val="single" w:color="auto" w:sz="4" w:space="0"/>
              <w:bottom w:val="single" w:color="auto" w:sz="4" w:space="0"/>
              <w:right w:val="single" w:color="auto" w:sz="4" w:space="0"/>
            </w:tcBorders>
            <w:vAlign w:val="center"/>
          </w:tcPr>
          <w:p>
            <w:pPr>
              <w:spacing w:line="320" w:lineRule="exact"/>
              <w:ind w:left="-53" w:leftChars="-25" w:right="-53" w:rightChars="-25"/>
              <w:jc w:val="center"/>
              <w:rPr>
                <w:rFonts w:ascii="Times New Roman" w:hAnsi="Times New Roman" w:eastAsia="方正仿宋_GBK"/>
                <w:sz w:val="24"/>
              </w:rPr>
            </w:pPr>
            <w:r>
              <w:rPr>
                <w:rFonts w:ascii="Times New Roman" w:hAnsi="Times New Roman" w:eastAsia="方正仿宋_GBK"/>
                <w:sz w:val="24"/>
              </w:rPr>
              <w:t>土壤污染重点监管单位隐患排查和自行监测情况</w:t>
            </w:r>
          </w:p>
        </w:tc>
        <w:tc>
          <w:tcPr>
            <w:tcW w:w="4714" w:type="dxa"/>
            <w:tcBorders>
              <w:top w:val="single" w:color="auto" w:sz="4" w:space="0"/>
              <w:left w:val="single" w:color="auto" w:sz="4" w:space="0"/>
              <w:bottom w:val="single" w:color="auto" w:sz="4" w:space="0"/>
              <w:right w:val="single" w:color="auto" w:sz="4" w:space="0"/>
            </w:tcBorders>
            <w:vAlign w:val="center"/>
          </w:tcPr>
          <w:p>
            <w:pPr>
              <w:spacing w:line="320" w:lineRule="exact"/>
              <w:ind w:right="-53" w:rightChars="-25"/>
              <w:jc w:val="left"/>
              <w:rPr>
                <w:rFonts w:ascii="Times New Roman" w:hAnsi="Times New Roman" w:eastAsia="方正仿宋_GBK"/>
                <w:color w:val="000000"/>
                <w:sz w:val="24"/>
                <w:szCs w:val="22"/>
              </w:rPr>
            </w:pPr>
            <w:r>
              <w:rPr>
                <w:rFonts w:ascii="Times New Roman" w:hAnsi="Times New Roman" w:eastAsia="方正仿宋_GBK"/>
                <w:color w:val="000000"/>
                <w:sz w:val="24"/>
                <w:szCs w:val="22"/>
              </w:rPr>
              <w:t>1.是否按年度向生态环境主管部门报告有毒有害物质排放；</w:t>
            </w:r>
          </w:p>
          <w:p>
            <w:pPr>
              <w:spacing w:line="320" w:lineRule="exact"/>
              <w:ind w:right="-53" w:rightChars="-25"/>
              <w:jc w:val="left"/>
              <w:rPr>
                <w:rFonts w:ascii="Times New Roman" w:hAnsi="Times New Roman" w:eastAsia="方正仿宋_GBK"/>
                <w:color w:val="000000"/>
                <w:sz w:val="24"/>
                <w:szCs w:val="22"/>
              </w:rPr>
            </w:pPr>
            <w:r>
              <w:rPr>
                <w:rFonts w:ascii="Times New Roman" w:hAnsi="Times New Roman" w:eastAsia="方正仿宋_GBK"/>
                <w:color w:val="000000"/>
                <w:sz w:val="24"/>
                <w:szCs w:val="22"/>
              </w:rPr>
              <w:t>2.是否建立土壤污染隐患排查制度并按要求开展隐患排查；</w:t>
            </w:r>
          </w:p>
          <w:p>
            <w:pPr>
              <w:spacing w:line="320" w:lineRule="exact"/>
              <w:ind w:right="-53" w:rightChars="-25"/>
              <w:jc w:val="left"/>
              <w:rPr>
                <w:rFonts w:ascii="Times New Roman" w:hAnsi="Times New Roman" w:eastAsia="方正仿宋_GBK"/>
                <w:color w:val="000000"/>
                <w:sz w:val="24"/>
                <w:szCs w:val="22"/>
              </w:rPr>
            </w:pPr>
            <w:r>
              <w:rPr>
                <w:rFonts w:ascii="Times New Roman" w:hAnsi="Times New Roman" w:eastAsia="方正仿宋_GBK"/>
                <w:color w:val="000000"/>
                <w:sz w:val="24"/>
                <w:szCs w:val="22"/>
              </w:rPr>
              <w:t>3.是否制定、实施自行监测方案，并将监测数据报生态环境主管部门和按照规定公开相关信息。</w:t>
            </w:r>
          </w:p>
        </w:tc>
        <w:tc>
          <w:tcPr>
            <w:tcW w:w="2949" w:type="dxa"/>
            <w:tcBorders>
              <w:top w:val="single" w:color="auto" w:sz="4" w:space="0"/>
              <w:left w:val="single" w:color="auto" w:sz="4" w:space="0"/>
              <w:bottom w:val="single" w:color="auto" w:sz="4" w:space="0"/>
              <w:right w:val="single" w:color="auto" w:sz="4" w:space="0"/>
            </w:tcBorders>
            <w:vAlign w:val="center"/>
          </w:tcPr>
          <w:p>
            <w:pPr>
              <w:spacing w:line="320" w:lineRule="exact"/>
              <w:ind w:left="-53" w:leftChars="-25" w:right="-53" w:rightChars="-25"/>
              <w:rPr>
                <w:rFonts w:ascii="Times New Roman" w:hAnsi="Times New Roman" w:eastAsia="方正仿宋_GBK"/>
                <w:sz w:val="24"/>
              </w:rPr>
            </w:pPr>
            <w:r>
              <w:rPr>
                <w:rFonts w:ascii="Times New Roman" w:hAnsi="Times New Roman" w:eastAsia="方正仿宋_GBK"/>
                <w:sz w:val="24"/>
              </w:rPr>
              <w:t>土壤污染重点监管单位</w:t>
            </w:r>
          </w:p>
        </w:tc>
        <w:tc>
          <w:tcPr>
            <w:tcW w:w="1183" w:type="dxa"/>
            <w:tcBorders>
              <w:top w:val="single" w:color="auto" w:sz="4" w:space="0"/>
              <w:left w:val="single" w:color="auto" w:sz="4" w:space="0"/>
              <w:bottom w:val="single" w:color="auto" w:sz="4" w:space="0"/>
              <w:right w:val="single" w:color="auto" w:sz="4" w:space="0"/>
            </w:tcBorders>
            <w:vAlign w:val="center"/>
          </w:tcPr>
          <w:p>
            <w:pPr>
              <w:spacing w:line="320" w:lineRule="exact"/>
              <w:ind w:left="-53" w:leftChars="-25" w:right="-53" w:rightChars="-25"/>
              <w:jc w:val="center"/>
              <w:rPr>
                <w:rFonts w:ascii="Times New Roman" w:hAnsi="Times New Roman" w:eastAsia="方正仿宋_GBK"/>
                <w:sz w:val="24"/>
              </w:rPr>
            </w:pPr>
            <w:r>
              <w:rPr>
                <w:rFonts w:ascii="Times New Roman" w:hAnsi="Times New Roman" w:eastAsia="方正仿宋_GBK"/>
                <w:sz w:val="24"/>
              </w:rPr>
              <w:t>1次/年</w:t>
            </w:r>
          </w:p>
        </w:tc>
        <w:tc>
          <w:tcPr>
            <w:tcW w:w="1615" w:type="dxa"/>
            <w:tcBorders>
              <w:top w:val="single" w:color="auto" w:sz="4" w:space="0"/>
              <w:left w:val="single" w:color="auto" w:sz="4" w:space="0"/>
              <w:bottom w:val="single" w:color="auto" w:sz="4" w:space="0"/>
              <w:right w:val="single" w:color="auto" w:sz="4" w:space="0"/>
            </w:tcBorders>
            <w:vAlign w:val="center"/>
          </w:tcPr>
          <w:p>
            <w:pPr>
              <w:spacing w:line="320" w:lineRule="exact"/>
              <w:ind w:left="-53" w:leftChars="-25" w:right="-53" w:rightChars="-25"/>
              <w:jc w:val="center"/>
              <w:rPr>
                <w:rFonts w:ascii="Times New Roman" w:hAnsi="Times New Roman" w:eastAsia="方正仿宋_GBK"/>
                <w:sz w:val="24"/>
              </w:rPr>
            </w:pPr>
            <w:r>
              <w:rPr>
                <w:rFonts w:ascii="Times New Roman" w:hAnsi="Times New Roman" w:eastAsia="方正仿宋_GBK"/>
                <w:sz w:val="24"/>
              </w:rPr>
              <w:t>10</w:t>
            </w:r>
            <w:r>
              <w:rPr>
                <w:rFonts w:hint="eastAsia" w:ascii="Times New Roman" w:hAnsi="Times New Roman" w:eastAsia="方正仿宋_GBK"/>
                <w:sz w:val="24"/>
                <w:lang w:val="en-US" w:eastAsia="zh-CN"/>
              </w:rPr>
              <w:t>0</w:t>
            </w:r>
            <w:r>
              <w:rPr>
                <w:rFonts w:ascii="Times New Roman" w:hAnsi="Times New Roman" w:eastAsia="方正仿宋_GBK"/>
                <w:sz w:val="24"/>
              </w:rPr>
              <w:t>%</w:t>
            </w:r>
          </w:p>
        </w:tc>
        <w:tc>
          <w:tcPr>
            <w:tcW w:w="1179" w:type="dxa"/>
            <w:tcBorders>
              <w:top w:val="single" w:color="auto" w:sz="4" w:space="0"/>
              <w:left w:val="single" w:color="auto" w:sz="4" w:space="0"/>
              <w:bottom w:val="single" w:color="auto" w:sz="4" w:space="0"/>
              <w:right w:val="single" w:color="auto" w:sz="4" w:space="0"/>
            </w:tcBorders>
            <w:vAlign w:val="center"/>
          </w:tcPr>
          <w:p>
            <w:pPr>
              <w:spacing w:line="320" w:lineRule="exact"/>
              <w:ind w:left="-53" w:leftChars="-25" w:right="-53" w:rightChars="-25"/>
              <w:jc w:val="center"/>
              <w:rPr>
                <w:rFonts w:hint="eastAsia" w:ascii="Times New Roman" w:hAnsi="Times New Roman" w:eastAsia="方正仿宋_GBK"/>
                <w:sz w:val="24"/>
                <w:lang w:eastAsia="zh-CN"/>
              </w:rPr>
            </w:pPr>
            <w:r>
              <w:rPr>
                <w:rFonts w:hint="eastAsia" w:ascii="Times New Roman" w:hAnsi="Times New Roman" w:eastAsia="方正仿宋_GBK"/>
                <w:sz w:val="24"/>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6" w:hRule="atLeast"/>
          <w:jc w:val="center"/>
        </w:trPr>
        <w:tc>
          <w:tcPr>
            <w:tcW w:w="72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imes New Roman" w:hAnsi="Times New Roman" w:eastAsia="方正仿宋_GBK"/>
                <w:color w:val="000000"/>
                <w:sz w:val="24"/>
                <w:lang w:val="en-US" w:eastAsia="zh-CN"/>
              </w:rPr>
            </w:pPr>
            <w:r>
              <w:rPr>
                <w:rFonts w:hint="eastAsia" w:ascii="Times New Roman" w:hAnsi="Times New Roman" w:eastAsia="方正仿宋_GBK"/>
                <w:color w:val="000000"/>
                <w:sz w:val="24"/>
                <w:lang w:val="en-US" w:eastAsia="zh-CN"/>
              </w:rPr>
              <w:t>4</w:t>
            </w:r>
          </w:p>
        </w:tc>
        <w:tc>
          <w:tcPr>
            <w:tcW w:w="1218" w:type="dxa"/>
            <w:tcBorders>
              <w:top w:val="single" w:color="auto" w:sz="4" w:space="0"/>
              <w:left w:val="single" w:color="auto" w:sz="4" w:space="0"/>
              <w:bottom w:val="single" w:color="auto" w:sz="4" w:space="0"/>
              <w:right w:val="single" w:color="auto" w:sz="4" w:space="0"/>
            </w:tcBorders>
            <w:vAlign w:val="center"/>
          </w:tcPr>
          <w:p>
            <w:pPr>
              <w:spacing w:line="320" w:lineRule="exact"/>
              <w:ind w:right="-53" w:rightChars="-25"/>
              <w:jc w:val="center"/>
              <w:rPr>
                <w:rFonts w:ascii="Times New Roman" w:hAnsi="Times New Roman" w:eastAsia="方正仿宋_GBK"/>
                <w:sz w:val="24"/>
              </w:rPr>
            </w:pPr>
            <w:r>
              <w:rPr>
                <w:rFonts w:ascii="Times New Roman" w:hAnsi="Times New Roman" w:eastAsia="方正仿宋_GBK"/>
                <w:sz w:val="24"/>
              </w:rPr>
              <w:t>支队</w:t>
            </w:r>
          </w:p>
        </w:tc>
        <w:tc>
          <w:tcPr>
            <w:tcW w:w="1753" w:type="dxa"/>
            <w:tcBorders>
              <w:top w:val="single" w:color="auto" w:sz="4" w:space="0"/>
              <w:left w:val="single" w:color="auto" w:sz="4" w:space="0"/>
              <w:bottom w:val="single" w:color="auto" w:sz="4" w:space="0"/>
              <w:right w:val="single" w:color="auto" w:sz="4" w:space="0"/>
            </w:tcBorders>
            <w:vAlign w:val="center"/>
          </w:tcPr>
          <w:p>
            <w:pPr>
              <w:spacing w:line="320" w:lineRule="exact"/>
              <w:ind w:left="-53" w:leftChars="-25" w:right="-53" w:rightChars="-25"/>
              <w:jc w:val="center"/>
              <w:rPr>
                <w:rFonts w:ascii="Times New Roman" w:hAnsi="Times New Roman" w:eastAsia="方正仿宋_GBK"/>
                <w:sz w:val="24"/>
              </w:rPr>
            </w:pPr>
            <w:r>
              <w:rPr>
                <w:rFonts w:ascii="Times New Roman" w:hAnsi="Times New Roman" w:eastAsia="方正仿宋_GBK"/>
                <w:sz w:val="24"/>
              </w:rPr>
              <w:t>建设项目环评及批复落实情况、“三同时”制度、自主验收落实情况</w:t>
            </w:r>
          </w:p>
        </w:tc>
        <w:tc>
          <w:tcPr>
            <w:tcW w:w="4714" w:type="dxa"/>
            <w:tcBorders>
              <w:top w:val="single" w:color="auto" w:sz="4" w:space="0"/>
              <w:left w:val="single" w:color="auto" w:sz="4" w:space="0"/>
              <w:bottom w:val="single" w:color="auto" w:sz="4" w:space="0"/>
              <w:right w:val="single" w:color="auto" w:sz="4" w:space="0"/>
            </w:tcBorders>
            <w:vAlign w:val="center"/>
          </w:tcPr>
          <w:p>
            <w:pPr>
              <w:spacing w:line="320" w:lineRule="exact"/>
              <w:ind w:right="-53" w:rightChars="-25"/>
              <w:jc w:val="left"/>
              <w:rPr>
                <w:rFonts w:ascii="Times New Roman" w:hAnsi="Times New Roman" w:eastAsia="方正仿宋_GBK"/>
                <w:color w:val="000000"/>
                <w:sz w:val="24"/>
                <w:szCs w:val="22"/>
              </w:rPr>
            </w:pPr>
            <w:r>
              <w:rPr>
                <w:rFonts w:ascii="Times New Roman" w:hAnsi="Times New Roman" w:eastAsia="方正仿宋_GBK"/>
                <w:color w:val="000000"/>
                <w:sz w:val="24"/>
                <w:szCs w:val="22"/>
              </w:rPr>
              <w:t>按照生态环境部和市生态环境局有关要求，重点检查检查建设项目环境影响报告书（表）及批复要求落实情况；以及建设项目环境保护“三同时”及竣工环境保护自主验收有关制度落实情况。</w:t>
            </w:r>
          </w:p>
        </w:tc>
        <w:tc>
          <w:tcPr>
            <w:tcW w:w="2949" w:type="dxa"/>
            <w:tcBorders>
              <w:top w:val="single" w:color="auto" w:sz="4" w:space="0"/>
              <w:left w:val="single" w:color="auto" w:sz="4" w:space="0"/>
              <w:bottom w:val="single" w:color="auto" w:sz="4" w:space="0"/>
              <w:right w:val="single" w:color="auto" w:sz="4" w:space="0"/>
            </w:tcBorders>
            <w:vAlign w:val="center"/>
          </w:tcPr>
          <w:p>
            <w:pPr>
              <w:spacing w:line="320" w:lineRule="exact"/>
              <w:ind w:left="-53" w:leftChars="-25" w:right="-53" w:rightChars="-25"/>
              <w:rPr>
                <w:rFonts w:ascii="Times New Roman" w:hAnsi="Times New Roman" w:eastAsia="方正仿宋_GBK"/>
              </w:rPr>
            </w:pPr>
            <w:r>
              <w:rPr>
                <w:rFonts w:ascii="Times New Roman" w:hAnsi="Times New Roman" w:eastAsia="方正仿宋_GBK"/>
                <w:color w:val="000000"/>
                <w:sz w:val="24"/>
                <w:shd w:val="clear" w:color="auto" w:fill="FFFFFF"/>
              </w:rPr>
              <w:t>上</w:t>
            </w:r>
            <w:r>
              <w:rPr>
                <w:rFonts w:ascii="Times New Roman" w:hAnsi="Times New Roman" w:eastAsia="方正仿宋_GBK"/>
                <w:sz w:val="24"/>
              </w:rPr>
              <w:t>年度区级已审批的建设项目</w:t>
            </w:r>
          </w:p>
        </w:tc>
        <w:tc>
          <w:tcPr>
            <w:tcW w:w="1183" w:type="dxa"/>
            <w:tcBorders>
              <w:top w:val="single" w:color="auto" w:sz="4" w:space="0"/>
              <w:left w:val="single" w:color="auto" w:sz="4" w:space="0"/>
              <w:bottom w:val="single" w:color="auto" w:sz="4" w:space="0"/>
              <w:right w:val="single" w:color="auto" w:sz="4" w:space="0"/>
            </w:tcBorders>
            <w:vAlign w:val="center"/>
          </w:tcPr>
          <w:p>
            <w:pPr>
              <w:spacing w:line="320" w:lineRule="exact"/>
              <w:ind w:left="-53" w:leftChars="-25" w:right="-53" w:rightChars="-25"/>
              <w:jc w:val="center"/>
              <w:rPr>
                <w:rFonts w:ascii="Times New Roman" w:hAnsi="Times New Roman" w:eastAsia="方正仿宋_GBK"/>
                <w:sz w:val="24"/>
              </w:rPr>
            </w:pPr>
            <w:r>
              <w:rPr>
                <w:rFonts w:ascii="Times New Roman" w:hAnsi="Times New Roman" w:eastAsia="方正仿宋_GBK"/>
                <w:sz w:val="24"/>
              </w:rPr>
              <w:t>1次/年</w:t>
            </w:r>
          </w:p>
        </w:tc>
        <w:tc>
          <w:tcPr>
            <w:tcW w:w="1615" w:type="dxa"/>
            <w:tcBorders>
              <w:top w:val="single" w:color="auto" w:sz="4" w:space="0"/>
              <w:left w:val="single" w:color="auto" w:sz="4" w:space="0"/>
              <w:bottom w:val="single" w:color="auto" w:sz="4" w:space="0"/>
              <w:right w:val="single" w:color="auto" w:sz="4" w:space="0"/>
            </w:tcBorders>
            <w:vAlign w:val="center"/>
          </w:tcPr>
          <w:p>
            <w:pPr>
              <w:spacing w:line="320" w:lineRule="exact"/>
              <w:ind w:left="-53" w:leftChars="-25" w:right="-53" w:rightChars="-25"/>
              <w:jc w:val="center"/>
              <w:rPr>
                <w:rFonts w:ascii="Times New Roman" w:hAnsi="Times New Roman" w:eastAsia="方正仿宋_GBK"/>
                <w:sz w:val="24"/>
              </w:rPr>
            </w:pPr>
            <w:r>
              <w:rPr>
                <w:rFonts w:hint="eastAsia" w:ascii="Times New Roman" w:hAnsi="Times New Roman" w:eastAsia="方正仿宋_GBK"/>
                <w:sz w:val="24"/>
                <w:lang w:val="en-US" w:eastAsia="zh-CN"/>
              </w:rPr>
              <w:t>10</w:t>
            </w:r>
            <w:r>
              <w:rPr>
                <w:rFonts w:ascii="Times New Roman" w:hAnsi="Times New Roman" w:eastAsia="方正仿宋_GBK"/>
                <w:sz w:val="24"/>
              </w:rPr>
              <w:t>%</w:t>
            </w:r>
          </w:p>
        </w:tc>
        <w:tc>
          <w:tcPr>
            <w:tcW w:w="1179" w:type="dxa"/>
            <w:tcBorders>
              <w:top w:val="single" w:color="auto" w:sz="4" w:space="0"/>
              <w:left w:val="single" w:color="auto" w:sz="4" w:space="0"/>
              <w:bottom w:val="single" w:color="auto" w:sz="4" w:space="0"/>
              <w:right w:val="single" w:color="auto" w:sz="4" w:space="0"/>
            </w:tcBorders>
            <w:vAlign w:val="center"/>
          </w:tcPr>
          <w:p>
            <w:pPr>
              <w:spacing w:line="320" w:lineRule="exact"/>
              <w:ind w:left="-53" w:leftChars="-25" w:right="-53" w:rightChars="-25"/>
              <w:jc w:val="center"/>
              <w:rPr>
                <w:rFonts w:ascii="Times New Roman" w:hAnsi="Times New Roman" w:eastAsia="方正仿宋_GBK"/>
                <w:sz w:val="24"/>
              </w:rPr>
            </w:pPr>
            <w:r>
              <w:rPr>
                <w:rFonts w:ascii="Times New Roman" w:hAnsi="Times New Roman" w:eastAsia="方正仿宋_GBK"/>
                <w:sz w:val="24"/>
              </w:rPr>
              <w:t>根据上年度审批登记名单确定（</w:t>
            </w:r>
            <w:r>
              <w:rPr>
                <w:rFonts w:hint="eastAsia" w:ascii="Times New Roman" w:hAnsi="Times New Roman" w:eastAsia="方正仿宋_GBK"/>
                <w:sz w:val="24"/>
                <w:lang w:val="en-US" w:eastAsia="zh-CN"/>
              </w:rPr>
              <w:t>6</w:t>
            </w:r>
            <w:r>
              <w:rPr>
                <w:rFonts w:ascii="Times New Roman" w:hAnsi="Times New Roman" w:eastAsia="方正仿宋_GBK"/>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8" w:hRule="atLeast"/>
          <w:jc w:val="center"/>
        </w:trPr>
        <w:tc>
          <w:tcPr>
            <w:tcW w:w="72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imes New Roman" w:hAnsi="Times New Roman" w:eastAsia="方正仿宋_GBK"/>
                <w:color w:val="000000"/>
                <w:sz w:val="24"/>
                <w:lang w:val="en-US" w:eastAsia="zh-CN"/>
              </w:rPr>
            </w:pPr>
            <w:r>
              <w:rPr>
                <w:rFonts w:hint="eastAsia" w:ascii="Times New Roman" w:hAnsi="Times New Roman" w:eastAsia="方正仿宋_GBK"/>
                <w:color w:val="000000"/>
                <w:sz w:val="24"/>
                <w:lang w:val="en-US" w:eastAsia="zh-CN"/>
              </w:rPr>
              <w:t>5</w:t>
            </w:r>
          </w:p>
        </w:tc>
        <w:tc>
          <w:tcPr>
            <w:tcW w:w="1218" w:type="dxa"/>
            <w:tcBorders>
              <w:top w:val="single" w:color="auto" w:sz="4" w:space="0"/>
              <w:left w:val="single" w:color="auto" w:sz="4" w:space="0"/>
              <w:bottom w:val="single" w:color="auto" w:sz="4" w:space="0"/>
              <w:right w:val="single" w:color="auto" w:sz="4" w:space="0"/>
            </w:tcBorders>
            <w:vAlign w:val="center"/>
          </w:tcPr>
          <w:p>
            <w:pPr>
              <w:spacing w:line="320" w:lineRule="exact"/>
              <w:ind w:right="-53" w:rightChars="-25"/>
              <w:jc w:val="center"/>
              <w:rPr>
                <w:rFonts w:ascii="Times New Roman" w:hAnsi="Times New Roman" w:eastAsia="方正仿宋_GBK"/>
                <w:sz w:val="24"/>
              </w:rPr>
            </w:pPr>
            <w:r>
              <w:rPr>
                <w:rFonts w:ascii="Times New Roman" w:hAnsi="Times New Roman" w:eastAsia="方正仿宋_GBK"/>
                <w:sz w:val="24"/>
              </w:rPr>
              <w:t>支队</w:t>
            </w:r>
          </w:p>
        </w:tc>
        <w:tc>
          <w:tcPr>
            <w:tcW w:w="1753" w:type="dxa"/>
            <w:tcBorders>
              <w:top w:val="single" w:color="auto" w:sz="4" w:space="0"/>
              <w:left w:val="single" w:color="auto" w:sz="4" w:space="0"/>
              <w:bottom w:val="single" w:color="auto" w:sz="4" w:space="0"/>
              <w:right w:val="single" w:color="auto" w:sz="4" w:space="0"/>
            </w:tcBorders>
            <w:vAlign w:val="center"/>
          </w:tcPr>
          <w:p>
            <w:pPr>
              <w:spacing w:line="320" w:lineRule="exact"/>
              <w:ind w:left="-53" w:leftChars="-25" w:right="-53" w:rightChars="-25"/>
              <w:jc w:val="center"/>
              <w:rPr>
                <w:rFonts w:ascii="Times New Roman" w:hAnsi="Times New Roman" w:eastAsia="方正仿宋_GBK"/>
                <w:sz w:val="24"/>
              </w:rPr>
            </w:pPr>
            <w:r>
              <w:rPr>
                <w:rFonts w:ascii="Times New Roman" w:hAnsi="Times New Roman" w:eastAsia="方正仿宋_GBK"/>
                <w:sz w:val="24"/>
              </w:rPr>
              <w:t>辐射安全许可制度落实及执行情况</w:t>
            </w:r>
          </w:p>
        </w:tc>
        <w:tc>
          <w:tcPr>
            <w:tcW w:w="4714" w:type="dxa"/>
            <w:tcBorders>
              <w:top w:val="single" w:color="auto" w:sz="4" w:space="0"/>
              <w:left w:val="single" w:color="auto" w:sz="4" w:space="0"/>
              <w:bottom w:val="single" w:color="auto" w:sz="4" w:space="0"/>
              <w:right w:val="single" w:color="auto" w:sz="4" w:space="0"/>
            </w:tcBorders>
            <w:vAlign w:val="center"/>
          </w:tcPr>
          <w:p>
            <w:pPr>
              <w:spacing w:line="320" w:lineRule="exact"/>
              <w:ind w:right="-53" w:rightChars="-25"/>
              <w:jc w:val="left"/>
              <w:rPr>
                <w:rFonts w:ascii="Times New Roman" w:hAnsi="Times New Roman" w:eastAsia="方正仿宋_GBK"/>
                <w:color w:val="000000"/>
                <w:sz w:val="24"/>
                <w:szCs w:val="22"/>
              </w:rPr>
            </w:pPr>
            <w:r>
              <w:rPr>
                <w:rFonts w:ascii="Times New Roman" w:hAnsi="Times New Roman" w:eastAsia="方正仿宋_GBK"/>
                <w:color w:val="000000"/>
                <w:sz w:val="24"/>
                <w:szCs w:val="22"/>
              </w:rPr>
              <w:t>1.辐射源基本情况。</w:t>
            </w:r>
          </w:p>
          <w:p>
            <w:pPr>
              <w:spacing w:line="320" w:lineRule="exact"/>
              <w:ind w:right="-53" w:rightChars="-25"/>
              <w:jc w:val="left"/>
              <w:rPr>
                <w:rFonts w:ascii="Times New Roman" w:hAnsi="Times New Roman" w:eastAsia="方正仿宋_GBK"/>
                <w:color w:val="000000"/>
                <w:sz w:val="24"/>
                <w:szCs w:val="22"/>
              </w:rPr>
            </w:pPr>
            <w:r>
              <w:rPr>
                <w:rFonts w:ascii="Times New Roman" w:hAnsi="Times New Roman" w:eastAsia="方正仿宋_GBK"/>
                <w:color w:val="000000"/>
                <w:sz w:val="24"/>
                <w:szCs w:val="22"/>
              </w:rPr>
              <w:t>2.辐射安全防护设施与运行情况。</w:t>
            </w:r>
          </w:p>
          <w:p>
            <w:pPr>
              <w:spacing w:line="320" w:lineRule="exact"/>
              <w:ind w:right="-53" w:rightChars="-25"/>
              <w:jc w:val="left"/>
              <w:rPr>
                <w:rFonts w:ascii="Times New Roman" w:hAnsi="Times New Roman" w:eastAsia="方正仿宋_GBK"/>
                <w:color w:val="000000"/>
                <w:sz w:val="24"/>
                <w:szCs w:val="22"/>
              </w:rPr>
            </w:pPr>
            <w:r>
              <w:rPr>
                <w:rFonts w:ascii="Times New Roman" w:hAnsi="Times New Roman" w:eastAsia="方正仿宋_GBK"/>
                <w:color w:val="000000"/>
                <w:sz w:val="24"/>
                <w:szCs w:val="22"/>
              </w:rPr>
              <w:t>3.法规执行情况。</w:t>
            </w:r>
          </w:p>
          <w:p>
            <w:pPr>
              <w:spacing w:line="320" w:lineRule="exact"/>
              <w:ind w:right="-53" w:rightChars="-25"/>
              <w:jc w:val="left"/>
              <w:rPr>
                <w:rFonts w:ascii="Times New Roman" w:hAnsi="Times New Roman" w:eastAsia="方正仿宋_GBK"/>
                <w:color w:val="000000"/>
                <w:sz w:val="24"/>
                <w:szCs w:val="22"/>
              </w:rPr>
            </w:pPr>
            <w:r>
              <w:rPr>
                <w:rFonts w:ascii="Times New Roman" w:hAnsi="Times New Roman" w:eastAsia="方正仿宋_GBK"/>
                <w:color w:val="000000"/>
                <w:sz w:val="24"/>
                <w:szCs w:val="22"/>
              </w:rPr>
              <w:t>4.管理制度与执行情况。</w:t>
            </w:r>
          </w:p>
        </w:tc>
        <w:tc>
          <w:tcPr>
            <w:tcW w:w="2949" w:type="dxa"/>
            <w:tcBorders>
              <w:top w:val="single" w:color="auto" w:sz="4" w:space="0"/>
              <w:left w:val="single" w:color="auto" w:sz="4" w:space="0"/>
              <w:bottom w:val="single" w:color="auto" w:sz="4" w:space="0"/>
              <w:right w:val="single" w:color="auto" w:sz="4" w:space="0"/>
            </w:tcBorders>
            <w:vAlign w:val="center"/>
          </w:tcPr>
          <w:p>
            <w:pPr>
              <w:spacing w:line="320" w:lineRule="exact"/>
              <w:ind w:left="-53" w:leftChars="-25" w:right="-53" w:rightChars="-25"/>
              <w:rPr>
                <w:rFonts w:ascii="Times New Roman" w:hAnsi="Times New Roman" w:eastAsia="方正仿宋_GBK"/>
                <w:sz w:val="24"/>
              </w:rPr>
            </w:pPr>
            <w:r>
              <w:rPr>
                <w:rFonts w:ascii="Times New Roman" w:hAnsi="Times New Roman" w:eastAsia="方正仿宋_GBK"/>
                <w:sz w:val="24"/>
              </w:rPr>
              <w:t>区内已核发辐射安全许可证的单位</w:t>
            </w:r>
          </w:p>
        </w:tc>
        <w:tc>
          <w:tcPr>
            <w:tcW w:w="1183" w:type="dxa"/>
            <w:tcBorders>
              <w:top w:val="single" w:color="auto" w:sz="4" w:space="0"/>
              <w:left w:val="single" w:color="auto" w:sz="4" w:space="0"/>
              <w:bottom w:val="single" w:color="auto" w:sz="4" w:space="0"/>
              <w:right w:val="single" w:color="auto" w:sz="4" w:space="0"/>
            </w:tcBorders>
            <w:vAlign w:val="center"/>
          </w:tcPr>
          <w:p>
            <w:pPr>
              <w:spacing w:line="320" w:lineRule="exact"/>
              <w:ind w:left="-53" w:leftChars="-25" w:right="-53" w:rightChars="-25"/>
              <w:jc w:val="center"/>
              <w:rPr>
                <w:rFonts w:ascii="Times New Roman" w:hAnsi="Times New Roman" w:eastAsia="方正仿宋_GBK"/>
                <w:sz w:val="24"/>
              </w:rPr>
            </w:pPr>
            <w:r>
              <w:rPr>
                <w:rFonts w:ascii="Times New Roman" w:hAnsi="Times New Roman" w:eastAsia="方正仿宋_GBK"/>
                <w:sz w:val="24"/>
              </w:rPr>
              <w:t>1次/年</w:t>
            </w:r>
          </w:p>
        </w:tc>
        <w:tc>
          <w:tcPr>
            <w:tcW w:w="1615" w:type="dxa"/>
            <w:tcBorders>
              <w:top w:val="single" w:color="auto" w:sz="4" w:space="0"/>
              <w:left w:val="single" w:color="auto" w:sz="4" w:space="0"/>
              <w:bottom w:val="single" w:color="auto" w:sz="4" w:space="0"/>
              <w:right w:val="single" w:color="auto" w:sz="4" w:space="0"/>
            </w:tcBorders>
            <w:vAlign w:val="center"/>
          </w:tcPr>
          <w:p>
            <w:pPr>
              <w:spacing w:line="320" w:lineRule="exact"/>
              <w:ind w:left="-53" w:leftChars="-25" w:right="-53" w:rightChars="-25"/>
              <w:jc w:val="center"/>
              <w:rPr>
                <w:rFonts w:ascii="Times New Roman" w:hAnsi="Times New Roman" w:eastAsia="方正仿宋_GBK"/>
                <w:sz w:val="22"/>
                <w:szCs w:val="18"/>
              </w:rPr>
            </w:pPr>
            <w:r>
              <w:rPr>
                <w:rFonts w:hint="eastAsia" w:ascii="Times New Roman" w:hAnsi="Times New Roman" w:eastAsia="方正仿宋_GBK"/>
                <w:sz w:val="24"/>
                <w:lang w:val="en-US" w:eastAsia="zh-CN"/>
              </w:rPr>
              <w:t>1</w:t>
            </w:r>
            <w:r>
              <w:rPr>
                <w:rFonts w:ascii="Times New Roman" w:hAnsi="Times New Roman" w:eastAsia="方正仿宋_GBK"/>
                <w:sz w:val="24"/>
              </w:rPr>
              <w:t>0%</w:t>
            </w:r>
          </w:p>
        </w:tc>
        <w:tc>
          <w:tcPr>
            <w:tcW w:w="1179" w:type="dxa"/>
            <w:tcBorders>
              <w:top w:val="single" w:color="auto" w:sz="4" w:space="0"/>
              <w:left w:val="single" w:color="auto" w:sz="4" w:space="0"/>
              <w:bottom w:val="single" w:color="auto" w:sz="4" w:space="0"/>
              <w:right w:val="single" w:color="auto" w:sz="4" w:space="0"/>
            </w:tcBorders>
            <w:vAlign w:val="center"/>
          </w:tcPr>
          <w:p>
            <w:pPr>
              <w:spacing w:line="320" w:lineRule="exact"/>
              <w:ind w:right="-53" w:rightChars="-25"/>
              <w:jc w:val="center"/>
              <w:rPr>
                <w:rFonts w:hint="default" w:ascii="Times New Roman" w:hAnsi="Times New Roman" w:eastAsia="方正仿宋_GBK"/>
                <w:sz w:val="24"/>
                <w:lang w:val="en-US" w:eastAsia="zh-CN"/>
              </w:rPr>
            </w:pPr>
            <w:r>
              <w:rPr>
                <w:rFonts w:hint="eastAsia" w:ascii="Times New Roman" w:hAnsi="Times New Roman" w:eastAsia="方正仿宋_GBK"/>
                <w:sz w:val="24"/>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7" w:hRule="atLeast"/>
          <w:jc w:val="center"/>
        </w:trPr>
        <w:tc>
          <w:tcPr>
            <w:tcW w:w="72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imes New Roman" w:hAnsi="Times New Roman" w:eastAsia="方正仿宋_GBK"/>
                <w:color w:val="000000"/>
                <w:sz w:val="24"/>
                <w:lang w:val="en-US" w:eastAsia="zh-CN"/>
              </w:rPr>
            </w:pPr>
            <w:r>
              <w:rPr>
                <w:rFonts w:hint="eastAsia" w:ascii="Times New Roman" w:hAnsi="Times New Roman" w:eastAsia="方正仿宋_GBK"/>
                <w:color w:val="000000"/>
                <w:sz w:val="24"/>
                <w:lang w:val="en-US" w:eastAsia="zh-CN"/>
              </w:rPr>
              <w:t>6</w:t>
            </w:r>
          </w:p>
        </w:tc>
        <w:tc>
          <w:tcPr>
            <w:tcW w:w="1218" w:type="dxa"/>
            <w:tcBorders>
              <w:top w:val="single" w:color="auto" w:sz="4" w:space="0"/>
              <w:left w:val="single" w:color="auto" w:sz="4" w:space="0"/>
              <w:bottom w:val="single" w:color="auto" w:sz="4" w:space="0"/>
              <w:right w:val="single" w:color="auto" w:sz="4" w:space="0"/>
            </w:tcBorders>
            <w:vAlign w:val="center"/>
          </w:tcPr>
          <w:p>
            <w:pPr>
              <w:spacing w:line="320" w:lineRule="exact"/>
              <w:ind w:right="-53" w:rightChars="-25"/>
              <w:jc w:val="center"/>
              <w:rPr>
                <w:rFonts w:ascii="Times New Roman" w:hAnsi="Times New Roman" w:eastAsia="方正仿宋_GBK"/>
                <w:sz w:val="24"/>
              </w:rPr>
            </w:pPr>
            <w:r>
              <w:rPr>
                <w:rFonts w:ascii="Times New Roman" w:hAnsi="Times New Roman" w:eastAsia="方正仿宋_GBK"/>
                <w:sz w:val="24"/>
              </w:rPr>
              <w:t>支队</w:t>
            </w:r>
          </w:p>
        </w:tc>
        <w:tc>
          <w:tcPr>
            <w:tcW w:w="1753" w:type="dxa"/>
            <w:tcBorders>
              <w:top w:val="single" w:color="auto" w:sz="4" w:space="0"/>
              <w:left w:val="single" w:color="auto" w:sz="4" w:space="0"/>
              <w:bottom w:val="single" w:color="auto" w:sz="4" w:space="0"/>
              <w:right w:val="single" w:color="auto" w:sz="4" w:space="0"/>
            </w:tcBorders>
            <w:vAlign w:val="center"/>
          </w:tcPr>
          <w:p>
            <w:pPr>
              <w:spacing w:line="320" w:lineRule="exact"/>
              <w:ind w:right="-53" w:rightChars="-25"/>
              <w:rPr>
                <w:rFonts w:ascii="Times New Roman" w:hAnsi="Times New Roman" w:eastAsia="方正仿宋_GBK"/>
                <w:sz w:val="24"/>
              </w:rPr>
            </w:pPr>
            <w:r>
              <w:rPr>
                <w:rFonts w:ascii="Times New Roman" w:hAnsi="Times New Roman" w:eastAsia="方正仿宋_GBK"/>
                <w:sz w:val="24"/>
              </w:rPr>
              <w:t>突发环境事件应急预案备案情况、环境安全隐患情况</w:t>
            </w:r>
          </w:p>
        </w:tc>
        <w:tc>
          <w:tcPr>
            <w:tcW w:w="4714" w:type="dxa"/>
            <w:tcBorders>
              <w:top w:val="single" w:color="auto" w:sz="4" w:space="0"/>
              <w:left w:val="single" w:color="auto" w:sz="4" w:space="0"/>
              <w:bottom w:val="single" w:color="auto" w:sz="4" w:space="0"/>
              <w:right w:val="single" w:color="auto" w:sz="4" w:space="0"/>
            </w:tcBorders>
            <w:vAlign w:val="center"/>
          </w:tcPr>
          <w:p>
            <w:pPr>
              <w:spacing w:line="320" w:lineRule="exact"/>
              <w:ind w:right="-53" w:rightChars="-25"/>
              <w:jc w:val="left"/>
              <w:rPr>
                <w:rFonts w:ascii="Times New Roman" w:hAnsi="Times New Roman" w:eastAsia="方正仿宋_GBK"/>
                <w:color w:val="000000"/>
                <w:sz w:val="24"/>
                <w:szCs w:val="22"/>
              </w:rPr>
            </w:pPr>
            <w:r>
              <w:rPr>
                <w:rFonts w:ascii="Times New Roman" w:hAnsi="Times New Roman" w:eastAsia="方正仿宋_GBK"/>
                <w:color w:val="000000"/>
                <w:sz w:val="24"/>
                <w:szCs w:val="22"/>
              </w:rPr>
              <w:t>企业突发环境事件应急管理检查。突发环境事件风险评估，确定风险等级情况；应急预案制定备案情况；建立健全隐患排查治理制度，隐患排查治理和建立档案情况；突发环境事件应急培训情况；必要环境应急装备和物资储备情况；应急预案及演练公开情况。</w:t>
            </w:r>
          </w:p>
          <w:p>
            <w:pPr>
              <w:spacing w:line="320" w:lineRule="exact"/>
              <w:ind w:right="-53" w:rightChars="-25"/>
              <w:jc w:val="left"/>
              <w:rPr>
                <w:rFonts w:ascii="Times New Roman" w:hAnsi="Times New Roman" w:eastAsia="方正仿宋_GBK"/>
                <w:color w:val="000000"/>
                <w:sz w:val="24"/>
                <w:szCs w:val="22"/>
              </w:rPr>
            </w:pPr>
            <w:r>
              <w:rPr>
                <w:rFonts w:ascii="Times New Roman" w:hAnsi="Times New Roman" w:eastAsia="方正仿宋_GBK"/>
                <w:color w:val="000000"/>
                <w:sz w:val="24"/>
                <w:szCs w:val="22"/>
              </w:rPr>
              <w:t>企业突发环境事件风险防控措施检查。突发水环境事件、大气环境事件风险防控措施。</w:t>
            </w:r>
          </w:p>
        </w:tc>
        <w:tc>
          <w:tcPr>
            <w:tcW w:w="2949" w:type="dxa"/>
            <w:tcBorders>
              <w:top w:val="single" w:color="auto" w:sz="4" w:space="0"/>
              <w:left w:val="single" w:color="auto" w:sz="4" w:space="0"/>
              <w:bottom w:val="single" w:color="auto" w:sz="4" w:space="0"/>
              <w:right w:val="single" w:color="auto" w:sz="4" w:space="0"/>
            </w:tcBorders>
            <w:vAlign w:val="center"/>
          </w:tcPr>
          <w:p>
            <w:pPr>
              <w:spacing w:line="320" w:lineRule="exact"/>
              <w:ind w:right="-53" w:rightChars="-25"/>
              <w:rPr>
                <w:rFonts w:ascii="Times New Roman" w:hAnsi="Times New Roman" w:eastAsia="方正仿宋_GBK"/>
                <w:sz w:val="24"/>
              </w:rPr>
            </w:pPr>
            <w:r>
              <w:rPr>
                <w:rFonts w:hint="default" w:ascii="Times New Roman" w:hAnsi="Times New Roman" w:eastAsia="方正仿宋_GBK" w:cs="Times New Roman"/>
                <w:sz w:val="24"/>
                <w:lang w:eastAsia="zh-CN"/>
              </w:rPr>
              <w:t>风险等级</w:t>
            </w:r>
            <w:r>
              <w:rPr>
                <w:rFonts w:hint="default" w:ascii="Times New Roman" w:hAnsi="Times New Roman" w:eastAsia="方正仿宋_GBK" w:cs="Times New Roman"/>
                <w:sz w:val="24"/>
                <w:lang w:val="en-US" w:eastAsia="zh-CN"/>
              </w:rPr>
              <w:t>为</w:t>
            </w:r>
            <w:r>
              <w:rPr>
                <w:rFonts w:ascii="Times New Roman" w:hAnsi="Times New Roman" w:eastAsia="方正仿宋_GBK"/>
                <w:sz w:val="24"/>
              </w:rPr>
              <w:t>一般</w:t>
            </w:r>
            <w:r>
              <w:rPr>
                <w:rFonts w:hint="default" w:ascii="Times New Roman" w:hAnsi="Times New Roman" w:eastAsia="方正仿宋_GBK"/>
                <w:sz w:val="24"/>
                <w:lang w:val="en-US" w:eastAsia="zh-CN"/>
              </w:rPr>
              <w:t>及以上环境</w:t>
            </w:r>
            <w:r>
              <w:rPr>
                <w:rFonts w:ascii="Times New Roman" w:hAnsi="Times New Roman" w:eastAsia="方正仿宋_GBK"/>
                <w:sz w:val="24"/>
              </w:rPr>
              <w:t>风险企业</w:t>
            </w:r>
          </w:p>
        </w:tc>
        <w:tc>
          <w:tcPr>
            <w:tcW w:w="118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ind w:left="-53" w:leftChars="-25" w:right="-53" w:rightChars="-25"/>
              <w:jc w:val="center"/>
              <w:rPr>
                <w:rFonts w:ascii="Times New Roman" w:hAnsi="Times New Roman" w:eastAsia="方正仿宋_GBK" w:cs="Times New Roman"/>
                <w:kern w:val="2"/>
                <w:sz w:val="24"/>
                <w:lang w:val="en-US" w:eastAsia="zh-CN" w:bidi="ar-SA"/>
              </w:rPr>
            </w:pPr>
            <w:r>
              <w:rPr>
                <w:rFonts w:ascii="Times New Roman" w:hAnsi="Times New Roman" w:eastAsia="方正仿宋_GBK"/>
                <w:sz w:val="24"/>
              </w:rPr>
              <w:t>1次/年</w:t>
            </w:r>
          </w:p>
        </w:tc>
        <w:tc>
          <w:tcPr>
            <w:tcW w:w="1615" w:type="dxa"/>
            <w:tcBorders>
              <w:top w:val="single" w:color="auto" w:sz="4" w:space="0"/>
              <w:left w:val="single" w:color="auto" w:sz="4" w:space="0"/>
              <w:bottom w:val="single" w:color="auto" w:sz="4" w:space="0"/>
              <w:right w:val="single" w:color="auto" w:sz="4" w:space="0"/>
            </w:tcBorders>
            <w:vAlign w:val="center"/>
          </w:tcPr>
          <w:p>
            <w:pPr>
              <w:spacing w:line="320" w:lineRule="exact"/>
              <w:ind w:left="-53" w:leftChars="-25" w:right="-53" w:rightChars="-25"/>
              <w:jc w:val="center"/>
              <w:rPr>
                <w:rFonts w:ascii="Times New Roman" w:hAnsi="Times New Roman" w:eastAsia="方正仿宋_GBK"/>
                <w:sz w:val="24"/>
              </w:rPr>
            </w:pPr>
            <w:r>
              <w:rPr>
                <w:rFonts w:hint="eastAsia" w:ascii="Times New Roman" w:hAnsi="Times New Roman" w:eastAsia="方正仿宋_GBK"/>
                <w:sz w:val="24"/>
                <w:lang w:val="en-US" w:eastAsia="zh-CN"/>
              </w:rPr>
              <w:t>20</w:t>
            </w:r>
            <w:r>
              <w:rPr>
                <w:rFonts w:ascii="Times New Roman" w:hAnsi="Times New Roman" w:eastAsia="方正仿宋_GBK"/>
                <w:sz w:val="24"/>
              </w:rPr>
              <w:t>%</w:t>
            </w:r>
          </w:p>
        </w:tc>
        <w:tc>
          <w:tcPr>
            <w:tcW w:w="1179" w:type="dxa"/>
            <w:tcBorders>
              <w:top w:val="single" w:color="auto" w:sz="4" w:space="0"/>
              <w:left w:val="single" w:color="auto" w:sz="4" w:space="0"/>
              <w:bottom w:val="single" w:color="auto" w:sz="4" w:space="0"/>
              <w:right w:val="single" w:color="auto" w:sz="4" w:space="0"/>
            </w:tcBorders>
            <w:vAlign w:val="center"/>
          </w:tcPr>
          <w:p>
            <w:pPr>
              <w:spacing w:line="320" w:lineRule="exact"/>
              <w:ind w:right="-53" w:rightChars="-25"/>
              <w:jc w:val="center"/>
              <w:rPr>
                <w:rFonts w:ascii="Times New Roman" w:hAnsi="Times New Roman" w:eastAsia="方正仿宋_GBK"/>
                <w:sz w:val="24"/>
              </w:rPr>
            </w:pPr>
            <w:r>
              <w:rPr>
                <w:rFonts w:hint="eastAsia" w:ascii="Times New Roman" w:hAnsi="Times New Roman" w:eastAsia="方正仿宋_GBK"/>
                <w:sz w:val="24"/>
                <w:lang w:val="en-US" w:eastAsia="zh-CN"/>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1" w:hRule="atLeast"/>
          <w:jc w:val="center"/>
        </w:trPr>
        <w:tc>
          <w:tcPr>
            <w:tcW w:w="721" w:type="dxa"/>
            <w:tcBorders>
              <w:top w:val="single" w:color="auto" w:sz="4" w:space="0"/>
              <w:left w:val="single" w:color="auto" w:sz="4" w:space="0"/>
              <w:right w:val="single" w:color="auto" w:sz="4" w:space="0"/>
            </w:tcBorders>
            <w:vAlign w:val="center"/>
          </w:tcPr>
          <w:p>
            <w:pPr>
              <w:spacing w:line="320" w:lineRule="exact"/>
              <w:jc w:val="center"/>
              <w:rPr>
                <w:rFonts w:hint="default" w:ascii="Times New Roman" w:hAnsi="Times New Roman" w:eastAsia="方正仿宋_GBK"/>
                <w:color w:val="000000"/>
                <w:sz w:val="24"/>
                <w:lang w:val="en-US" w:eastAsia="zh-CN"/>
              </w:rPr>
            </w:pPr>
            <w:r>
              <w:rPr>
                <w:rFonts w:hint="eastAsia" w:ascii="Times New Roman" w:hAnsi="Times New Roman" w:eastAsia="方正仿宋_GBK"/>
                <w:color w:val="000000"/>
                <w:sz w:val="24"/>
                <w:lang w:val="en-US" w:eastAsia="zh-CN"/>
              </w:rPr>
              <w:t>7</w:t>
            </w:r>
          </w:p>
        </w:tc>
        <w:tc>
          <w:tcPr>
            <w:tcW w:w="1218" w:type="dxa"/>
            <w:tcBorders>
              <w:top w:val="single" w:color="auto" w:sz="4" w:space="0"/>
              <w:left w:val="single" w:color="auto" w:sz="4" w:space="0"/>
              <w:right w:val="single" w:color="auto" w:sz="4" w:space="0"/>
            </w:tcBorders>
            <w:vAlign w:val="center"/>
          </w:tcPr>
          <w:p>
            <w:pPr>
              <w:spacing w:line="320" w:lineRule="exact"/>
              <w:ind w:right="-53" w:rightChars="-25"/>
              <w:jc w:val="center"/>
              <w:rPr>
                <w:rFonts w:hint="eastAsia" w:ascii="Times New Roman" w:hAnsi="Times New Roman" w:eastAsia="方正仿宋_GBK"/>
                <w:sz w:val="24"/>
                <w:lang w:eastAsia="zh-CN"/>
              </w:rPr>
            </w:pPr>
            <w:r>
              <w:rPr>
                <w:rFonts w:hint="eastAsia" w:ascii="Times New Roman" w:hAnsi="Times New Roman" w:eastAsia="方正仿宋_GBK"/>
                <w:sz w:val="24"/>
                <w:lang w:eastAsia="zh-CN"/>
              </w:rPr>
              <w:t>支队</w:t>
            </w:r>
          </w:p>
        </w:tc>
        <w:tc>
          <w:tcPr>
            <w:tcW w:w="1753" w:type="dxa"/>
            <w:tcBorders>
              <w:top w:val="single" w:color="auto" w:sz="4" w:space="0"/>
              <w:left w:val="single" w:color="auto" w:sz="4" w:space="0"/>
              <w:right w:val="single" w:color="auto" w:sz="4" w:space="0"/>
            </w:tcBorders>
            <w:vAlign w:val="center"/>
          </w:tcPr>
          <w:p>
            <w:pPr>
              <w:spacing w:line="320" w:lineRule="exact"/>
              <w:ind w:right="-53" w:rightChars="-25"/>
              <w:rPr>
                <w:rFonts w:ascii="Times New Roman" w:hAnsi="Times New Roman" w:eastAsia="方正仿宋_GBK"/>
                <w:sz w:val="24"/>
              </w:rPr>
            </w:pPr>
            <w:r>
              <w:rPr>
                <w:rFonts w:hint="eastAsia" w:ascii="Times New Roman" w:hAnsi="Times New Roman" w:eastAsia="方正仿宋_GBK"/>
                <w:sz w:val="24"/>
              </w:rPr>
              <w:t>对机动车排放检验检测机构弄虚作假问题的行政检查</w:t>
            </w:r>
          </w:p>
        </w:tc>
        <w:tc>
          <w:tcPr>
            <w:tcW w:w="4714" w:type="dxa"/>
            <w:tcBorders>
              <w:top w:val="single" w:color="auto" w:sz="4" w:space="0"/>
              <w:left w:val="single" w:color="auto" w:sz="4" w:space="0"/>
              <w:right w:val="single" w:color="auto" w:sz="4" w:space="0"/>
            </w:tcBorders>
            <w:vAlign w:val="center"/>
          </w:tcPr>
          <w:p>
            <w:pPr>
              <w:numPr>
                <w:ilvl w:val="0"/>
                <w:numId w:val="1"/>
              </w:numPr>
              <w:spacing w:line="320" w:lineRule="exact"/>
              <w:ind w:right="-53" w:rightChars="-25"/>
              <w:jc w:val="left"/>
              <w:rPr>
                <w:rFonts w:hint="default" w:ascii="Times New Roman" w:hAnsi="Times New Roman"/>
                <w:lang w:val="en-US" w:eastAsia="zh-CN"/>
              </w:rPr>
            </w:pPr>
            <w:r>
              <w:rPr>
                <w:rFonts w:hint="eastAsia" w:ascii="Times New Roman" w:hAnsi="Times New Roman" w:eastAsia="方正仿宋_GBK"/>
                <w:color w:val="000000"/>
                <w:sz w:val="24"/>
                <w:szCs w:val="22"/>
                <w:lang w:val="en-US" w:eastAsia="zh-CN"/>
              </w:rPr>
              <w:t>资质与人员核查</w:t>
            </w:r>
            <w:r>
              <w:rPr>
                <w:rFonts w:hint="eastAsia" w:ascii="Times New Roman" w:hAnsi="Times New Roman" w:eastAsia="方正仿宋_GBK"/>
                <w:color w:val="000000"/>
                <w:sz w:val="24"/>
                <w:szCs w:val="22"/>
                <w:lang w:val="en-US" w:eastAsia="zh-CN"/>
              </w:rPr>
              <w:br w:type="textWrapping"/>
            </w:r>
            <w:r>
              <w:rPr>
                <w:rFonts w:hint="eastAsia" w:ascii="Times New Roman" w:hAnsi="Times New Roman" w:eastAsia="方正仿宋_GBK"/>
                <w:color w:val="000000"/>
                <w:sz w:val="24"/>
                <w:szCs w:val="22"/>
                <w:lang w:val="en-US" w:eastAsia="zh-CN"/>
              </w:rPr>
              <w:t>2.设备装置排查</w:t>
            </w:r>
            <w:r>
              <w:rPr>
                <w:rFonts w:hint="eastAsia" w:ascii="Times New Roman" w:hAnsi="Times New Roman" w:eastAsia="方正仿宋_GBK"/>
                <w:color w:val="000000"/>
                <w:sz w:val="24"/>
                <w:szCs w:val="22"/>
                <w:lang w:val="en-US" w:eastAsia="zh-CN"/>
              </w:rPr>
              <w:br w:type="textWrapping"/>
            </w:r>
            <w:r>
              <w:rPr>
                <w:rFonts w:hint="eastAsia" w:ascii="Times New Roman" w:hAnsi="Times New Roman" w:eastAsia="方正仿宋_GBK"/>
                <w:color w:val="000000"/>
                <w:sz w:val="24"/>
                <w:szCs w:val="22"/>
                <w:lang w:val="en-US" w:eastAsia="zh-CN"/>
              </w:rPr>
              <w:t>3.检验流程与车辆真实性</w:t>
            </w:r>
            <w:r>
              <w:rPr>
                <w:rFonts w:hint="eastAsia" w:ascii="Times New Roman" w:hAnsi="Times New Roman" w:eastAsia="方正仿宋_GBK"/>
                <w:color w:val="000000"/>
                <w:sz w:val="24"/>
                <w:szCs w:val="22"/>
                <w:lang w:val="en-US" w:eastAsia="zh-CN"/>
              </w:rPr>
              <w:br w:type="textWrapping"/>
            </w:r>
            <w:r>
              <w:rPr>
                <w:rFonts w:hint="eastAsia" w:ascii="Times New Roman" w:hAnsi="Times New Roman" w:eastAsia="方正仿宋_GBK"/>
                <w:color w:val="000000"/>
                <w:sz w:val="24"/>
                <w:szCs w:val="22"/>
                <w:lang w:val="en-US" w:eastAsia="zh-CN"/>
              </w:rPr>
              <w:t>4.数据与报告造假核查</w:t>
            </w:r>
            <w:r>
              <w:rPr>
                <w:rFonts w:hint="eastAsia" w:ascii="Times New Roman" w:hAnsi="Times New Roman" w:eastAsia="方正仿宋_GBK"/>
                <w:color w:val="000000"/>
                <w:sz w:val="24"/>
                <w:szCs w:val="22"/>
                <w:lang w:val="en-US" w:eastAsia="zh-CN"/>
              </w:rPr>
              <w:br w:type="textWrapping"/>
            </w:r>
            <w:r>
              <w:rPr>
                <w:rFonts w:hint="eastAsia" w:ascii="Times New Roman" w:hAnsi="Times New Roman" w:eastAsia="方正仿宋_GBK"/>
                <w:color w:val="000000"/>
                <w:sz w:val="24"/>
                <w:szCs w:val="22"/>
                <w:lang w:val="en-US" w:eastAsia="zh-CN"/>
              </w:rPr>
              <w:t>5.视频监控核查</w:t>
            </w:r>
          </w:p>
        </w:tc>
        <w:tc>
          <w:tcPr>
            <w:tcW w:w="2949" w:type="dxa"/>
            <w:tcBorders>
              <w:top w:val="single" w:color="auto" w:sz="4" w:space="0"/>
              <w:left w:val="single" w:color="auto" w:sz="4" w:space="0"/>
              <w:right w:val="single" w:color="auto" w:sz="4" w:space="0"/>
            </w:tcBorders>
            <w:vAlign w:val="center"/>
          </w:tcPr>
          <w:p>
            <w:pPr>
              <w:spacing w:line="320" w:lineRule="exact"/>
              <w:ind w:right="-53" w:rightChars="-25"/>
              <w:rPr>
                <w:rFonts w:ascii="Times New Roman" w:hAnsi="Times New Roman" w:eastAsia="方正仿宋_GBK"/>
                <w:sz w:val="24"/>
              </w:rPr>
            </w:pPr>
            <w:r>
              <w:rPr>
                <w:rFonts w:hint="eastAsia" w:ascii="Times New Roman" w:hAnsi="Times New Roman" w:eastAsia="方正仿宋_GBK"/>
                <w:sz w:val="24"/>
              </w:rPr>
              <w:t>机动车排放污染物检验检测机构</w:t>
            </w:r>
          </w:p>
        </w:tc>
        <w:tc>
          <w:tcPr>
            <w:tcW w:w="1183" w:type="dxa"/>
            <w:tcBorders>
              <w:top w:val="single" w:color="auto" w:sz="4" w:space="0"/>
              <w:left w:val="single" w:color="auto" w:sz="4" w:space="0"/>
              <w:right w:val="single" w:color="auto" w:sz="4" w:space="0"/>
            </w:tcBorders>
            <w:shd w:val="clear" w:color="auto" w:fill="auto"/>
            <w:vAlign w:val="center"/>
          </w:tcPr>
          <w:p>
            <w:pPr>
              <w:spacing w:line="320" w:lineRule="exact"/>
              <w:ind w:left="-53" w:leftChars="-25" w:right="-53" w:rightChars="-25"/>
              <w:jc w:val="center"/>
              <w:rPr>
                <w:rFonts w:hint="eastAsia" w:ascii="Times New Roman" w:hAnsi="Times New Roman" w:eastAsia="方正仿宋_GBK"/>
                <w:sz w:val="24"/>
                <w:lang w:val="en-US" w:eastAsia="zh-CN"/>
              </w:rPr>
            </w:pPr>
            <w:r>
              <w:rPr>
                <w:rFonts w:hint="eastAsia" w:ascii="Times New Roman" w:hAnsi="Times New Roman" w:eastAsia="方正仿宋_GBK"/>
                <w:sz w:val="24"/>
                <w:lang w:val="en-US" w:eastAsia="zh-CN"/>
              </w:rPr>
              <w:t>1次</w:t>
            </w:r>
            <w:r>
              <w:rPr>
                <w:rFonts w:ascii="Times New Roman" w:hAnsi="Times New Roman" w:eastAsia="方正仿宋_GBK"/>
                <w:sz w:val="24"/>
              </w:rPr>
              <w:t>/年</w:t>
            </w:r>
          </w:p>
        </w:tc>
        <w:tc>
          <w:tcPr>
            <w:tcW w:w="1615" w:type="dxa"/>
            <w:tcBorders>
              <w:top w:val="single" w:color="auto" w:sz="4" w:space="0"/>
              <w:left w:val="single" w:color="auto" w:sz="4" w:space="0"/>
              <w:right w:val="single" w:color="auto" w:sz="4" w:space="0"/>
            </w:tcBorders>
            <w:vAlign w:val="center"/>
          </w:tcPr>
          <w:p>
            <w:pPr>
              <w:spacing w:line="320" w:lineRule="exact"/>
              <w:ind w:left="-53" w:leftChars="-25" w:right="-53" w:rightChars="-25"/>
              <w:jc w:val="center"/>
              <w:rPr>
                <w:rFonts w:hint="default" w:ascii="Times New Roman" w:hAnsi="Times New Roman" w:eastAsia="方正仿宋_GBK"/>
                <w:sz w:val="24"/>
                <w:lang w:val="en-US" w:eastAsia="zh-CN"/>
              </w:rPr>
            </w:pPr>
            <w:r>
              <w:rPr>
                <w:rFonts w:hint="eastAsia" w:ascii="Times New Roman" w:hAnsi="Times New Roman" w:eastAsia="方正仿宋_GBK"/>
                <w:sz w:val="24"/>
                <w:lang w:val="en-US" w:eastAsia="zh-CN"/>
              </w:rPr>
              <w:t>100%</w:t>
            </w:r>
          </w:p>
        </w:tc>
        <w:tc>
          <w:tcPr>
            <w:tcW w:w="1179" w:type="dxa"/>
            <w:tcBorders>
              <w:top w:val="single" w:color="auto" w:sz="4" w:space="0"/>
              <w:left w:val="single" w:color="auto" w:sz="4" w:space="0"/>
              <w:bottom w:val="single" w:color="auto" w:sz="4" w:space="0"/>
              <w:right w:val="single" w:color="auto" w:sz="4" w:space="0"/>
            </w:tcBorders>
            <w:vAlign w:val="center"/>
          </w:tcPr>
          <w:p>
            <w:pPr>
              <w:spacing w:line="320" w:lineRule="exact"/>
              <w:ind w:right="-53" w:rightChars="-25"/>
              <w:jc w:val="center"/>
              <w:rPr>
                <w:rFonts w:hint="default" w:ascii="Times New Roman" w:hAnsi="Times New Roman" w:eastAsia="方正仿宋_GBK"/>
                <w:sz w:val="24"/>
                <w:lang w:val="en-US" w:eastAsia="zh-CN"/>
              </w:rPr>
            </w:pPr>
            <w:r>
              <w:rPr>
                <w:rFonts w:hint="eastAsia" w:ascii="Times New Roman" w:hAnsi="Times New Roman" w:eastAsia="方正仿宋_GBK"/>
                <w:sz w:val="24"/>
                <w:lang w:val="en-US" w:eastAsia="zh-CN"/>
              </w:rPr>
              <w:t>8</w:t>
            </w:r>
          </w:p>
        </w:tc>
      </w:tr>
    </w:tbl>
    <w:p>
      <w:pPr>
        <w:rPr>
          <w:rFonts w:hint="eastAsia" w:ascii="Times New Roman" w:hAnsi="Times New Roman" w:eastAsia="方正仿宋_GBK"/>
          <w:sz w:val="28"/>
          <w:szCs w:val="28"/>
          <w:lang w:val="en-US" w:eastAsia="zh-CN"/>
        </w:rPr>
      </w:pPr>
    </w:p>
    <w:p>
      <w:pPr>
        <w:pStyle w:val="2"/>
        <w:rPr>
          <w:rFonts w:hint="eastAsia" w:ascii="Times New Roman" w:hAnsi="Times New Roman" w:eastAsia="方正仿宋_GBK"/>
          <w:sz w:val="28"/>
          <w:szCs w:val="28"/>
          <w:lang w:val="en-US" w:eastAsia="zh-CN"/>
        </w:rPr>
      </w:pPr>
    </w:p>
    <w:p>
      <w:pPr>
        <w:pStyle w:val="3"/>
        <w:rPr>
          <w:rFonts w:hint="eastAsia" w:ascii="Times New Roman" w:hAnsi="Times New Roman" w:eastAsia="方正仿宋_GBK"/>
          <w:sz w:val="28"/>
          <w:szCs w:val="28"/>
          <w:lang w:val="en-US" w:eastAsia="zh-CN"/>
        </w:rPr>
      </w:pPr>
    </w:p>
    <w:p>
      <w:pPr>
        <w:pStyle w:val="3"/>
        <w:rPr>
          <w:rFonts w:hint="eastAsia" w:ascii="Times New Roman" w:hAnsi="Times New Roman" w:eastAsia="方正仿宋_GBK"/>
          <w:sz w:val="28"/>
          <w:szCs w:val="28"/>
          <w:lang w:val="en-US" w:eastAsia="zh-CN"/>
        </w:rPr>
      </w:pPr>
    </w:p>
    <w:p>
      <w:pPr>
        <w:pStyle w:val="3"/>
        <w:rPr>
          <w:rFonts w:hint="eastAsia" w:ascii="Times New Roman" w:hAnsi="Times New Roman" w:eastAsia="方正仿宋_GBK"/>
          <w:sz w:val="28"/>
          <w:szCs w:val="28"/>
          <w:lang w:val="en-US" w:eastAsia="zh-CN"/>
        </w:rPr>
      </w:pPr>
    </w:p>
    <w:p>
      <w:pPr>
        <w:pStyle w:val="3"/>
        <w:rPr>
          <w:rFonts w:hint="eastAsia" w:ascii="Times New Roman" w:hAnsi="Times New Roman" w:eastAsia="方正仿宋_GBK"/>
          <w:sz w:val="28"/>
          <w:szCs w:val="28"/>
          <w:lang w:val="en-US" w:eastAsia="zh-CN"/>
        </w:rPr>
        <w:sectPr>
          <w:pgSz w:w="16838" w:h="11906" w:orient="landscape"/>
          <w:pgMar w:top="1531" w:right="2098" w:bottom="1531" w:left="1984" w:header="851" w:footer="992" w:gutter="0"/>
          <w:pgNumType w:fmt="numberInDash"/>
          <w:cols w:space="720" w:num="1"/>
          <w:docGrid w:type="lines" w:linePitch="436" w:charSpace="0"/>
        </w:sectPr>
      </w:pPr>
    </w:p>
    <w:p>
      <w:pPr>
        <w:pStyle w:val="3"/>
        <w:rPr>
          <w:rFonts w:hint="eastAsia" w:ascii="Times New Roman" w:hAnsi="Times New Roman" w:eastAsia="方正仿宋_GBK"/>
          <w:sz w:val="28"/>
          <w:szCs w:val="28"/>
          <w:lang w:val="en-US" w:eastAsia="zh-CN"/>
        </w:rPr>
      </w:pPr>
    </w:p>
    <w:p>
      <w:pPr>
        <w:pStyle w:val="3"/>
        <w:rPr>
          <w:rFonts w:hint="eastAsia" w:ascii="Times New Roman" w:hAnsi="Times New Roman" w:eastAsia="方正仿宋_GBK"/>
          <w:sz w:val="28"/>
          <w:szCs w:val="28"/>
          <w:lang w:val="en-US" w:eastAsia="zh-CN"/>
        </w:rPr>
      </w:pPr>
    </w:p>
    <w:p>
      <w:pPr>
        <w:pStyle w:val="3"/>
        <w:rPr>
          <w:rFonts w:hint="eastAsia" w:ascii="Times New Roman" w:hAnsi="Times New Roman" w:eastAsia="方正仿宋_GBK"/>
          <w:sz w:val="28"/>
          <w:szCs w:val="28"/>
          <w:lang w:val="en-US" w:eastAsia="zh-CN"/>
        </w:rPr>
      </w:pPr>
    </w:p>
    <w:p>
      <w:pPr>
        <w:pStyle w:val="3"/>
        <w:rPr>
          <w:rFonts w:hint="eastAsia" w:ascii="Times New Roman" w:hAnsi="Times New Roman" w:eastAsia="方正仿宋_GBK"/>
          <w:sz w:val="28"/>
          <w:szCs w:val="28"/>
          <w:lang w:val="en-US" w:eastAsia="zh-CN"/>
        </w:rPr>
      </w:pPr>
    </w:p>
    <w:p>
      <w:pPr>
        <w:pStyle w:val="3"/>
        <w:rPr>
          <w:rFonts w:hint="eastAsia" w:ascii="Times New Roman" w:hAnsi="Times New Roman" w:eastAsia="方正仿宋_GBK"/>
          <w:sz w:val="28"/>
          <w:szCs w:val="28"/>
          <w:lang w:val="en-US" w:eastAsia="zh-CN"/>
        </w:rPr>
      </w:pPr>
    </w:p>
    <w:p>
      <w:pPr>
        <w:pStyle w:val="3"/>
        <w:rPr>
          <w:rFonts w:hint="eastAsia" w:ascii="Times New Roman" w:hAnsi="Times New Roman" w:eastAsia="方正仿宋_GBK"/>
          <w:sz w:val="28"/>
          <w:szCs w:val="28"/>
          <w:lang w:val="en-US" w:eastAsia="zh-CN"/>
        </w:rPr>
      </w:pPr>
    </w:p>
    <w:p>
      <w:pPr>
        <w:pStyle w:val="3"/>
        <w:rPr>
          <w:rFonts w:hint="eastAsia" w:ascii="Times New Roman" w:hAnsi="Times New Roman" w:eastAsia="方正仿宋_GBK"/>
          <w:sz w:val="28"/>
          <w:szCs w:val="28"/>
          <w:lang w:val="en-US" w:eastAsia="zh-CN"/>
        </w:rPr>
      </w:pPr>
    </w:p>
    <w:p>
      <w:pPr>
        <w:pStyle w:val="3"/>
        <w:rPr>
          <w:rFonts w:hint="eastAsia" w:ascii="Times New Roman" w:hAnsi="Times New Roman" w:eastAsia="方正仿宋_GBK"/>
          <w:sz w:val="28"/>
          <w:szCs w:val="28"/>
          <w:lang w:val="en-US" w:eastAsia="zh-CN"/>
        </w:rPr>
      </w:pPr>
    </w:p>
    <w:p>
      <w:pPr>
        <w:pStyle w:val="3"/>
        <w:rPr>
          <w:rFonts w:hint="eastAsia" w:ascii="Times New Roman" w:hAnsi="Times New Roman" w:eastAsia="方正仿宋_GBK"/>
          <w:sz w:val="28"/>
          <w:szCs w:val="28"/>
          <w:lang w:val="en-US" w:eastAsia="zh-CN"/>
        </w:rPr>
      </w:pPr>
    </w:p>
    <w:p>
      <w:pPr>
        <w:pStyle w:val="3"/>
        <w:rPr>
          <w:rFonts w:hint="eastAsia" w:ascii="Times New Roman" w:hAnsi="Times New Roman" w:eastAsia="方正仿宋_GBK"/>
          <w:sz w:val="28"/>
          <w:szCs w:val="28"/>
          <w:lang w:val="en-US" w:eastAsia="zh-CN"/>
        </w:rPr>
      </w:pPr>
    </w:p>
    <w:p>
      <w:pPr>
        <w:pStyle w:val="3"/>
        <w:rPr>
          <w:rFonts w:hint="eastAsia" w:ascii="Times New Roman" w:hAnsi="Times New Roman" w:eastAsia="方正仿宋_GBK"/>
          <w:sz w:val="28"/>
          <w:szCs w:val="28"/>
          <w:lang w:val="en-US" w:eastAsia="zh-CN"/>
        </w:rPr>
      </w:pPr>
    </w:p>
    <w:p>
      <w:pPr>
        <w:pStyle w:val="3"/>
        <w:rPr>
          <w:rFonts w:hint="eastAsia" w:ascii="Times New Roman" w:hAnsi="Times New Roman" w:eastAsia="方正仿宋_GBK"/>
          <w:sz w:val="28"/>
          <w:szCs w:val="28"/>
          <w:lang w:val="en-US" w:eastAsia="zh-CN"/>
        </w:rPr>
      </w:pPr>
    </w:p>
    <w:p>
      <w:pPr>
        <w:pStyle w:val="3"/>
        <w:rPr>
          <w:rFonts w:hint="eastAsia" w:ascii="Times New Roman" w:hAnsi="Times New Roman" w:eastAsia="方正仿宋_GBK"/>
          <w:sz w:val="28"/>
          <w:szCs w:val="28"/>
          <w:lang w:val="en-US" w:eastAsia="zh-CN"/>
        </w:rPr>
      </w:pPr>
    </w:p>
    <w:p>
      <w:pPr>
        <w:pStyle w:val="3"/>
        <w:rPr>
          <w:rFonts w:hint="eastAsia" w:ascii="Times New Roman" w:hAnsi="Times New Roman" w:eastAsia="方正仿宋_GBK"/>
          <w:sz w:val="28"/>
          <w:szCs w:val="28"/>
          <w:lang w:val="en-US" w:eastAsia="zh-CN"/>
        </w:rPr>
      </w:pPr>
    </w:p>
    <w:p>
      <w:pPr>
        <w:pStyle w:val="3"/>
        <w:rPr>
          <w:rFonts w:hint="eastAsia" w:ascii="Times New Roman" w:hAnsi="Times New Roman" w:eastAsia="方正仿宋_GBK"/>
          <w:sz w:val="28"/>
          <w:szCs w:val="28"/>
          <w:lang w:val="en-US" w:eastAsia="zh-CN"/>
        </w:rPr>
      </w:pPr>
    </w:p>
    <w:p>
      <w:pPr>
        <w:pStyle w:val="3"/>
        <w:rPr>
          <w:rFonts w:hint="eastAsia" w:ascii="Times New Roman" w:hAnsi="Times New Roman" w:eastAsia="方正仿宋_GBK"/>
          <w:sz w:val="28"/>
          <w:szCs w:val="28"/>
          <w:lang w:val="en-US" w:eastAsia="zh-CN"/>
        </w:rPr>
      </w:pPr>
    </w:p>
    <w:p>
      <w:pPr>
        <w:pStyle w:val="3"/>
        <w:rPr>
          <w:rFonts w:hint="eastAsia" w:ascii="Times New Roman" w:hAnsi="Times New Roman" w:eastAsia="方正仿宋_GBK"/>
          <w:sz w:val="28"/>
          <w:szCs w:val="28"/>
          <w:lang w:val="en-US" w:eastAsia="zh-CN"/>
        </w:rPr>
      </w:pPr>
    </w:p>
    <w:p>
      <w:pPr>
        <w:pStyle w:val="3"/>
        <w:rPr>
          <w:rFonts w:hint="eastAsia" w:ascii="Times New Roman" w:hAnsi="Times New Roman" w:eastAsia="方正仿宋_GBK"/>
          <w:sz w:val="28"/>
          <w:szCs w:val="28"/>
          <w:lang w:val="en-US" w:eastAsia="zh-CN"/>
        </w:rPr>
      </w:pPr>
    </w:p>
    <w:p>
      <w:pPr>
        <w:pStyle w:val="3"/>
        <w:rPr>
          <w:rFonts w:hint="eastAsia" w:ascii="Times New Roman" w:hAnsi="Times New Roman" w:eastAsia="方正仿宋_GBK"/>
          <w:sz w:val="28"/>
          <w:szCs w:val="28"/>
          <w:lang w:val="en-US" w:eastAsia="zh-CN"/>
        </w:rPr>
      </w:pPr>
    </w:p>
    <w:p>
      <w:pPr>
        <w:pStyle w:val="3"/>
        <w:rPr>
          <w:rFonts w:hint="eastAsia" w:ascii="Times New Roman" w:hAnsi="Times New Roman" w:eastAsia="方正仿宋_GBK"/>
          <w:sz w:val="28"/>
          <w:szCs w:val="28"/>
          <w:lang w:val="en-US" w:eastAsia="zh-CN"/>
        </w:rPr>
      </w:pPr>
    </w:p>
    <w:p>
      <w:pPr>
        <w:pStyle w:val="3"/>
        <w:rPr>
          <w:rFonts w:hint="eastAsia" w:ascii="Times New Roman" w:hAnsi="Times New Roman" w:eastAsia="方正仿宋_GBK"/>
          <w:sz w:val="28"/>
          <w:szCs w:val="28"/>
          <w:lang w:val="en-US" w:eastAsia="zh-CN"/>
        </w:rPr>
      </w:pPr>
    </w:p>
    <w:p>
      <w:pPr>
        <w:pStyle w:val="3"/>
        <w:rPr>
          <w:rFonts w:hint="eastAsia" w:ascii="Times New Roman" w:hAnsi="Times New Roman" w:eastAsia="方正仿宋_GBK"/>
          <w:sz w:val="28"/>
          <w:szCs w:val="28"/>
          <w:lang w:val="en-US" w:eastAsia="zh-CN"/>
        </w:rPr>
      </w:pPr>
    </w:p>
    <w:p>
      <w:pPr>
        <w:pStyle w:val="3"/>
        <w:rPr>
          <w:rFonts w:hint="eastAsia" w:ascii="Times New Roman" w:hAnsi="Times New Roman" w:eastAsia="方正仿宋_GBK"/>
          <w:sz w:val="28"/>
          <w:szCs w:val="28"/>
          <w:lang w:val="en-US" w:eastAsia="zh-CN"/>
        </w:rPr>
      </w:pPr>
    </w:p>
    <w:p>
      <w:pPr>
        <w:pStyle w:val="3"/>
        <w:rPr>
          <w:rFonts w:hint="eastAsia" w:ascii="Times New Roman" w:hAnsi="Times New Roman" w:eastAsia="方正仿宋_GBK"/>
          <w:sz w:val="28"/>
          <w:szCs w:val="28"/>
          <w:lang w:val="en-US" w:eastAsia="zh-CN"/>
        </w:rPr>
      </w:pPr>
    </w:p>
    <w:p>
      <w:pPr>
        <w:pStyle w:val="3"/>
        <w:rPr>
          <w:rFonts w:hint="eastAsia" w:ascii="Times New Roman" w:hAnsi="Times New Roman" w:eastAsia="方正仿宋_GBK"/>
          <w:sz w:val="28"/>
          <w:szCs w:val="28"/>
          <w:lang w:val="en-US" w:eastAsia="zh-CN"/>
        </w:rPr>
      </w:pPr>
    </w:p>
    <w:p>
      <w:pPr>
        <w:pStyle w:val="3"/>
        <w:rPr>
          <w:rFonts w:hint="eastAsia" w:ascii="Times New Roman" w:hAnsi="Times New Roman" w:eastAsia="方正仿宋_GBK"/>
          <w:sz w:val="28"/>
          <w:szCs w:val="28"/>
          <w:lang w:val="en-US" w:eastAsia="zh-CN"/>
        </w:rPr>
      </w:pPr>
    </w:p>
    <w:p>
      <w:pPr>
        <w:pStyle w:val="2"/>
        <w:rPr>
          <w:rFonts w:hint="default" w:ascii="Times New Roman" w:hAnsi="Times New Roman"/>
          <w:lang w:val="en-US" w:eastAsia="zh-CN"/>
        </w:rPr>
      </w:pPr>
    </w:p>
    <w:p>
      <w:pPr>
        <w:keepNext w:val="0"/>
        <w:keepLines w:val="0"/>
        <w:pageBreakBefore w:val="0"/>
        <w:widowControl w:val="0"/>
        <w:pBdr>
          <w:top w:val="single" w:color="auto" w:sz="4" w:space="1"/>
          <w:bottom w:val="single" w:color="auto" w:sz="8" w:space="1"/>
        </w:pBdr>
        <w:tabs>
          <w:tab w:val="left" w:pos="8560"/>
        </w:tabs>
        <w:kinsoku/>
        <w:wordWrap/>
        <w:overflowPunct/>
        <w:topLinePunct w:val="0"/>
        <w:autoSpaceDE/>
        <w:autoSpaceDN/>
        <w:bidi w:val="0"/>
        <w:adjustRightInd w:val="0"/>
        <w:snapToGrid/>
        <w:spacing w:line="560" w:lineRule="exact"/>
        <w:ind w:firstLine="280" w:firstLineChars="100"/>
        <w:textAlignment w:val="auto"/>
        <w:rPr>
          <w:rFonts w:hint="eastAsia" w:ascii="Times New Roman" w:hAnsi="Times New Roman" w:eastAsia="方正仿宋_GBK"/>
          <w:sz w:val="28"/>
          <w:szCs w:val="28"/>
          <w:lang w:val="en-US" w:eastAsia="zh-CN"/>
        </w:rPr>
      </w:pPr>
      <w:r>
        <w:rPr>
          <w:rFonts w:hint="eastAsia" w:ascii="Times New Roman" w:hAnsi="Times New Roman" w:eastAsia="方正仿宋_GBK" w:cs="Times New Roman"/>
          <w:color w:val="000000"/>
          <w:sz w:val="28"/>
          <w:szCs w:val="28"/>
        </w:rPr>
        <w:t>重庆市</w:t>
      </w:r>
      <w:r>
        <w:rPr>
          <w:rFonts w:hint="eastAsia" w:ascii="Times New Roman" w:hAnsi="Times New Roman" w:eastAsia="方正仿宋_GBK" w:cs="Times New Roman"/>
          <w:color w:val="000000"/>
          <w:sz w:val="28"/>
          <w:szCs w:val="28"/>
          <w:lang w:val="en-US" w:eastAsia="zh-CN"/>
        </w:rPr>
        <w:t>巴南区生态环境局办公室</w:t>
      </w:r>
      <w:r>
        <w:rPr>
          <w:rFonts w:hint="eastAsia" w:ascii="Times New Roman" w:hAnsi="Times New Roman" w:eastAsia="方正仿宋_GBK" w:cs="Times New Roman"/>
          <w:color w:val="000000"/>
          <w:sz w:val="28"/>
          <w:szCs w:val="28"/>
        </w:rPr>
        <w:t xml:space="preserve">        </w:t>
      </w:r>
      <w:r>
        <w:rPr>
          <w:rFonts w:hint="eastAsia" w:ascii="Times New Roman" w:hAnsi="Times New Roman" w:eastAsia="方正仿宋_GBK" w:cs="Times New Roman"/>
          <w:color w:val="000000"/>
          <w:sz w:val="28"/>
          <w:szCs w:val="28"/>
          <w:lang w:val="en-US" w:eastAsia="zh-CN"/>
        </w:rPr>
        <w:t xml:space="preserve"> </w:t>
      </w:r>
      <w:r>
        <w:rPr>
          <w:rFonts w:hint="eastAsia" w:ascii="Times New Roman" w:hAnsi="Times New Roman" w:eastAsia="方正仿宋_GBK" w:cs="Times New Roman"/>
          <w:color w:val="000000"/>
          <w:spacing w:val="-4"/>
          <w:sz w:val="28"/>
          <w:szCs w:val="28"/>
        </w:rPr>
        <w:t xml:space="preserve"> </w:t>
      </w:r>
      <w:r>
        <w:rPr>
          <w:rFonts w:hint="eastAsia" w:ascii="Times New Roman" w:hAnsi="Times New Roman" w:eastAsia="方正仿宋_GBK" w:cs="Times New Roman"/>
          <w:color w:val="000000"/>
          <w:sz w:val="28"/>
          <w:szCs w:val="28"/>
        </w:rPr>
        <w:t xml:space="preserve">   202</w:t>
      </w:r>
      <w:r>
        <w:rPr>
          <w:rFonts w:hint="eastAsia" w:ascii="Times New Roman" w:hAnsi="Times New Roman" w:cs="Times New Roman"/>
          <w:color w:val="000000"/>
          <w:sz w:val="28"/>
          <w:szCs w:val="28"/>
          <w:lang w:val="en-US" w:eastAsia="zh-CN"/>
        </w:rPr>
        <w:t>6</w:t>
      </w:r>
      <w:r>
        <w:rPr>
          <w:rFonts w:hint="eastAsia" w:ascii="Times New Roman" w:hAnsi="Times New Roman" w:eastAsia="方正仿宋_GBK" w:cs="Times New Roman"/>
          <w:color w:val="000000"/>
          <w:sz w:val="28"/>
          <w:szCs w:val="28"/>
        </w:rPr>
        <w:t>年</w:t>
      </w:r>
      <w:r>
        <w:rPr>
          <w:rFonts w:hint="eastAsia" w:ascii="Times New Roman" w:hAnsi="Times New Roman" w:cs="Times New Roman"/>
          <w:color w:val="000000"/>
          <w:sz w:val="28"/>
          <w:szCs w:val="28"/>
          <w:lang w:val="en-US" w:eastAsia="zh-CN"/>
        </w:rPr>
        <w:t>4</w:t>
      </w:r>
      <w:r>
        <w:rPr>
          <w:rFonts w:hint="eastAsia" w:ascii="Times New Roman" w:hAnsi="Times New Roman" w:eastAsia="方正仿宋_GBK" w:cs="Times New Roman"/>
          <w:color w:val="000000"/>
          <w:sz w:val="28"/>
          <w:szCs w:val="28"/>
        </w:rPr>
        <w:t>月</w:t>
      </w:r>
      <w:r>
        <w:rPr>
          <w:rFonts w:hint="eastAsia" w:ascii="Times New Roman" w:hAnsi="Times New Roman" w:cs="Times New Roman"/>
          <w:color w:val="000000"/>
          <w:sz w:val="28"/>
          <w:szCs w:val="28"/>
          <w:lang w:val="en-US" w:eastAsia="zh-CN"/>
        </w:rPr>
        <w:t>7</w:t>
      </w:r>
      <w:r>
        <w:rPr>
          <w:rFonts w:hint="eastAsia" w:ascii="Times New Roman" w:hAnsi="Times New Roman" w:eastAsia="方正仿宋_GBK" w:cs="Times New Roman"/>
          <w:color w:val="000000"/>
          <w:sz w:val="28"/>
          <w:szCs w:val="28"/>
        </w:rPr>
        <w:t xml:space="preserve">日印发  </w:t>
      </w:r>
      <w:r>
        <w:rPr>
          <w:rFonts w:hint="eastAsia" w:ascii="Times New Roman" w:hAnsi="Times New Roman"/>
        </w:rPr>
        <w:t xml:space="preserve">  </w:t>
      </w:r>
    </w:p>
    <w:sectPr>
      <w:pgSz w:w="11906" w:h="16838"/>
      <w:pgMar w:top="2098" w:right="1531" w:bottom="1984" w:left="1531" w:header="851" w:footer="1474" w:gutter="0"/>
      <w:paperSrc/>
      <w:pgNumType w:fmt="numberInDash"/>
      <w:cols w:space="0" w:num="1"/>
      <w:rtlGutter w:val="0"/>
      <w:docGrid w:type="lines"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altName w:val="Courier New"/>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简体">
    <w:altName w:val="Arial Unicode MS"/>
    <w:panose1 w:val="03000509000000000000"/>
    <w:charset w:val="86"/>
    <w:family w:val="auto"/>
    <w:pitch w:val="default"/>
    <w:sig w:usb0="00000000" w:usb1="00000000" w:usb2="00000000" w:usb3="00000000" w:csb0="00040000" w:csb1="00000000"/>
  </w:font>
  <w:font w:name="Segoe UI Symbol">
    <w:panose1 w:val="020B0502040204020203"/>
    <w:charset w:val="00"/>
    <w:family w:val="auto"/>
    <w:pitch w:val="default"/>
    <w:sig w:usb0="8000006F" w:usb1="1200FBEF" w:usb2="0064C000" w:usb3="00000002" w:csb0="00000001" w:csb1="40000000"/>
  </w:font>
  <w:font w:name="Segoe UI">
    <w:panose1 w:val="020B0502040204020203"/>
    <w:charset w:val="00"/>
    <w:family w:val="auto"/>
    <w:pitch w:val="default"/>
    <w:sig w:usb0="E10022FF" w:usb1="C000E47F" w:usb2="00000029" w:usb3="00000000" w:csb0="200001DF" w:csb1="20000000"/>
  </w:font>
  <w:font w:name="Arial">
    <w:panose1 w:val="020B0604020202020204"/>
    <w:charset w:val="00"/>
    <w:family w:val="auto"/>
    <w:pitch w:val="default"/>
    <w:sig w:usb0="E0002A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 w:name="华文隶书">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ascii="Times New Roman" w:hAnsi="Times New Roman"/>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6"/>
                            <w:rPr>
                              <w:rFonts w:ascii="Times New Roman" w:hAnsi="Times New Roman"/>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- 14 -</w:t>
                          </w:r>
                          <w:r>
                            <w:rPr>
                              <w:rFonts w:hint="eastAsia" w:asciiTheme="minorEastAsia" w:hAnsiTheme="minorEastAsia" w:eastAsiaTheme="minorEastAsia" w:cstheme="minorEastAsia"/>
                              <w:sz w:val="28"/>
                              <w:szCs w:val="28"/>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hpgkvTAAAABQEAAA8AAAAAAAAAAQAgAAAAIgAAAGRycy9kb3ducmV2LnhtbFBLAQIUABQA&#10;AAAIAIdO4kA5Hm9WvAEAAGMDAAAOAAAAAAAAAAEAIAAAACIBAABkcnMvZTJvRG9jLnhtbFBLBQYA&#10;AAAABgAGAFkBAABQBQAAAAA=&#10;">
              <v:fill on="f" focussize="0,0"/>
              <v:stroke on="f" weight="1.25pt"/>
              <v:imagedata o:title=""/>
              <o:lock v:ext="edit" aspectratio="f"/>
              <v:textbox inset="0mm,0mm,0mm,0mm" style="mso-fit-shape-to-text:t;">
                <w:txbxContent>
                  <w:p>
                    <w:pPr>
                      <w:pStyle w:val="6"/>
                      <w:rPr>
                        <w:rFonts w:ascii="Times New Roman" w:hAnsi="Times New Roman"/>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- 14 -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rPr>
        <w:rFonts w:ascii="Times New Roman" w:hAnsi="Times New Roman"/>
      </w:rPr>
    </w:pPr>
    <w:bookmarkStart w:id="3" w:name="TXM"/>
    <w:bookmarkEnd w:id="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BF6A7F8"/>
    <w:multiLevelType w:val="singleLevel"/>
    <w:tmpl w:val="FBF6A7F8"/>
    <w:lvl w:ilvl="0" w:tentative="0">
      <w:start w:val="1"/>
      <w:numFmt w:val="decimal"/>
      <w:lvlText w:val="%1."/>
      <w:lvlJc w:val="left"/>
      <w:pPr>
        <w:tabs>
          <w:tab w:val="left" w:pos="312"/>
        </w:tabs>
      </w:pPr>
      <w:rPr>
        <w:rFonts w:hint="default"/>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HorizontalSpacing w:val="103"/>
  <w:drawingGridVerticalSpacing w:val="579"/>
  <w:displayHorizontalDrawingGridEvery w:val="0"/>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F62E48"/>
    <w:rsid w:val="00033013"/>
    <w:rsid w:val="000C3561"/>
    <w:rsid w:val="0012492C"/>
    <w:rsid w:val="00144D60"/>
    <w:rsid w:val="00340DAD"/>
    <w:rsid w:val="00383461"/>
    <w:rsid w:val="00417059"/>
    <w:rsid w:val="00507C2D"/>
    <w:rsid w:val="00557275"/>
    <w:rsid w:val="005772CD"/>
    <w:rsid w:val="005B18F5"/>
    <w:rsid w:val="005D6AA7"/>
    <w:rsid w:val="0060756F"/>
    <w:rsid w:val="006F78C2"/>
    <w:rsid w:val="00774668"/>
    <w:rsid w:val="00867C3F"/>
    <w:rsid w:val="00925F1E"/>
    <w:rsid w:val="00A05AC5"/>
    <w:rsid w:val="00B742B5"/>
    <w:rsid w:val="00BB614D"/>
    <w:rsid w:val="00BB6B41"/>
    <w:rsid w:val="00D226C0"/>
    <w:rsid w:val="00E27FE0"/>
    <w:rsid w:val="00E74FFA"/>
    <w:rsid w:val="00F15837"/>
    <w:rsid w:val="00FF3C42"/>
    <w:rsid w:val="01F62E48"/>
    <w:rsid w:val="080405AB"/>
    <w:rsid w:val="0B356246"/>
    <w:rsid w:val="0D2040D2"/>
    <w:rsid w:val="0F5D1EF9"/>
    <w:rsid w:val="17FE5BBE"/>
    <w:rsid w:val="181D45A3"/>
    <w:rsid w:val="1A081B2C"/>
    <w:rsid w:val="1DAB17F0"/>
    <w:rsid w:val="1EC515AD"/>
    <w:rsid w:val="1EDC2E32"/>
    <w:rsid w:val="212A58E2"/>
    <w:rsid w:val="21C851C3"/>
    <w:rsid w:val="2673511E"/>
    <w:rsid w:val="268B70DE"/>
    <w:rsid w:val="2CC5017C"/>
    <w:rsid w:val="2D6E67BE"/>
    <w:rsid w:val="2E7135B7"/>
    <w:rsid w:val="2F451606"/>
    <w:rsid w:val="326A460E"/>
    <w:rsid w:val="33F903CE"/>
    <w:rsid w:val="33FF225A"/>
    <w:rsid w:val="386F746D"/>
    <w:rsid w:val="39EDC90A"/>
    <w:rsid w:val="442452CB"/>
    <w:rsid w:val="484A2B87"/>
    <w:rsid w:val="4A4D5F80"/>
    <w:rsid w:val="507C1F33"/>
    <w:rsid w:val="512E1D85"/>
    <w:rsid w:val="539A78D3"/>
    <w:rsid w:val="5895016D"/>
    <w:rsid w:val="5C7D6CC7"/>
    <w:rsid w:val="63FB892D"/>
    <w:rsid w:val="6446220E"/>
    <w:rsid w:val="64E83A98"/>
    <w:rsid w:val="67E00364"/>
    <w:rsid w:val="6BD57765"/>
    <w:rsid w:val="6FFD3D21"/>
    <w:rsid w:val="703621C8"/>
    <w:rsid w:val="7204754E"/>
    <w:rsid w:val="722E73D5"/>
    <w:rsid w:val="74ED462E"/>
    <w:rsid w:val="75707965"/>
    <w:rsid w:val="761A228E"/>
    <w:rsid w:val="77AF2809"/>
    <w:rsid w:val="7C6E323A"/>
    <w:rsid w:val="7EF383D5"/>
    <w:rsid w:val="7EFF8244"/>
    <w:rsid w:val="7F981991"/>
    <w:rsid w:val="7FBA480E"/>
    <w:rsid w:val="8DEB2ADF"/>
    <w:rsid w:val="B7BC7CE0"/>
    <w:rsid w:val="BB574F32"/>
    <w:rsid w:val="BCD6AE1E"/>
    <w:rsid w:val="BFFE2DEE"/>
    <w:rsid w:val="C6DC2B50"/>
    <w:rsid w:val="D57FE03F"/>
    <w:rsid w:val="EDBFC715"/>
    <w:rsid w:val="FBEB8A88"/>
    <w:rsid w:val="FE17B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4"/>
    <w:basedOn w:val="1"/>
    <w:next w:val="1"/>
    <w:qFormat/>
    <w:uiPriority w:val="9"/>
    <w:pPr>
      <w:keepNext/>
      <w:keepLines/>
      <w:spacing w:before="280" w:after="290" w:line="376" w:lineRule="auto"/>
      <w:outlineLvl w:val="3"/>
    </w:pPr>
    <w:rPr>
      <w:rFonts w:ascii="Cambria" w:hAnsi="Cambria"/>
      <w:b/>
      <w:bCs/>
      <w:sz w:val="28"/>
      <w:szCs w:val="28"/>
    </w:rPr>
  </w:style>
  <w:style w:type="character" w:default="1" w:styleId="8">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1"/>
    <w:pPr>
      <w:spacing w:after="120"/>
    </w:pPr>
    <w:rPr>
      <w:szCs w:val="24"/>
    </w:rPr>
  </w:style>
  <w:style w:type="paragraph" w:customStyle="1" w:styleId="3">
    <w:name w:val="默认"/>
    <w:qFormat/>
    <w:uiPriority w:val="0"/>
    <w:rPr>
      <w:rFonts w:ascii="Helvetica" w:hAnsi="Helvetica" w:eastAsia="Helvetica" w:cs="Helvetica"/>
      <w:color w:val="000000"/>
      <w:sz w:val="22"/>
      <w:szCs w:val="22"/>
      <w:lang w:val="en-US" w:eastAsia="zh-CN" w:bidi="ar-SA"/>
    </w:rPr>
  </w:style>
  <w:style w:type="paragraph" w:styleId="5">
    <w:name w:val="toa heading"/>
    <w:basedOn w:val="1"/>
    <w:next w:val="1"/>
    <w:qFormat/>
    <w:uiPriority w:val="0"/>
    <w:pPr>
      <w:spacing w:before="120"/>
    </w:pPr>
    <w:rPr>
      <w:rFonts w:ascii="仿宋_GB2312" w:hAnsi="仿宋_GB2312" w:cs="仿宋_GB2312"/>
      <w:sz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9">
    <w:name w:val="page number"/>
    <w:basedOn w:val="8"/>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9</Pages>
  <Words>969</Words>
  <Characters>5524</Characters>
  <Lines>46</Lines>
  <Paragraphs>12</Paragraphs>
  <TotalTime>1</TotalTime>
  <ScaleCrop>false</ScaleCrop>
  <LinksUpToDate>false</LinksUpToDate>
  <CharactersWithSpaces>6481</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2023-01-31T15:46:00Z</dcterms:created>
  <dc:creator>Administrator</dc:creator>
  <cp:lastModifiedBy>生态环境局办公室</cp:lastModifiedBy>
  <cp:lastPrinted>2026-04-08T07:04:01Z</cp:lastPrinted>
  <dcterms:modified xsi:type="dcterms:W3CDTF">2026-04-08T07:04:16Z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ICV">
    <vt:lpwstr>FD885FCA42AEB3D59D00BA69C44A912C_43</vt:lpwstr>
  </property>
</Properties>
</file>