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5" Type="http://schemas.microsoft.com/office/2006/relationships/ui/userCustomization" Target="userCustomization/customUI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558" w:lineRule="exact"/>
        <w:jc w:val="center"/>
        <w:rPr>
          <w:rStyle w:val="9"/>
          <w:rFonts w:ascii="方正小标宋_GBK" w:eastAsia="方正小标宋_GBK"/>
          <w:b w:val="0"/>
          <w:color w:val="000000"/>
          <w:sz w:val="44"/>
          <w:szCs w:val="44"/>
        </w:rPr>
      </w:pPr>
      <w:r>
        <w:rPr>
          <w:rStyle w:val="9"/>
          <w:rFonts w:hint="eastAsia" w:ascii="方正小标宋_GBK" w:eastAsia="方正小标宋_GBK"/>
          <w:b w:val="0"/>
          <w:color w:val="000000"/>
          <w:sz w:val="44"/>
          <w:szCs w:val="44"/>
        </w:rPr>
        <w:t>重庆市巴南区生态环境局</w:t>
      </w:r>
    </w:p>
    <w:p>
      <w:pPr>
        <w:spacing w:line="558" w:lineRule="exact"/>
        <w:jc w:val="center"/>
        <w:rPr>
          <w:rFonts w:ascii="方正小标宋_GBK" w:hAnsi="Times New Roman" w:eastAsia="方正小标宋_GBK" w:cs="Times New Roman"/>
          <w:sz w:val="44"/>
          <w:szCs w:val="44"/>
        </w:rPr>
      </w:pPr>
      <w:r>
        <w:rPr>
          <w:rStyle w:val="9"/>
          <w:rFonts w:hint="eastAsia" w:ascii="方正小标宋_GBK" w:eastAsia="方正小标宋_GBK"/>
          <w:b w:val="0"/>
          <w:color w:val="000000"/>
          <w:sz w:val="44"/>
          <w:szCs w:val="44"/>
        </w:rPr>
        <w:t>关于2022年法治政府建设情况的报告</w:t>
      </w:r>
    </w:p>
    <w:p>
      <w:pPr>
        <w:spacing w:line="560" w:lineRule="exact"/>
        <w:jc w:val="center"/>
        <w:rPr>
          <w:rFonts w:ascii="方正小标宋_GBK" w:eastAsia="方正小标宋_GBK"/>
          <w:color w:val="000000"/>
          <w:sz w:val="44"/>
          <w:szCs w:val="44"/>
        </w:rPr>
      </w:pPr>
    </w:p>
    <w:p>
      <w:pPr>
        <w:pStyle w:val="7"/>
        <w:spacing w:before="0" w:beforeAutospacing="0" w:after="0" w:afterAutospacing="0" w:line="500" w:lineRule="exact"/>
        <w:ind w:firstLine="640" w:firstLineChars="200"/>
        <w:rPr>
          <w:rFonts w:ascii="方正黑体_GBK" w:hAnsi="方正楷体_GBK" w:eastAsia="方正黑体_GBK" w:cs="方正楷体_GBK"/>
          <w:sz w:val="32"/>
          <w:szCs w:val="32"/>
        </w:rPr>
      </w:pPr>
      <w:r>
        <w:rPr>
          <w:rFonts w:hint="eastAsia" w:ascii="方正黑体_GBK" w:hAnsi="方正楷体_GBK" w:eastAsia="方正黑体_GBK" w:cs="方正楷体_GBK"/>
          <w:sz w:val="32"/>
          <w:szCs w:val="32"/>
        </w:rPr>
        <w:t>一、2022年推进法治政府建设主要举措和成效</w:t>
      </w:r>
    </w:p>
    <w:p>
      <w:pPr>
        <w:pStyle w:val="7"/>
        <w:spacing w:before="0" w:beforeAutospacing="0" w:after="0" w:afterAutospacing="0" w:line="500" w:lineRule="exact"/>
        <w:ind w:firstLine="640" w:firstLineChars="200"/>
        <w:rPr>
          <w:rFonts w:ascii="方正仿宋_GBK" w:hAnsi="微软雅黑" w:eastAsia="方正仿宋_GBK"/>
          <w:color w:val="00000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（一）贯彻落实习近平法治思想情况。</w:t>
      </w:r>
      <w:r>
        <w:rPr>
          <w:rFonts w:hint="eastAsia" w:eastAsia="方正仿宋_GBK"/>
          <w:sz w:val="32"/>
          <w:szCs w:val="32"/>
        </w:rPr>
        <w:t>我局坚持以习近平新时代中国特色社会主义思想为引领，深刻领悟“两个确立”的决定性意义，增强“四个意识”、坚定“四个自信”，做到“两个维护”，坚定不移走中国特色社会主义法治道路。</w:t>
      </w:r>
      <w:r>
        <w:rPr>
          <w:rFonts w:hint="eastAsia" w:ascii="方正仿宋_GBK" w:hAnsi="微软雅黑" w:eastAsia="方正仿宋_GBK"/>
          <w:b/>
          <w:bCs/>
          <w:color w:val="000000"/>
          <w:sz w:val="32"/>
          <w:szCs w:val="32"/>
        </w:rPr>
        <w:t>一是</w:t>
      </w:r>
      <w:r>
        <w:rPr>
          <w:rFonts w:hint="eastAsia" w:ascii="方正仿宋_GBK" w:hAnsi="微软雅黑" w:eastAsia="方正仿宋_GBK"/>
          <w:color w:val="000000"/>
          <w:sz w:val="32"/>
          <w:szCs w:val="32"/>
        </w:rPr>
        <w:t>局党组制定了2022年理论学习中心组学习计划，明确将习近平法治思想作为局党组理论学习中心组学习重点内容，要求用习近平法治思想武装头脑，指导实践，推动工作，为生态文明建设提供有力法治保障。</w:t>
      </w:r>
      <w:r>
        <w:rPr>
          <w:rFonts w:hint="eastAsia" w:ascii="方正仿宋_GBK" w:hAnsi="微软雅黑" w:eastAsia="方正仿宋_GBK"/>
          <w:b/>
          <w:bCs/>
          <w:color w:val="000000"/>
          <w:sz w:val="32"/>
          <w:szCs w:val="32"/>
        </w:rPr>
        <w:t>二是</w:t>
      </w:r>
      <w:r>
        <w:rPr>
          <w:rFonts w:hint="eastAsia" w:ascii="方正仿宋_GBK" w:hAnsi="微软雅黑" w:eastAsia="方正仿宋_GBK"/>
          <w:color w:val="000000"/>
          <w:sz w:val="32"/>
          <w:szCs w:val="32"/>
        </w:rPr>
        <w:t>印发了《2022年生态环境法治工作要点》，要求结合《习近平法治思想概论》《习近平法治思想学习纲要》等著作，围绕全区2022年生态环境工作要点以及2022年全区司法行政工作要点，推进生态环境治理现代化，为打赢环境污染防治攻坚战提供有力法治保障。</w:t>
      </w:r>
    </w:p>
    <w:p>
      <w:pPr>
        <w:pStyle w:val="7"/>
        <w:spacing w:before="0" w:beforeAutospacing="0" w:after="0" w:afterAutospacing="0" w:line="500" w:lineRule="exact"/>
        <w:ind w:firstLine="640" w:firstLineChars="200"/>
        <w:rPr>
          <w:rFonts w:ascii="方正仿宋_GBK" w:hAnsi="微软雅黑" w:eastAsia="方正仿宋_GBK"/>
          <w:color w:val="00000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kern w:val="2"/>
          <w:sz w:val="32"/>
          <w:szCs w:val="32"/>
        </w:rPr>
        <w:t>（二）健全依法行政和行政决策制度体系情况。</w:t>
      </w:r>
      <w:r>
        <w:rPr>
          <w:rFonts w:hint="eastAsia" w:ascii="方正仿宋_GBK" w:hAnsi="微软雅黑" w:eastAsia="方正仿宋_GBK"/>
          <w:color w:val="000000"/>
          <w:sz w:val="32"/>
          <w:szCs w:val="32"/>
        </w:rPr>
        <w:t>我局按照《法治政府建设实施纲要（2021-2050》及市、区贯彻落实方案，对标对表推进法治政府建设。按照《重庆市巴南区生态环境局职能配置、内设机构和人员编制规定》中相关职能、机构，编制的规定，以及区级生态环境部门权力清单依法行政，坚决贯彻落实《重大行政决策程序暂行条例》《重庆市重大行政决策程序规定》《重庆市巴南区重大行政决策实施办法（试行）》的规定，对属于重大行政决策的事项，坚持科学、民主、依法决策，严格落实公众参与、合法性审查、集体讨论等程序。</w:t>
      </w:r>
    </w:p>
    <w:p>
      <w:pPr>
        <w:pStyle w:val="7"/>
        <w:spacing w:before="0" w:beforeAutospacing="0" w:after="0" w:afterAutospacing="0" w:line="500" w:lineRule="exact"/>
        <w:ind w:firstLine="640" w:firstLineChars="2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kern w:val="2"/>
          <w:sz w:val="32"/>
          <w:szCs w:val="32"/>
        </w:rPr>
        <w:t>（三）健全行政执法工作体系和监督体系。</w:t>
      </w:r>
      <w:r>
        <w:rPr>
          <w:rFonts w:hint="eastAsia" w:ascii="方正仿宋_GBK" w:eastAsia="方正仿宋_GBK"/>
          <w:sz w:val="32"/>
          <w:szCs w:val="32"/>
        </w:rPr>
        <w:t>我局建立执法人员法律培训制度，全年开展执法培训4次，切实提高执法人员的法治水平。切实加强对执法工作监督检查，全面推行严格规范公正文明执法。完善案审会机制，对情节复杂或者重大违行为的行政处罚实行集体讨论，保障相对人合法权益</w:t>
      </w:r>
      <w:r>
        <w:rPr>
          <w:rFonts w:hint="eastAsia" w:ascii="方正仿宋_GBK" w:hAnsi="微软雅黑" w:eastAsia="方正仿宋_GBK"/>
          <w:color w:val="000000"/>
          <w:sz w:val="32"/>
          <w:szCs w:val="32"/>
        </w:rPr>
        <w:t>。加强对生态环境信访案件的办理，全年共办理信访案件108件，有效化解各类环境矛盾纠纷。强化生态环境行政执法的回访督查，对屡查屡犯的企业，采取“高限处罚”以及“按日连罚”措施、进行媒体曝光，切实取信于民。充分利用新闻媒体、生态环境投诉热线、环境信访等渠道，掌握企业违法排污线索，做到有诉必有查、有查必有果，维护人民群众环境权益。加大各类环境信访矛盾纠纷的排查工作，做到尽早发现、主动出击、及时化解，维护社会和谐稳定。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2022年共出动执法车辆1080余车次，执法人员3600余人次对相关污染源及生态环境开展现场执法检查，实施行政处罚案件59件。</w:t>
      </w:r>
    </w:p>
    <w:p>
      <w:pPr>
        <w:pStyle w:val="7"/>
        <w:spacing w:before="0" w:beforeAutospacing="0" w:after="0" w:afterAutospacing="0" w:line="500" w:lineRule="exact"/>
        <w:ind w:firstLine="640" w:firstLineChars="2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kern w:val="2"/>
          <w:sz w:val="32"/>
          <w:szCs w:val="32"/>
        </w:rPr>
        <w:t>（四）健全行政预防调处化解体系。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我局成立了行政调解委员会，</w:t>
      </w:r>
      <w:r>
        <w:rPr>
          <w:rFonts w:hint="eastAsia" w:ascii="方正仿宋_GBK" w:hAnsi="微软雅黑" w:eastAsia="方正仿宋_GBK" w:cs="黑体"/>
          <w:color w:val="000000"/>
          <w:kern w:val="2"/>
          <w:sz w:val="32"/>
          <w:szCs w:val="32"/>
        </w:rPr>
        <w:t>完善与人民调解的沟通协作，及时妥善推进矛盾纠纷化解。贯彻落实《中华人民共和国人民调解法》，推进行政调解与人民调解、司法调解有效衔接，实质性化解矛盾纠纷，将盾纠纷化解在苗头状态，群众回访满意率达100%。着力实现人民群众权益受到公平对待。</w:t>
      </w:r>
    </w:p>
    <w:p>
      <w:pPr>
        <w:spacing w:line="500" w:lineRule="exact"/>
        <w:ind w:firstLine="640" w:firstLineChars="200"/>
        <w:rPr>
          <w:rFonts w:ascii="方正仿宋_GBK" w:hAnsi="微软雅黑" w:eastAsia="方正仿宋_GBK"/>
          <w:color w:val="000000"/>
          <w:sz w:val="32"/>
          <w:szCs w:val="32"/>
          <w:lang w:val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（五）持续开展生态环境法律法规宣传。</w:t>
      </w:r>
      <w:r>
        <w:rPr>
          <w:rFonts w:hint="eastAsia" w:ascii="方正仿宋_GBK" w:hAnsi="微软雅黑" w:eastAsia="方正仿宋_GBK"/>
          <w:color w:val="000000"/>
          <w:sz w:val="32"/>
          <w:szCs w:val="32"/>
        </w:rPr>
        <w:t>开展以宪法为核心的法制宣传教育活动，为生态环境事业发展营造良好的法治环境。抓好对重点对象的环境法制宣传教育工作，切实提高法制宣传教育效果。</w:t>
      </w:r>
      <w:r>
        <w:rPr>
          <w:rFonts w:hint="eastAsia" w:ascii="方正仿宋_GBK" w:hAnsi="微软雅黑" w:eastAsia="方正仿宋_GBK"/>
          <w:color w:val="000000"/>
          <w:sz w:val="32"/>
          <w:szCs w:val="32"/>
          <w:lang w:val="zh-CN"/>
        </w:rPr>
        <w:t>开展</w:t>
      </w:r>
      <w:r>
        <w:rPr>
          <w:rFonts w:hint="eastAsia" w:ascii="方正仿宋_GBK" w:hAnsi="微软雅黑" w:eastAsia="方正仿宋_GBK"/>
          <w:color w:val="000000"/>
          <w:sz w:val="32"/>
          <w:szCs w:val="32"/>
        </w:rPr>
        <w:t>环保微宣进学校、进社区、进乡村等特色活动，在“国际生物多样性日”、“世界地球日” 、“六五”环境日、“12·4</w:t>
      </w:r>
      <w:bookmarkStart w:id="0" w:name="_GoBack"/>
      <w:bookmarkEnd w:id="0"/>
      <w:r>
        <w:rPr>
          <w:rFonts w:hint="eastAsia" w:ascii="方正仿宋_GBK" w:hAnsi="微软雅黑" w:eastAsia="方正仿宋_GBK"/>
          <w:color w:val="000000"/>
          <w:sz w:val="32"/>
          <w:szCs w:val="32"/>
        </w:rPr>
        <w:t>”国家宪法日等重要节日开展绿色法律法规宣传活动，2022年</w:t>
      </w:r>
      <w:r>
        <w:rPr>
          <w:rFonts w:hint="eastAsia" w:ascii="方正仿宋_GBK" w:hAnsi="微软雅黑" w:eastAsia="方正仿宋_GBK"/>
          <w:color w:val="000000"/>
          <w:sz w:val="32"/>
          <w:szCs w:val="32"/>
          <w:lang w:val="zh-CN"/>
        </w:rPr>
        <w:t>国家级媒体报道我区生态环保工作</w:t>
      </w:r>
      <w:r>
        <w:rPr>
          <w:rFonts w:hint="eastAsia" w:ascii="方正仿宋_GBK" w:hAnsi="微软雅黑" w:eastAsia="方正仿宋_GBK"/>
          <w:color w:val="000000"/>
          <w:sz w:val="32"/>
          <w:szCs w:val="32"/>
        </w:rPr>
        <w:t>19</w:t>
      </w:r>
      <w:r>
        <w:rPr>
          <w:rFonts w:hint="eastAsia" w:ascii="方正仿宋_GBK" w:hAnsi="微软雅黑" w:eastAsia="方正仿宋_GBK"/>
          <w:color w:val="000000"/>
          <w:sz w:val="32"/>
          <w:szCs w:val="32"/>
          <w:lang w:val="zh-CN"/>
        </w:rPr>
        <w:t>次，市级媒体报道43次。</w:t>
      </w:r>
    </w:p>
    <w:p>
      <w:pPr>
        <w:pStyle w:val="7"/>
        <w:spacing w:before="0" w:beforeAutospacing="0" w:after="0" w:afterAutospacing="0" w:line="500" w:lineRule="exact"/>
        <w:ind w:firstLine="640" w:firstLineChars="200"/>
        <w:rPr>
          <w:rFonts w:ascii="方正黑体_GBK" w:hAnsi="黑体" w:eastAsia="方正黑体_GBK"/>
          <w:color w:val="000000"/>
          <w:sz w:val="32"/>
          <w:szCs w:val="32"/>
        </w:rPr>
      </w:pPr>
      <w:r>
        <w:rPr>
          <w:rFonts w:hint="eastAsia" w:ascii="方正黑体_GBK" w:hAnsi="黑体" w:eastAsia="方正黑体_GBK"/>
          <w:color w:val="000000"/>
          <w:sz w:val="32"/>
          <w:szCs w:val="32"/>
        </w:rPr>
        <w:t>二、2022年党政主要负责人履行推进法治建设第一责任人职责，加强法治政府建设的情况</w:t>
      </w:r>
    </w:p>
    <w:p>
      <w:pPr>
        <w:overflowPunct w:val="0"/>
        <w:spacing w:line="500" w:lineRule="exact"/>
        <w:ind w:firstLine="640" w:firstLineChars="200"/>
        <w:jc w:val="left"/>
        <w:rPr>
          <w:rFonts w:ascii="方正仿宋_GBK" w:hAnsi="微软雅黑" w:eastAsia="方正仿宋_GBK" w:cs="宋体"/>
          <w:color w:val="000000"/>
          <w:kern w:val="0"/>
          <w:sz w:val="32"/>
          <w:szCs w:val="32"/>
        </w:rPr>
      </w:pPr>
      <w:r>
        <w:rPr>
          <w:rFonts w:hint="eastAsia" w:ascii="方正仿宋_GBK" w:hAnsi="微软雅黑" w:eastAsia="方正仿宋_GBK" w:cs="宋体"/>
          <w:color w:val="000000"/>
          <w:kern w:val="0"/>
          <w:sz w:val="32"/>
          <w:szCs w:val="32"/>
        </w:rPr>
        <w:t>我局主要负责人认真履行推进法治建设第一责任人职责，坚持以身作则，以上率下，带头尊法学法守法用法，督促领导班子成员依法行政，坚持依规依法决策，重视对重大行政决策的合法性审查，重视发挥法治人才作用，推动在全局形成浓厚的学法氛围，落实法律顾问制度和公职律师制度，我局现有常年法律顾问1人，公职律师2人。</w:t>
      </w:r>
    </w:p>
    <w:p>
      <w:pPr>
        <w:pStyle w:val="7"/>
        <w:spacing w:before="0" w:beforeAutospacing="0" w:after="0" w:afterAutospacing="0" w:line="500" w:lineRule="exact"/>
        <w:ind w:firstLine="640" w:firstLineChars="200"/>
        <w:jc w:val="both"/>
        <w:rPr>
          <w:rFonts w:ascii="方正黑体_GBK" w:hAnsi="黑体" w:eastAsia="方正黑体_GBK"/>
          <w:color w:val="000000"/>
          <w:sz w:val="32"/>
          <w:szCs w:val="32"/>
        </w:rPr>
      </w:pPr>
      <w:r>
        <w:rPr>
          <w:rFonts w:hint="eastAsia" w:ascii="方正黑体_GBK" w:hAnsi="黑体" w:eastAsia="方正黑体_GBK"/>
          <w:color w:val="000000"/>
          <w:sz w:val="32"/>
          <w:szCs w:val="32"/>
        </w:rPr>
        <w:t>三、2022年推进法治政府建设存在的不足和原因</w:t>
      </w:r>
    </w:p>
    <w:p>
      <w:pPr>
        <w:pStyle w:val="7"/>
        <w:wordWrap w:val="0"/>
        <w:spacing w:before="0" w:beforeAutospacing="0" w:after="0" w:afterAutospacing="0" w:line="500" w:lineRule="exact"/>
        <w:ind w:firstLine="640" w:firstLineChars="200"/>
        <w:rPr>
          <w:rFonts w:ascii="方正仿宋_GBK" w:hAnsi="Calibri" w:eastAsia="方正仿宋_GBK" w:cs="黑体"/>
          <w:kern w:val="2"/>
          <w:sz w:val="32"/>
          <w:szCs w:val="32"/>
        </w:rPr>
      </w:pPr>
      <w:r>
        <w:rPr>
          <w:rFonts w:hint="eastAsia" w:ascii="方正仿宋_GBK" w:hAnsi="Calibri" w:eastAsia="方正仿宋_GBK" w:cs="黑体"/>
          <w:kern w:val="2"/>
          <w:sz w:val="32"/>
          <w:szCs w:val="32"/>
        </w:rPr>
        <w:t>一是环境法律法规的学习需要进一步加强。法治学习和培训仍显不足，全局干部和职工的法律意识、法治观念与过去相比有较大提升，但少数干部和工作人员法治知识和思维需要进一步提高。</w:t>
      </w:r>
    </w:p>
    <w:p>
      <w:pPr>
        <w:pStyle w:val="7"/>
        <w:wordWrap w:val="0"/>
        <w:spacing w:before="0" w:beforeAutospacing="0" w:after="0" w:afterAutospacing="0" w:line="500" w:lineRule="exact"/>
        <w:ind w:firstLine="640" w:firstLineChars="200"/>
        <w:rPr>
          <w:rFonts w:ascii="方正仿宋_GBK" w:hAnsi="Calibri" w:eastAsia="方正仿宋_GBK" w:cs="黑体"/>
          <w:kern w:val="2"/>
          <w:sz w:val="32"/>
          <w:szCs w:val="32"/>
        </w:rPr>
      </w:pPr>
      <w:r>
        <w:rPr>
          <w:rFonts w:hint="eastAsia" w:ascii="方正仿宋_GBK" w:hAnsi="Calibri" w:eastAsia="方正仿宋_GBK" w:cs="黑体"/>
          <w:kern w:val="2"/>
          <w:sz w:val="32"/>
          <w:szCs w:val="32"/>
        </w:rPr>
        <w:t>二是环境执法力量需要进一步加强。环境行政执法任务重，压力大，目前执法人员执法力量仍显不足，执法设备配备不够齐全，行政执法能力水平需要进一步提升。</w:t>
      </w:r>
    </w:p>
    <w:p>
      <w:pPr>
        <w:pStyle w:val="7"/>
        <w:wordWrap w:val="0"/>
        <w:spacing w:before="0" w:beforeAutospacing="0" w:after="0" w:afterAutospacing="0" w:line="500" w:lineRule="exact"/>
        <w:rPr>
          <w:rFonts w:ascii="方正仿宋_GBK" w:hAnsi="Calibri" w:eastAsia="方正仿宋_GBK" w:cs="黑体"/>
          <w:kern w:val="2"/>
          <w:sz w:val="32"/>
          <w:szCs w:val="32"/>
        </w:rPr>
      </w:pPr>
      <w:r>
        <w:rPr>
          <w:rFonts w:hint="eastAsia" w:ascii="方正仿宋_GBK" w:hAnsi="Calibri" w:eastAsia="方正仿宋_GBK" w:cs="黑体"/>
          <w:kern w:val="2"/>
          <w:sz w:val="32"/>
          <w:szCs w:val="32"/>
        </w:rPr>
        <w:t>　　三是环境法治宣传有待加强。法治宣传形式仍显单一，普法的针对性、实效性不强，高质量的普法宣传措施和形式较少。“谁执法谁普法”责任制落实需要进一步落实。</w:t>
      </w:r>
    </w:p>
    <w:p>
      <w:pPr>
        <w:pStyle w:val="7"/>
        <w:spacing w:before="0" w:beforeAutospacing="0" w:after="0" w:afterAutospacing="0" w:line="500" w:lineRule="exact"/>
        <w:ind w:firstLine="640" w:firstLineChars="200"/>
        <w:jc w:val="both"/>
        <w:rPr>
          <w:rFonts w:ascii="方正黑体_GBK" w:hAnsi="黑体" w:eastAsia="方正黑体_GBK"/>
          <w:color w:val="000000"/>
          <w:sz w:val="32"/>
          <w:szCs w:val="32"/>
        </w:rPr>
      </w:pPr>
      <w:r>
        <w:rPr>
          <w:rFonts w:hint="eastAsia" w:ascii="方正黑体_GBK" w:hAnsi="黑体" w:eastAsia="方正黑体_GBK"/>
          <w:color w:val="000000"/>
          <w:sz w:val="32"/>
          <w:szCs w:val="32"/>
        </w:rPr>
        <w:t>四、2023年法治政府建设工作思路举措</w:t>
      </w:r>
    </w:p>
    <w:p>
      <w:pPr>
        <w:pStyle w:val="4"/>
        <w:spacing w:line="500" w:lineRule="exact"/>
        <w:ind w:firstLine="64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一是加强法律法规的学习，抓住干部这个关键少数，将法治素养与依法行政能力作为干部考核重要标准，发挥干部带头作用，在处理重大事件当中形成尊崇法治的思维。</w:t>
      </w:r>
    </w:p>
    <w:p>
      <w:pPr>
        <w:spacing w:line="500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二是继续全面推进依法行政，全面推进严格公正执法，加大关系群众切身利益的行政执法，规范行政执法程序，让依法行政落地落实，切实提高行政执法成效。</w:t>
      </w:r>
    </w:p>
    <w:p>
      <w:pPr>
        <w:pStyle w:val="4"/>
        <w:spacing w:line="500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三是建设德才兼备的高素质法治工作队伍，加强理想信念教育和法治学习和培训，改善执法装备技术条件，提高法治工作队伍整体素质。</w:t>
      </w:r>
    </w:p>
    <w:p>
      <w:pPr>
        <w:pStyle w:val="4"/>
        <w:spacing w:line="500" w:lineRule="exact"/>
        <w:ind w:firstLine="640" w:firstLineChars="200"/>
        <w:rPr>
          <w:rFonts w:ascii="方正仿宋_GBK" w:eastAsia="方正仿宋_GBK"/>
          <w:sz w:val="32"/>
          <w:szCs w:val="32"/>
        </w:rPr>
      </w:pPr>
    </w:p>
    <w:p>
      <w:pPr>
        <w:spacing w:line="500" w:lineRule="exact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 xml:space="preserve">                        </w:t>
      </w:r>
    </w:p>
    <w:p>
      <w:pPr>
        <w:spacing w:line="500" w:lineRule="exact"/>
        <w:ind w:firstLine="3520" w:firstLineChars="11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重庆市巴南区生态环境局</w:t>
      </w:r>
    </w:p>
    <w:p>
      <w:pPr>
        <w:spacing w:line="500" w:lineRule="exact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 xml:space="preserve">                          2023年2月10日</w:t>
      </w:r>
    </w:p>
    <w:p/>
    <w:sectPr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5"/>
    </w:pPr>
    <w:r>
      <w:rPr>
        <w:rFonts w:ascii="Calibri" w:hAnsi="Calibri" w:eastAsia="宋体" w:cs="黑体"/>
        <w:kern w:val="2"/>
        <w:sz w:val="18"/>
        <w:szCs w:val="18"/>
        <w:lang w:val="en-US" w:eastAsia="zh-CN" w:bidi="ar-SA"/>
      </w:rPr>
      <w:pict>
        <v:shape id="Quad Arrow 3073" o:spid="_x0000_s1025" type="#_x0000_t202" style="position:absolute;left:0;margin-top:0pt;height:144pt;width:144pt;mso-position-horizontal:center;mso-position-horizontal-relative:margin;mso-wrap-style:none;rotation:0f;z-index:251658240;" o:ole="f" fillcolor="#FFFFFF" filled="f" o:preferrelative="t" stroked="f" coordorigin="0,0" coordsize="21600,21600">
          <v:fill on="f" color2="#FFFFFF" focus="0%"/>
          <v:imagedata gain="65536f" blacklevel="0f" gamma="0"/>
          <o:lock v:ext="edit" position="f" selection="f" grouping="f" rotation="f" cropping="f" text="f" aspectratio="f"/>
          <v:textbox inset="0.00pt,0.00pt,0.00pt,0.00pt" style="mso-fit-shape-to-text:t;">
            <w:txbxContent>
              <w:p>
                <w:pPr>
                  <w:pStyle w:val="5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4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adjustLineHeightInTable/>
    <w:doNotBreakWrappedTables/>
    <w:doNotWrapTextWithPunct/>
    <w:doNotUseEastAsianBreakRules/>
    <w:useFELayout/>
    <w:doNotUseIndentAsNumberingTabStop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docVars>
    <w:docVar w:name="commondata" w:val="eyJoZGlkIjoiNjQ0NTA2MjRkODJjZDI0Yzg0NGRjNWU0NTJkNTcxZWUifQ=="/>
  </w:docVars>
  <w:rsids>
    <w:rsidRoot w:val="00643759"/>
    <w:rsid w:val="0028567B"/>
    <w:rsid w:val="002D4970"/>
    <w:rsid w:val="004B3756"/>
    <w:rsid w:val="00640EA6"/>
    <w:rsid w:val="00643759"/>
    <w:rsid w:val="00741A6C"/>
    <w:rsid w:val="008207F8"/>
    <w:rsid w:val="00CB72A4"/>
    <w:rsid w:val="00D43829"/>
    <w:rsid w:val="00EA3DA5"/>
    <w:rsid w:val="00F642E6"/>
    <w:rsid w:val="11173C28"/>
    <w:rsid w:val="1B841449"/>
    <w:rsid w:val="21135781"/>
    <w:rsid w:val="255E59A0"/>
    <w:rsid w:val="295E6EBE"/>
    <w:rsid w:val="2FB43988"/>
    <w:rsid w:val="31A86A99"/>
    <w:rsid w:val="36E57F43"/>
    <w:rsid w:val="38AA369B"/>
    <w:rsid w:val="421D43EA"/>
    <w:rsid w:val="463709C5"/>
    <w:rsid w:val="4FB452B0"/>
    <w:rsid w:val="53D74C14"/>
    <w:rsid w:val="58574D2A"/>
    <w:rsid w:val="5A0122F2"/>
    <w:rsid w:val="5AA95335"/>
    <w:rsid w:val="5B2E2EB9"/>
    <w:rsid w:val="662964D8"/>
    <w:rsid w:val="75473216"/>
    <w:rsid w:val="75EF0CC3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outlineLvl w:val="3"/>
    </w:pPr>
  </w:style>
  <w:style w:type="character" w:default="1" w:styleId="8">
    <w:name w:val="Default Paragraph Font"/>
    <w:unhideWhenUsed/>
    <w:uiPriority w:val="1"/>
  </w:style>
  <w:style w:type="table" w:default="1" w:styleId="10">
    <w:name w:val="Normal Table"/>
    <w:unhideWhenUsed/>
    <w:qFormat/>
    <w:uiPriority w:val="99"/>
    <w:tblPr>
      <w:tblStyle w:val="10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3">
    <w:name w:val="Body Text"/>
    <w:basedOn w:val="1"/>
    <w:qFormat/>
    <w:uiPriority w:val="0"/>
    <w:rPr>
      <w:rFonts w:cs="Times New Roman"/>
      <w:kern w:val="0"/>
      <w:sz w:val="20"/>
      <w:szCs w:val="20"/>
    </w:rPr>
  </w:style>
  <w:style w:type="paragraph" w:styleId="4">
    <w:name w:val="Balloon Text"/>
    <w:basedOn w:val="1"/>
    <w:next w:val="1"/>
    <w:link w:val="13"/>
    <w:qFormat/>
    <w:uiPriority w:val="99"/>
    <w:rPr>
      <w:sz w:val="18"/>
      <w:szCs w:val="18"/>
    </w:rPr>
  </w:style>
  <w:style w:type="paragraph" w:styleId="5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9">
    <w:name w:val="Strong"/>
    <w:basedOn w:val="8"/>
    <w:qFormat/>
    <w:uiPriority w:val="22"/>
    <w:rPr>
      <w:b/>
      <w:bCs/>
    </w:rPr>
  </w:style>
  <w:style w:type="character" w:customStyle="1" w:styleId="11">
    <w:name w:val="页眉 Char"/>
    <w:basedOn w:val="8"/>
    <w:link w:val="6"/>
    <w:qFormat/>
    <w:uiPriority w:val="0"/>
    <w:rPr>
      <w:rFonts w:ascii="Calibri" w:hAnsi="Calibri" w:eastAsia="宋体" w:cs="黑体"/>
      <w:kern w:val="2"/>
      <w:sz w:val="18"/>
      <w:szCs w:val="18"/>
    </w:rPr>
  </w:style>
  <w:style w:type="character" w:customStyle="1" w:styleId="12">
    <w:name w:val="页脚 Char"/>
    <w:basedOn w:val="8"/>
    <w:link w:val="5"/>
    <w:qFormat/>
    <w:uiPriority w:val="0"/>
    <w:rPr>
      <w:rFonts w:ascii="Calibri" w:hAnsi="Calibri" w:eastAsia="宋体" w:cs="黑体"/>
      <w:kern w:val="2"/>
      <w:sz w:val="18"/>
      <w:szCs w:val="18"/>
    </w:rPr>
  </w:style>
  <w:style w:type="character" w:customStyle="1" w:styleId="13">
    <w:name w:val="批注框文本 Char"/>
    <w:basedOn w:val="8"/>
    <w:link w:val="4"/>
    <w:uiPriority w:val="99"/>
    <w:rPr>
      <w:rFonts w:ascii="Calibri" w:hAnsi="Calibri" w:cs="黑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317</Words>
  <Characters>1812</Characters>
  <Lines>15</Lines>
  <Paragraphs>4</Paragraphs>
  <TotalTime>0</TotalTime>
  <ScaleCrop>false</ScaleCrop>
  <LinksUpToDate>false</LinksUpToDate>
  <CharactersWithSpaces>0</CharactersWithSpaces>
  <Application>WPS Office 专业版_9.1.0.4798_{F1E327BC-269C-435d-A152-05C5408002CA}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2022-12-07T06:37:00Z</dcterms:created>
  <dc:creator>hb</dc:creator>
  <cp:lastModifiedBy>巴南区_巴南区环境行政执法支队_於小容</cp:lastModifiedBy>
  <cp:lastPrinted>2023-02-02T03:13:00Z</cp:lastPrinted>
  <dcterms:modified xsi:type="dcterms:W3CDTF">2025-04-15T04:12:20Z</dcterms:modified>
  <dc:title>重庆市巴南区生态环境局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2052-9.1.0.4798</vt:lpwstr>
  </property>
  <property fmtid="{D5CDD505-2E9C-101B-9397-08002B2CF9AE}" pid="3" name="ICV">
    <vt:lpwstr>555395220F5843CF9D47F63264135BF9</vt:lpwstr>
  </property>
</Properties>
</file>