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29" w:rsidRDefault="009E7E29"/>
    <w:p w:rsidR="009E7E29" w:rsidRDefault="008A0947">
      <w:pPr>
        <w:pStyle w:val="1"/>
        <w:shd w:val="clear" w:color="060000" w:fill="FFFFFF"/>
        <w:spacing w:after="0" w:line="570" w:lineRule="atLeast"/>
        <w:rPr>
          <w:rFonts w:ascii="方正小标宋_GBK" w:hAnsi="方正小标宋_GBK" w:cs="方正小标宋_GBK"/>
          <w:bCs/>
          <w:szCs w:val="44"/>
        </w:rPr>
      </w:pPr>
      <w:r>
        <w:rPr>
          <w:rFonts w:ascii="方正小标宋_GBK" w:hAnsi="方正小标宋_GBK" w:cs="方正小标宋_GBK" w:hint="eastAsia"/>
          <w:szCs w:val="44"/>
          <w:lang w:val="en-US" w:eastAsia="zh-CN"/>
        </w:rPr>
        <w:t>昔日矿坑变百亩花海</w:t>
      </w:r>
      <w:r>
        <w:rPr>
          <w:rFonts w:ascii="方正小标宋_GBK" w:hAnsi="方正小标宋_GBK" w:cs="方正小标宋_GBK" w:hint="eastAsia"/>
          <w:szCs w:val="44"/>
          <w:lang w:val="en-US" w:eastAsia="zh-CN"/>
        </w:rPr>
        <w:t xml:space="preserve"> </w:t>
      </w:r>
      <w:r>
        <w:rPr>
          <w:rFonts w:ascii="方正小标宋_GBK" w:hAnsi="方正小标宋_GBK" w:cs="方正小标宋_GBK" w:hint="eastAsia"/>
          <w:szCs w:val="44"/>
          <w:lang w:val="en-US" w:eastAsia="zh-CN"/>
        </w:rPr>
        <w:t>生态修复惠民宜村</w:t>
      </w:r>
    </w:p>
    <w:p w:rsidR="009E7E29" w:rsidRDefault="009E7E29">
      <w:pPr>
        <w:spacing w:after="0" w:line="600" w:lineRule="exact"/>
        <w:jc w:val="both"/>
        <w:rPr>
          <w:rFonts w:ascii="方正小标宋_GBK" w:hAnsi="方正小标宋_GBK" w:cs="方正小标宋_GBK"/>
          <w:sz w:val="44"/>
          <w:szCs w:val="44"/>
        </w:rPr>
      </w:pPr>
    </w:p>
    <w:p w:rsidR="009E7E29" w:rsidRDefault="008A0947">
      <w:pPr>
        <w:pStyle w:val="a3"/>
        <w:spacing w:after="0"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近年来，巴南区始终坚持以习近平新时代中国特色社会主义思想为指导，深入贯彻习近平生态文明思想，牢固树立</w:t>
      </w:r>
      <w:r>
        <w:rPr>
          <w:rFonts w:ascii="Times New Roman" w:eastAsia="方正仿宋_GBK" w:hAnsi="Times New Roman" w:hint="eastAsia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绿水青山就是金山银山</w:t>
      </w:r>
      <w:r>
        <w:rPr>
          <w:rFonts w:ascii="Times New Roman" w:eastAsia="方正仿宋_GBK" w:hAnsi="Times New Roman" w:hint="eastAsia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的理念，全面开展</w:t>
      </w:r>
      <w:r>
        <w:rPr>
          <w:rFonts w:ascii="Times New Roman" w:eastAsia="方正仿宋_GBK" w:hAnsi="Times New Roman" w:hint="eastAsia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无废城市</w:t>
      </w:r>
      <w:r>
        <w:rPr>
          <w:rFonts w:ascii="Times New Roman" w:eastAsia="方正仿宋_GBK" w:hAnsi="Times New Roman" w:hint="eastAsia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建设，推进矿山修复，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年来累计投资约</w:t>
      </w:r>
      <w:r>
        <w:rPr>
          <w:rFonts w:ascii="Times New Roman" w:eastAsia="方正仿宋_GBK" w:hAnsi="Times New Roman"/>
          <w:sz w:val="32"/>
          <w:szCs w:val="32"/>
        </w:rPr>
        <w:t>2300</w:t>
      </w:r>
      <w:r>
        <w:rPr>
          <w:rFonts w:ascii="Times New Roman" w:eastAsia="方正仿宋_GBK" w:hAnsi="Times New Roman"/>
          <w:sz w:val="32"/>
          <w:szCs w:val="32"/>
        </w:rPr>
        <w:t>万元，完成历史遗留和关闭矿山生态修复面积</w:t>
      </w:r>
      <w:r>
        <w:rPr>
          <w:rFonts w:ascii="Times New Roman" w:eastAsia="方正仿宋_GBK" w:hAnsi="Times New Roman"/>
          <w:sz w:val="32"/>
          <w:szCs w:val="32"/>
        </w:rPr>
        <w:t>241</w:t>
      </w:r>
      <w:r>
        <w:rPr>
          <w:rFonts w:ascii="Times New Roman" w:eastAsia="方正仿宋_GBK" w:hAnsi="Times New Roman"/>
          <w:sz w:val="32"/>
          <w:szCs w:val="32"/>
        </w:rPr>
        <w:t>公顷，完成历史遗留和关闭矿山生态修复销号图斑</w:t>
      </w:r>
      <w:r>
        <w:rPr>
          <w:rFonts w:ascii="Times New Roman" w:eastAsia="方正仿宋_GBK" w:hAnsi="Times New Roman"/>
          <w:sz w:val="32"/>
          <w:szCs w:val="32"/>
        </w:rPr>
        <w:t>82</w:t>
      </w:r>
      <w:r>
        <w:rPr>
          <w:rFonts w:ascii="Times New Roman" w:eastAsia="方正仿宋_GBK" w:hAnsi="Times New Roman"/>
          <w:sz w:val="32"/>
          <w:szCs w:val="32"/>
        </w:rPr>
        <w:t>个，完成率</w:t>
      </w:r>
      <w:r>
        <w:rPr>
          <w:rFonts w:ascii="Times New Roman" w:eastAsia="方正仿宋_GBK" w:hAnsi="Times New Roman"/>
          <w:sz w:val="32"/>
          <w:szCs w:val="32"/>
        </w:rPr>
        <w:t>100%</w:t>
      </w:r>
      <w:r>
        <w:rPr>
          <w:rFonts w:ascii="Times New Roman" w:eastAsia="方正仿宋_GBK" w:hAnsi="Times New Roman"/>
          <w:sz w:val="32"/>
          <w:szCs w:val="32"/>
        </w:rPr>
        <w:t>。在生态保护修复方面，走出了一条矿业绿色发展的</w:t>
      </w:r>
      <w:r>
        <w:rPr>
          <w:rFonts w:ascii="Times New Roman" w:eastAsia="方正仿宋_GBK" w:hAnsi="Times New Roman" w:hint="eastAsia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巴南路径</w:t>
      </w:r>
      <w:r>
        <w:rPr>
          <w:rFonts w:ascii="Times New Roman" w:eastAsia="方正仿宋_GBK" w:hAnsi="Times New Roman" w:hint="eastAsia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。</w:t>
      </w:r>
      <w:r>
        <w:rPr>
          <w:rFonts w:ascii="Times New Roman" w:eastAsia="方正仿宋_GBK" w:hAnsi="Times New Roman" w:hint="eastAsia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矿区变景区、青山变金山</w:t>
      </w:r>
      <w:r>
        <w:rPr>
          <w:rFonts w:ascii="Times New Roman" w:eastAsia="方正仿宋_GBK" w:hAnsi="Times New Roman" w:hint="eastAsia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的故事在重庆市巴南区龙洲湾街道红炉村被生动诠释。巴南区全面大力推进生态环境建设，经过生态修复，曾经千疮百孔的废弃矿坑，如今成为了人与自然和谐共生的百亩油菜花海，前往观赏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的游客络绎不绝、赞不绝口，美化了环境，带动了周边发展。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从昔日的废弃矿区到今天的山水之城，是巴南践行</w:t>
      </w:r>
      <w:r w:rsidR="00AB5F21">
        <w:rPr>
          <w:rFonts w:ascii="方正仿宋_GBK" w:eastAsia="方正仿宋_GBK" w:hAnsi="方正仿宋_GBK" w:cs="方正仿宋_GBK" w:hint="eastAsia"/>
          <w:sz w:val="32"/>
          <w:szCs w:val="32"/>
        </w:rPr>
        <w:t>习近平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生态文明思想的一个生动缩影，也为巴南乡村振兴探索出了一条“绿水青山”与“金山银山”统筹发展的新路径。</w:t>
      </w:r>
    </w:p>
    <w:p w:rsidR="009E7E29" w:rsidRDefault="008A0947">
      <w:pPr>
        <w:pStyle w:val="10"/>
      </w:pPr>
      <w:r>
        <w:rPr>
          <w:rFonts w:ascii="方正仿宋_GBK" w:eastAsia="方正仿宋_GBK" w:hAnsi="方正仿宋_GBK" w:cs="方正仿宋_GBK" w:hint="eastAsia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Cs w:val="32"/>
        </w:rPr>
        <w:t>近日，巴南区龙洲湾街道红炉村，昔日的废弃矿坑区变身靓丽花海，一望无际的金黄色油菜花与矿坑中碧蓝如洗的湖水相映成辉，构成一幅独特而美丽的春日画卷，吸引了众多游客前来打卡、拍照。</w:t>
      </w:r>
    </w:p>
    <w:p w:rsidR="009E7E29" w:rsidRDefault="008A0947">
      <w:pPr>
        <w:pStyle w:val="10"/>
        <w:spacing w:after="0" w:line="600" w:lineRule="exact"/>
        <w:ind w:firstLineChars="200" w:firstLine="640"/>
        <w:jc w:val="both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lastRenderedPageBreak/>
        <w:t>思变</w:t>
      </w:r>
      <w:r>
        <w:rPr>
          <w:rFonts w:ascii="方正黑体_GBK" w:eastAsia="方正黑体_GBK" w:hAnsi="方正黑体_GBK" w:cs="方正黑体_GBK" w:hint="eastAsia"/>
          <w:szCs w:val="32"/>
        </w:rPr>
        <w:t xml:space="preserve"> </w:t>
      </w:r>
      <w:r>
        <w:rPr>
          <w:rFonts w:ascii="方正黑体_GBK" w:eastAsia="方正黑体_GBK" w:hAnsi="方正黑体_GBK" w:cs="方正黑体_GBK" w:hint="eastAsia"/>
          <w:szCs w:val="32"/>
        </w:rPr>
        <w:t>生态修复矿坑</w:t>
      </w:r>
    </w:p>
    <w:p w:rsidR="009E7E29" w:rsidRDefault="008A0947">
      <w:pPr>
        <w:spacing w:after="0" w:line="600" w:lineRule="exact"/>
        <w:ind w:firstLine="64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2019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7</w:t>
      </w:r>
      <w:r>
        <w:rPr>
          <w:rFonts w:ascii="Times New Roman" w:eastAsia="方正仿宋_GBK" w:hAnsi="Times New Roman"/>
          <w:sz w:val="32"/>
          <w:szCs w:val="32"/>
        </w:rPr>
        <w:t>月以前，这里是千疮百孔的废弃矿坑，</w:t>
      </w:r>
      <w:r>
        <w:rPr>
          <w:rFonts w:ascii="Times New Roman" w:eastAsia="方正仿宋_GBK" w:hAnsi="Times New Roman"/>
          <w:sz w:val="32"/>
          <w:szCs w:val="32"/>
        </w:rPr>
        <w:t>矿山因开采后未及时复绿，留下了数十个深坑，四周峭壁林立，深坑里长满荆棘杂草，人迹罕至。一个个废弃矿山遗留下来的宕口，成了一道道与城市发展不协调、与绿水青山格格</w:t>
      </w:r>
      <w:r>
        <w:rPr>
          <w:rFonts w:ascii="Times New Roman" w:eastAsia="方正仿宋_GBK" w:hAnsi="Times New Roman" w:hint="eastAsia"/>
          <w:sz w:val="32"/>
          <w:szCs w:val="32"/>
        </w:rPr>
        <w:t>不入的“疮疤”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。面对这一大片废弃的矿坑，巴南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区委、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区政府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坚持科学规划、标本兼治，决心实行生态修复，渝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070000" w:fill="FFFFFF"/>
        </w:rPr>
        <w:t>兴公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070000" w:fill="FFFFFF"/>
        </w:rPr>
        <w:t>司接下攻坚任务，奋勇而行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，誓要荒芜变青山。</w:t>
      </w:r>
    </w:p>
    <w:p w:rsidR="009E7E29" w:rsidRDefault="008A0947">
      <w:pPr>
        <w:pStyle w:val="10"/>
        <w:spacing w:after="0" w:line="600" w:lineRule="exact"/>
        <w:ind w:firstLineChars="200" w:firstLine="640"/>
        <w:jc w:val="both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实干</w:t>
      </w:r>
      <w:r>
        <w:rPr>
          <w:rFonts w:ascii="方正黑体_GBK" w:eastAsia="方正黑体_GBK" w:hAnsi="方正黑体_GBK" w:cs="方正黑体_GBK" w:hint="eastAsia"/>
          <w:szCs w:val="32"/>
        </w:rPr>
        <w:t xml:space="preserve"> </w:t>
      </w:r>
      <w:r>
        <w:rPr>
          <w:rFonts w:ascii="方正黑体_GBK" w:eastAsia="方正黑体_GBK" w:hAnsi="方正黑体_GBK" w:cs="方正黑体_GBK" w:hint="eastAsia"/>
          <w:szCs w:val="32"/>
        </w:rPr>
        <w:t>蜕变网红花海</w:t>
      </w:r>
    </w:p>
    <w:p w:rsidR="009E7E29" w:rsidRDefault="008A0947">
      <w:pPr>
        <w:pStyle w:val="10"/>
        <w:spacing w:after="0"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szCs w:val="32"/>
        </w:rPr>
      </w:pPr>
      <w:r>
        <w:rPr>
          <w:rFonts w:ascii="Times New Roman" w:eastAsia="方正仿宋_GBK" w:hAnsi="Times New Roman"/>
          <w:szCs w:val="32"/>
        </w:rPr>
        <w:t>由于过去进行过多的采石活动，导致了大量土地受到破坏，形成了大量的坑洞。利用建筑垃圾来进行矿坑回填，不仅能够填平这些坑洞，恢复原有的地貌风貌，还能够将建筑垃圾中的矿石材料得以再利用，实现资源的循环利用。同时，这也可以减少对原始土地的开发，保护生态环境，达到可持续发展的目标。</w:t>
      </w:r>
      <w:r>
        <w:rPr>
          <w:rFonts w:ascii="Times New Roman" w:eastAsia="方正仿宋_GBK" w:hAnsi="Times New Roman"/>
          <w:szCs w:val="32"/>
        </w:rPr>
        <w:t>2019</w:t>
      </w:r>
      <w:r>
        <w:rPr>
          <w:rFonts w:ascii="Times New Roman" w:eastAsia="方正仿宋_GBK" w:hAnsi="Times New Roman"/>
          <w:szCs w:val="32"/>
        </w:rPr>
        <w:t>年，巴南区委</w:t>
      </w:r>
      <w:r>
        <w:rPr>
          <w:rFonts w:ascii="Times New Roman" w:eastAsia="方正仿宋_GBK" w:hAnsi="Times New Roman" w:hint="eastAsia"/>
          <w:szCs w:val="32"/>
        </w:rPr>
        <w:t>、</w:t>
      </w:r>
      <w:r>
        <w:rPr>
          <w:rFonts w:ascii="Times New Roman" w:eastAsia="方正仿宋_GBK" w:hAnsi="Times New Roman"/>
          <w:szCs w:val="32"/>
        </w:rPr>
        <w:t>区政府大力实施矿山地质环境修复工程，渝兴公司作为项目业主实施红炉矿山修复项目，邀请相关专家制定了科学的修复方案，</w:t>
      </w:r>
      <w:r>
        <w:rPr>
          <w:rFonts w:ascii="Times New Roman" w:eastAsia="方正仿宋_GBK" w:hAnsi="Times New Roman"/>
          <w:szCs w:val="32"/>
        </w:rPr>
        <w:t>“</w:t>
      </w:r>
      <w:r>
        <w:rPr>
          <w:rFonts w:ascii="Times New Roman" w:eastAsia="方正仿宋_GBK" w:hAnsi="Times New Roman"/>
          <w:szCs w:val="32"/>
        </w:rPr>
        <w:t>油菜花海</w:t>
      </w:r>
      <w:r>
        <w:rPr>
          <w:rFonts w:ascii="Times New Roman" w:eastAsia="方正仿宋_GBK" w:hAnsi="Times New Roman"/>
          <w:szCs w:val="32"/>
        </w:rPr>
        <w:t>”</w:t>
      </w:r>
      <w:r>
        <w:rPr>
          <w:rFonts w:ascii="Times New Roman" w:eastAsia="方正仿宋_GBK" w:hAnsi="Times New Roman"/>
          <w:szCs w:val="32"/>
        </w:rPr>
        <w:t>方案应运而生。同年</w:t>
      </w:r>
      <w:r>
        <w:rPr>
          <w:rFonts w:ascii="Times New Roman" w:eastAsia="方正仿宋_GBK" w:hAnsi="Times New Roman"/>
          <w:szCs w:val="32"/>
        </w:rPr>
        <w:t>7</w:t>
      </w:r>
      <w:r>
        <w:rPr>
          <w:rFonts w:ascii="Times New Roman" w:eastAsia="方正仿宋_GBK" w:hAnsi="Times New Roman"/>
          <w:szCs w:val="32"/>
        </w:rPr>
        <w:t>月</w:t>
      </w:r>
      <w:r>
        <w:rPr>
          <w:rFonts w:ascii="Times New Roman" w:eastAsia="方正仿宋_GBK" w:hAnsi="Times New Roman"/>
          <w:szCs w:val="32"/>
        </w:rPr>
        <w:t>26</w:t>
      </w:r>
      <w:r>
        <w:rPr>
          <w:rFonts w:ascii="Times New Roman" w:eastAsia="方正仿宋_GBK" w:hAnsi="Times New Roman"/>
          <w:szCs w:val="32"/>
        </w:rPr>
        <w:t>日，矿坑回填正式启动，</w:t>
      </w:r>
      <w:r>
        <w:rPr>
          <w:rFonts w:ascii="Times New Roman" w:eastAsia="方正仿宋_GBK" w:hAnsi="Times New Roman"/>
          <w:szCs w:val="32"/>
        </w:rPr>
        <w:t>共计回填</w:t>
      </w:r>
      <w:r>
        <w:rPr>
          <w:rFonts w:ascii="Times New Roman" w:eastAsia="方正仿宋_GBK" w:hAnsi="Times New Roman"/>
          <w:szCs w:val="32"/>
        </w:rPr>
        <w:t>36</w:t>
      </w:r>
      <w:r>
        <w:rPr>
          <w:rFonts w:ascii="Times New Roman" w:eastAsia="方正仿宋_GBK" w:hAnsi="Times New Roman"/>
          <w:szCs w:val="32"/>
        </w:rPr>
        <w:t>个建筑工地的弃土弃石</w:t>
      </w:r>
      <w:r>
        <w:rPr>
          <w:rFonts w:ascii="Times New Roman" w:eastAsia="方正仿宋_GBK" w:hAnsi="Times New Roman" w:hint="eastAsia"/>
          <w:szCs w:val="32"/>
        </w:rPr>
        <w:t>并进行了资源化利用</w:t>
      </w:r>
      <w:r>
        <w:rPr>
          <w:rFonts w:ascii="Times New Roman" w:eastAsia="方正仿宋_GBK" w:hAnsi="Times New Roman"/>
          <w:szCs w:val="32"/>
        </w:rPr>
        <w:t>，总计回填量约</w:t>
      </w:r>
      <w:r>
        <w:rPr>
          <w:rFonts w:ascii="Times New Roman" w:eastAsia="方正仿宋_GBK" w:hAnsi="Times New Roman"/>
          <w:szCs w:val="32"/>
        </w:rPr>
        <w:t>180</w:t>
      </w:r>
      <w:r>
        <w:rPr>
          <w:rFonts w:ascii="Times New Roman" w:eastAsia="方正仿宋_GBK" w:hAnsi="Times New Roman"/>
          <w:szCs w:val="32"/>
        </w:rPr>
        <w:t>万立方米，恢复回填共计</w:t>
      </w:r>
      <w:r>
        <w:rPr>
          <w:rFonts w:ascii="Times New Roman" w:eastAsia="方正仿宋_GBK" w:hAnsi="Times New Roman"/>
          <w:szCs w:val="32"/>
        </w:rPr>
        <w:t>6</w:t>
      </w:r>
      <w:r>
        <w:rPr>
          <w:rFonts w:ascii="Times New Roman" w:eastAsia="方正仿宋_GBK" w:hAnsi="Times New Roman"/>
          <w:szCs w:val="32"/>
        </w:rPr>
        <w:t>个矿坑，面积约</w:t>
      </w:r>
      <w:r>
        <w:rPr>
          <w:rFonts w:ascii="Times New Roman" w:eastAsia="方正仿宋_GBK" w:hAnsi="Times New Roman"/>
          <w:szCs w:val="32"/>
        </w:rPr>
        <w:t>16</w:t>
      </w:r>
      <w:r>
        <w:rPr>
          <w:rFonts w:ascii="Times New Roman" w:eastAsia="方正仿宋_GBK" w:hAnsi="Times New Roman"/>
          <w:szCs w:val="32"/>
        </w:rPr>
        <w:t>万平方米。经过不懈努力，</w:t>
      </w:r>
      <w:r>
        <w:rPr>
          <w:rFonts w:ascii="Times New Roman" w:eastAsia="方正仿宋_GBK" w:hAnsi="Times New Roman"/>
          <w:szCs w:val="32"/>
        </w:rPr>
        <w:t>2022</w:t>
      </w:r>
      <w:r>
        <w:rPr>
          <w:rFonts w:ascii="Times New Roman" w:eastAsia="方正仿宋_GBK" w:hAnsi="Times New Roman"/>
          <w:szCs w:val="32"/>
        </w:rPr>
        <w:t>年</w:t>
      </w:r>
      <w:r>
        <w:rPr>
          <w:rFonts w:ascii="Times New Roman" w:eastAsia="方正仿宋_GBK" w:hAnsi="Times New Roman"/>
          <w:szCs w:val="32"/>
        </w:rPr>
        <w:t>12</w:t>
      </w:r>
      <w:r>
        <w:rPr>
          <w:rFonts w:ascii="Times New Roman" w:eastAsia="方正仿宋_GBK" w:hAnsi="Times New Roman"/>
          <w:szCs w:val="32"/>
        </w:rPr>
        <w:t>月</w:t>
      </w:r>
      <w:r>
        <w:rPr>
          <w:rFonts w:ascii="Times New Roman" w:eastAsia="方正仿宋_GBK" w:hAnsi="Times New Roman"/>
          <w:szCs w:val="32"/>
        </w:rPr>
        <w:t>26</w:t>
      </w:r>
      <w:r>
        <w:rPr>
          <w:rFonts w:ascii="Times New Roman" w:eastAsia="方正仿宋_GBK" w:hAnsi="Times New Roman"/>
          <w:szCs w:val="32"/>
        </w:rPr>
        <w:t>日，全面完成了浮石清理、机械平土、人工细部平整、土壤培肥、乔</w:t>
      </w:r>
      <w:r>
        <w:rPr>
          <w:rFonts w:ascii="Times New Roman" w:eastAsia="方正仿宋_GBK" w:hAnsi="Times New Roman"/>
          <w:szCs w:val="32"/>
        </w:rPr>
        <w:lastRenderedPageBreak/>
        <w:t>木栽植、藤蔓植物栽植、撒播花籽、挡土墙、护脚墙、排水沟、坡顶防护网以及田间道路建设等各项工作。</w:t>
      </w:r>
      <w:r>
        <w:rPr>
          <w:rFonts w:ascii="Times New Roman" w:eastAsia="方正仿宋_GBK" w:hAnsi="Times New Roman"/>
          <w:szCs w:val="32"/>
        </w:rPr>
        <w:t>复耕、复绿</w:t>
      </w:r>
      <w:r>
        <w:rPr>
          <w:rFonts w:ascii="Times New Roman" w:eastAsia="方正仿宋_GBK" w:hAnsi="Times New Roman"/>
          <w:szCs w:val="32"/>
        </w:rPr>
        <w:t>150</w:t>
      </w:r>
      <w:r>
        <w:rPr>
          <w:rFonts w:ascii="Times New Roman" w:eastAsia="方正仿宋_GBK" w:hAnsi="Times New Roman"/>
          <w:szCs w:val="32"/>
        </w:rPr>
        <w:t>亩，复林约</w:t>
      </w:r>
      <w:r>
        <w:rPr>
          <w:rFonts w:ascii="Times New Roman" w:eastAsia="方正仿宋_GBK" w:hAnsi="Times New Roman"/>
          <w:szCs w:val="32"/>
        </w:rPr>
        <w:t>4.2</w:t>
      </w:r>
      <w:r>
        <w:rPr>
          <w:rFonts w:ascii="Times New Roman" w:eastAsia="方正仿宋_GBK" w:hAnsi="Times New Roman"/>
          <w:szCs w:val="32"/>
        </w:rPr>
        <w:t>亩，修复废弃矿山约</w:t>
      </w:r>
      <w:r>
        <w:rPr>
          <w:rFonts w:ascii="Times New Roman" w:eastAsia="方正仿宋_GBK" w:hAnsi="Times New Roman"/>
          <w:szCs w:val="32"/>
        </w:rPr>
        <w:t>70</w:t>
      </w:r>
      <w:r>
        <w:rPr>
          <w:rFonts w:ascii="Times New Roman" w:eastAsia="方正仿宋_GBK" w:hAnsi="Times New Roman"/>
          <w:szCs w:val="32"/>
        </w:rPr>
        <w:t>万立方米，打造出了</w:t>
      </w:r>
      <w:r>
        <w:rPr>
          <w:rFonts w:ascii="Times New Roman" w:eastAsia="方正仿宋_GBK" w:hAnsi="Times New Roman"/>
          <w:szCs w:val="32"/>
        </w:rPr>
        <w:t>270</w:t>
      </w:r>
      <w:r>
        <w:rPr>
          <w:rFonts w:ascii="Times New Roman" w:eastAsia="方正仿宋_GBK" w:hAnsi="Times New Roman"/>
          <w:szCs w:val="32"/>
        </w:rPr>
        <w:t>余亩油菜花花海。</w:t>
      </w:r>
      <w:r>
        <w:rPr>
          <w:rFonts w:ascii="Times New Roman" w:eastAsia="方正仿宋_GBK" w:hAnsi="Times New Roman"/>
          <w:color w:val="000000"/>
          <w:szCs w:val="32"/>
          <w:shd w:val="clear" w:color="070000" w:fill="FFFFFF"/>
        </w:rPr>
        <w:t>油菜花开满地金，鹁鸠声里又春深。</w:t>
      </w:r>
      <w:r>
        <w:rPr>
          <w:rFonts w:ascii="Times New Roman" w:eastAsia="方正仿宋_GBK" w:hAnsi="Times New Roman"/>
          <w:szCs w:val="32"/>
        </w:rPr>
        <w:t>今天的红炉花海，正日益成为</w:t>
      </w:r>
      <w:r>
        <w:rPr>
          <w:rFonts w:ascii="Times New Roman" w:eastAsia="方正仿宋_GBK" w:hAnsi="Times New Roman"/>
          <w:szCs w:val="32"/>
        </w:rPr>
        <w:t>“</w:t>
      </w:r>
      <w:r>
        <w:rPr>
          <w:rFonts w:ascii="Times New Roman" w:eastAsia="方正仿宋_GBK" w:hAnsi="Times New Roman"/>
          <w:szCs w:val="32"/>
        </w:rPr>
        <w:t>网红</w:t>
      </w:r>
      <w:r>
        <w:rPr>
          <w:rFonts w:ascii="Times New Roman" w:eastAsia="方正仿宋_GBK" w:hAnsi="Times New Roman"/>
          <w:szCs w:val="32"/>
        </w:rPr>
        <w:t>”</w:t>
      </w:r>
      <w:r>
        <w:rPr>
          <w:rFonts w:ascii="Times New Roman" w:eastAsia="方正仿宋_GBK" w:hAnsi="Times New Roman"/>
          <w:szCs w:val="32"/>
        </w:rPr>
        <w:t>的打卡景点，现在每天尤其是周末或节假日，到这里观</w:t>
      </w:r>
      <w:r>
        <w:rPr>
          <w:rFonts w:ascii="方正仿宋_GBK" w:eastAsia="方正仿宋_GBK" w:hAnsi="方正仿宋_GBK" w:cs="方正仿宋_GBK" w:hint="eastAsia"/>
          <w:szCs w:val="32"/>
        </w:rPr>
        <w:t>赏游玩的市民不计其数，有力带动了周边餐饮、住宿等产业发展，极大地提升了群众的获得感、幸福感、安全感。</w:t>
      </w:r>
    </w:p>
    <w:p w:rsidR="009E7E29" w:rsidRDefault="008A0947">
      <w:pPr>
        <w:pStyle w:val="10"/>
        <w:spacing w:after="0" w:line="600" w:lineRule="exact"/>
        <w:ind w:firstLineChars="200" w:firstLine="640"/>
        <w:jc w:val="both"/>
        <w:rPr>
          <w:rFonts w:eastAsia="微软雅黑"/>
        </w:rPr>
      </w:pPr>
      <w:r>
        <w:rPr>
          <w:rFonts w:ascii="方正仿宋_GBK" w:eastAsia="方正仿宋_GBK" w:hAnsi="方正仿宋_GBK" w:cs="方正仿宋_GBK" w:hint="eastAsia"/>
          <w:szCs w:val="32"/>
        </w:rPr>
        <w:t>红炉村油菜花海就是矿山修复的一个样板，未来在巴南区的一个个废弃矿山生态修复点，通过复绿、复耕、复种，将涌现出更多的花海。不负绿水青山，才有金山银山。下一步，巴南区将深化探索可借鉴、可复制、可推广的废弃矿</w:t>
      </w:r>
      <w:r>
        <w:rPr>
          <w:rFonts w:ascii="方正仿宋_GBK" w:eastAsia="方正仿宋_GBK" w:hAnsi="方正仿宋_GBK" w:cs="方正仿宋_GBK" w:hint="eastAsia"/>
          <w:szCs w:val="32"/>
        </w:rPr>
        <w:t>山生态修复经验，打造生态保护、绿色发展、民生改善相统一的样本示范。</w:t>
      </w:r>
    </w:p>
    <w:sectPr w:rsidR="009E7E29" w:rsidSect="009E7E29">
      <w:footerReference w:type="default" r:id="rId8"/>
      <w:pgSz w:w="11906" w:h="16838"/>
      <w:pgMar w:top="2098" w:right="1531" w:bottom="1984" w:left="1531" w:header="851" w:footer="992" w:gutter="0"/>
      <w:pgNumType w:fmt="numberInDash"/>
      <w:cols w:space="720"/>
      <w:docGrid w:type="lines" w:linePitch="4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947" w:rsidRDefault="008A0947" w:rsidP="009E7E29">
      <w:pPr>
        <w:spacing w:after="0"/>
      </w:pPr>
      <w:r>
        <w:separator/>
      </w:r>
    </w:p>
  </w:endnote>
  <w:endnote w:type="continuationSeparator" w:id="0">
    <w:p w:rsidR="008A0947" w:rsidRDefault="008A0947" w:rsidP="009E7E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E29" w:rsidRDefault="009E7E29">
    <w:pPr>
      <w:pStyle w:val="a4"/>
    </w:pPr>
    <w:r>
      <w:pict>
        <v:rect id="文本框 3" o:spid="_x0000_s2049" style="position:absolute;margin-left:104pt;margin-top:0;width:2in;height:2in;z-index:1;mso-wrap-style:none;mso-position-horizontal:outside;mso-position-horizontal-relative:margin" o:preferrelative="t" filled="f" stroked="f">
          <v:textbox style="mso-fit-shape-to-text:t" inset="0,0,0,0">
            <w:txbxContent>
              <w:p w:rsidR="009E7E29" w:rsidRDefault="009E7E29">
                <w:pPr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8A0947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B5F21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947" w:rsidRDefault="008A0947" w:rsidP="009E7E29">
      <w:pPr>
        <w:spacing w:after="0"/>
      </w:pPr>
      <w:r>
        <w:separator/>
      </w:r>
    </w:p>
  </w:footnote>
  <w:footnote w:type="continuationSeparator" w:id="0">
    <w:p w:rsidR="008A0947" w:rsidRDefault="008A0947" w:rsidP="009E7E2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0000000"/>
    <w:lvl w:ilvl="0" w:tentative="1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  <w:color w:val="auto"/>
      </w:rPr>
    </w:lvl>
    <w:lvl w:ilvl="2" w:tentative="1">
      <w:start w:val="1"/>
      <w:numFmt w:val="decimal"/>
      <w:suff w:val="space"/>
      <w:lvlText w:val="%1.%2.%3"/>
      <w:lvlJc w:val="left"/>
      <w:pPr>
        <w:ind w:left="900" w:firstLine="0"/>
      </w:pPr>
      <w:rPr>
        <w:rFonts w:hint="eastAsia"/>
      </w:rPr>
    </w:lvl>
    <w:lvl w:ilvl="3" w:tentative="1">
      <w:start w:val="1"/>
      <w:numFmt w:val="decimal"/>
      <w:suff w:val="space"/>
      <w:lvlText w:val="%1.%2.%3.%4"/>
      <w:lvlJc w:val="left"/>
      <w:pPr>
        <w:ind w:left="426" w:firstLine="0"/>
      </w:pPr>
      <w:rPr>
        <w:rFonts w:ascii="Times New Roman" w:hAnsi="Times New Roman" w:cs="Times New Roman" w:hint="default"/>
      </w:rPr>
    </w:lvl>
    <w:lvl w:ilvl="4" w:tentative="1">
      <w:start w:val="1"/>
      <w:numFmt w:val="decimal"/>
      <w:suff w:val="space"/>
      <w:lvlText w:val="表%1.%2-%5"/>
      <w:lvlJc w:val="center"/>
      <w:pPr>
        <w:ind w:left="1559" w:firstLine="28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color w:val="000000"/>
        <w:spacing w:val="0"/>
        <w:position w:val="0"/>
        <w:sz w:val="26"/>
        <w:szCs w:val="26"/>
        <w:u w:val="none"/>
        <w:lang w:val="en-US"/>
      </w:rPr>
    </w:lvl>
    <w:lvl w:ilvl="5" w:tentative="1">
      <w:start w:val="1"/>
      <w:numFmt w:val="decimal"/>
      <w:pStyle w:val="6"/>
      <w:lvlText w:val="%1.%2.%3.%4.%5.%6"/>
      <w:lvlJc w:val="left"/>
      <w:pPr>
        <w:ind w:left="0" w:firstLine="0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420"/>
  <w:drawingGridVerticalSpacing w:val="156"/>
  <w:noPunctuationKerning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E1YzU1ZGU0OTc4NzkwYzgxZjA2ODZkYjFiNmI3ZmUifQ=="/>
  </w:docVars>
  <w:rsids>
    <w:rsidRoot w:val="5D6A2327"/>
    <w:rsid w:val="008A0947"/>
    <w:rsid w:val="009E7E29"/>
    <w:rsid w:val="00AB5F21"/>
    <w:rsid w:val="02543E55"/>
    <w:rsid w:val="030800AD"/>
    <w:rsid w:val="04391D61"/>
    <w:rsid w:val="05492B52"/>
    <w:rsid w:val="09B75904"/>
    <w:rsid w:val="0B8A4A32"/>
    <w:rsid w:val="0CE76FCF"/>
    <w:rsid w:val="0D553160"/>
    <w:rsid w:val="0E094C41"/>
    <w:rsid w:val="10404F84"/>
    <w:rsid w:val="10C3010F"/>
    <w:rsid w:val="10EA54FC"/>
    <w:rsid w:val="22956493"/>
    <w:rsid w:val="24662131"/>
    <w:rsid w:val="24E83408"/>
    <w:rsid w:val="281901CD"/>
    <w:rsid w:val="283C4E23"/>
    <w:rsid w:val="295C7E46"/>
    <w:rsid w:val="2ACD5F4E"/>
    <w:rsid w:val="2CE14997"/>
    <w:rsid w:val="2FC32152"/>
    <w:rsid w:val="36E25286"/>
    <w:rsid w:val="373864B5"/>
    <w:rsid w:val="3A0950F4"/>
    <w:rsid w:val="3B032173"/>
    <w:rsid w:val="40BE5E19"/>
    <w:rsid w:val="438B4835"/>
    <w:rsid w:val="445F1082"/>
    <w:rsid w:val="45F07D10"/>
    <w:rsid w:val="483E5E0E"/>
    <w:rsid w:val="497B2A19"/>
    <w:rsid w:val="4BE51B75"/>
    <w:rsid w:val="523033F5"/>
    <w:rsid w:val="524E5F62"/>
    <w:rsid w:val="53A75D17"/>
    <w:rsid w:val="56491539"/>
    <w:rsid w:val="588D2E3E"/>
    <w:rsid w:val="593B5FCD"/>
    <w:rsid w:val="5B272396"/>
    <w:rsid w:val="5BE5566E"/>
    <w:rsid w:val="5D494640"/>
    <w:rsid w:val="5D6A2327"/>
    <w:rsid w:val="5E7D126D"/>
    <w:rsid w:val="61B6452A"/>
    <w:rsid w:val="65E94FC5"/>
    <w:rsid w:val="698C7565"/>
    <w:rsid w:val="69EE3614"/>
    <w:rsid w:val="7102243D"/>
    <w:rsid w:val="716D281E"/>
    <w:rsid w:val="72E72AC6"/>
    <w:rsid w:val="7551109C"/>
    <w:rsid w:val="7CC651D6"/>
    <w:rsid w:val="7E3A3B73"/>
    <w:rsid w:val="7FC6622F"/>
    <w:rsid w:val="7FFC3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9E7E29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link w:val="1Char"/>
    <w:qFormat/>
    <w:rsid w:val="009E7E29"/>
    <w:pPr>
      <w:spacing w:line="560" w:lineRule="exact"/>
      <w:jc w:val="center"/>
      <w:outlineLvl w:val="0"/>
    </w:pPr>
    <w:rPr>
      <w:rFonts w:ascii="宋体" w:eastAsia="方正小标宋_GBK" w:hAnsi="宋体"/>
      <w:kern w:val="44"/>
      <w:sz w:val="44"/>
      <w:szCs w:val="20"/>
      <w:lang/>
    </w:rPr>
  </w:style>
  <w:style w:type="paragraph" w:styleId="2">
    <w:name w:val="heading 2"/>
    <w:basedOn w:val="a"/>
    <w:next w:val="a"/>
    <w:unhideWhenUsed/>
    <w:qFormat/>
    <w:rsid w:val="009E7E29"/>
    <w:pPr>
      <w:spacing w:after="0" w:line="560" w:lineRule="exact"/>
      <w:outlineLvl w:val="1"/>
    </w:pPr>
    <w:rPr>
      <w:rFonts w:ascii="宋体" w:eastAsia="方正小标宋_GBK" w:hAnsi="宋体" w:cs="宋体" w:hint="eastAsia"/>
      <w:sz w:val="44"/>
      <w:szCs w:val="36"/>
    </w:rPr>
  </w:style>
  <w:style w:type="paragraph" w:styleId="6">
    <w:name w:val="heading 6"/>
    <w:basedOn w:val="a"/>
    <w:next w:val="a"/>
    <w:uiPriority w:val="9"/>
    <w:qFormat/>
    <w:rsid w:val="009E7E29"/>
    <w:pPr>
      <w:keepNext/>
      <w:keepLines/>
      <w:numPr>
        <w:ilvl w:val="5"/>
        <w:numId w:val="1"/>
      </w:numPr>
      <w:spacing w:before="240" w:after="64" w:line="320" w:lineRule="atLeas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0"/>
    <w:qFormat/>
    <w:rsid w:val="009E7E29"/>
    <w:pPr>
      <w:spacing w:after="120"/>
    </w:pPr>
  </w:style>
  <w:style w:type="paragraph" w:styleId="10">
    <w:name w:val="toc 1"/>
    <w:basedOn w:val="a"/>
    <w:next w:val="a"/>
    <w:qFormat/>
    <w:rsid w:val="009E7E29"/>
    <w:pPr>
      <w:spacing w:line="500" w:lineRule="exact"/>
    </w:pPr>
    <w:rPr>
      <w:rFonts w:ascii="宋体" w:eastAsia="方正楷体_GBK" w:hAnsi="宋体"/>
      <w:sz w:val="32"/>
    </w:rPr>
  </w:style>
  <w:style w:type="paragraph" w:styleId="a4">
    <w:name w:val="footer"/>
    <w:basedOn w:val="a"/>
    <w:qFormat/>
    <w:rsid w:val="009E7E29"/>
    <w:pPr>
      <w:tabs>
        <w:tab w:val="center" w:pos="4153"/>
        <w:tab w:val="right" w:pos="8306"/>
      </w:tabs>
    </w:pPr>
    <w:rPr>
      <w:sz w:val="18"/>
    </w:rPr>
  </w:style>
  <w:style w:type="character" w:customStyle="1" w:styleId="1Char">
    <w:name w:val="标题 1 Char"/>
    <w:link w:val="1"/>
    <w:qFormat/>
    <w:rsid w:val="009E7E29"/>
    <w:rPr>
      <w:rFonts w:ascii="宋体" w:eastAsia="方正小标宋_GBK" w:hAnsi="宋体" w:cs="宋体"/>
      <w:kern w:val="44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昔日矿坑变百亩花海 生态修复惠民宜村</dc:title>
  <dc:creator>夏韵</dc:creator>
  <cp:lastModifiedBy>巴南区_巴南区局领导_王进</cp:lastModifiedBy>
  <cp:revision>2</cp:revision>
  <cp:lastPrinted>2024-03-14T03:16:00Z</cp:lastPrinted>
  <dcterms:created xsi:type="dcterms:W3CDTF">2024-03-06T01:02:00Z</dcterms:created>
  <dcterms:modified xsi:type="dcterms:W3CDTF">2025-08-08T09:34:00Z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EF0B1F5CC4AC45038E0002BD97B6117C_12</vt:lpwstr>
  </property>
</Properties>
</file>