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46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年重庆市巴南区居民健康素养水平</w:t>
      </w:r>
    </w:p>
    <w:p w14:paraId="0E1974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公布</w:t>
      </w:r>
    </w:p>
    <w:p w14:paraId="63AA78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C7178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健康素养是指个人获取和理解基本健康信息和服务，并运用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这些信息和服务做出正确决策，以维护和促进自身健康的能力。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居民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健康素养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水平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是衡量基本公共卫生服务水平和人民群众健康水平的重要指标，直接影响到人的生命和生活质量，进而影响社会生产力水平和整个经济社会发展。</w:t>
      </w:r>
    </w:p>
    <w:p w14:paraId="29D110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月，我区按照《重庆市卫生健康委员会办公室关于开展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2025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年重庆市居民健康素养监测工作的通知》要求，在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个监测街镇、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个监测点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年居民健康素养监测工作。监测结果显示，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重庆市巴南区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居民健康素养水平为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7.83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较去年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2.67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个百分点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就健康素养三个维度来说，具备基本健康知识和理念、健康生活方式与行为、基本健康技能素养的比例分别为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48.26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C225F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将结果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予以公布。</w:t>
      </w:r>
    </w:p>
    <w:p w14:paraId="69EBD1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91BFC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3859" w:firstLineChars="1206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重庆市巴南区卫生健康委员会</w:t>
      </w:r>
    </w:p>
    <w:p w14:paraId="20700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1F7D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jI0NzNlNmIxMmRlNjA5ZDE3Y2JhNzkxYTU2MTAifQ=="/>
    <w:docVar w:name="KSO_WPS_MARK_KEY" w:val="e11ee342-584a-452b-a83f-e79ded4fe6ea"/>
  </w:docVars>
  <w:rsids>
    <w:rsidRoot w:val="00000000"/>
    <w:rsid w:val="16A67A69"/>
    <w:rsid w:val="180343E0"/>
    <w:rsid w:val="1D3D0AF1"/>
    <w:rsid w:val="3DD03750"/>
    <w:rsid w:val="59C165C3"/>
    <w:rsid w:val="6BD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87a26d2-f55b-4b49-b0d8-5f5912553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394</Characters>
  <Lines>0</Lines>
  <Paragraphs>0</Paragraphs>
  <TotalTime>34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莎</cp:lastModifiedBy>
  <cp:lastPrinted>2026-03-19T02:32:15Z</cp:lastPrinted>
  <dcterms:modified xsi:type="dcterms:W3CDTF">2026-03-19T02:39:01Z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30E8389CBF9A400D8703AFB46D28DDED</vt:lpwstr>
  </property>
  <property fmtid="{D5CDD505-2E9C-101B-9397-08002B2CF9AE}" pid="4" name="KSOTemplateDocerSaveRecord">
    <vt:lpwstr>eyJoZGlkIjoiY2YxNzEwNmJlMGFlNTlmMTMyNTExODJhMDMxMWMxZGEiLCJ1c2VySWQiOiI2NjAzNTcwODYifQ==</vt:lpwstr>
  </property>
</Properties>
</file>