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仿宋_GB2312" w:eastAsia="仿宋_GB2312"/>
          <w:sz w:val="32"/>
          <w:szCs w:val="32"/>
        </w:rPr>
      </w:pPr>
    </w:p>
    <w:p>
      <w:pPr>
        <w:spacing w:line="600" w:lineRule="exact"/>
        <w:jc w:val="center"/>
        <w:rPr>
          <w:rFonts w:hint="eastAsia" w:ascii="仿宋_GB2312" w:eastAsia="仿宋_GB2312"/>
          <w:sz w:val="32"/>
          <w:szCs w:val="32"/>
        </w:rPr>
      </w:pPr>
    </w:p>
    <w:p>
      <w:pPr>
        <w:pStyle w:val="10"/>
        <w:rPr>
          <w:rFonts w:hint="eastAsia"/>
        </w:rPr>
      </w:pPr>
    </w:p>
    <w:p>
      <w:pPr>
        <w:spacing w:line="240" w:lineRule="exact"/>
        <w:jc w:val="center"/>
        <w:rPr>
          <w:rFonts w:hint="eastAsia" w:ascii="仿宋_GB2312" w:eastAsia="仿宋_GB2312"/>
          <w:sz w:val="32"/>
          <w:szCs w:val="32"/>
        </w:rPr>
      </w:pPr>
    </w:p>
    <w:p>
      <w:pPr>
        <w:spacing w:line="600" w:lineRule="exact"/>
        <w:ind w:left="0" w:leftChars="0" w:firstLine="0" w:firstLineChars="0"/>
        <w:jc w:val="both"/>
        <w:rPr>
          <w:rFonts w:hint="eastAsia" w:ascii="方正仿宋_GBK" w:eastAsia="方正仿宋_GBK"/>
          <w:sz w:val="32"/>
          <w:szCs w:val="32"/>
        </w:rPr>
      </w:pPr>
    </w:p>
    <w:p>
      <w:pPr>
        <w:autoSpaceDE w:val="0"/>
        <w:autoSpaceDN w:val="0"/>
        <w:adjustRightInd w:val="0"/>
        <w:ind w:left="0" w:leftChars="0" w:firstLine="0" w:firstLineChars="0"/>
        <w:jc w:val="center"/>
        <w:rPr>
          <w:rFonts w:hint="eastAsia" w:ascii="方正仿宋_GBK" w:eastAsia="方正仿宋_GBK"/>
          <w:sz w:val="32"/>
          <w:szCs w:val="32"/>
        </w:rPr>
      </w:pPr>
    </w:p>
    <w:p>
      <w:pPr>
        <w:autoSpaceDE w:val="0"/>
        <w:autoSpaceDN w:val="0"/>
        <w:adjustRightInd w:val="0"/>
        <w:ind w:left="0" w:leftChars="0" w:firstLine="0" w:firstLineChars="0"/>
        <w:jc w:val="center"/>
        <w:rPr>
          <w:rFonts w:hint="eastAsia" w:ascii="方正仿宋_GBK" w:eastAsia="方正仿宋_GBK"/>
          <w:sz w:val="32"/>
          <w:szCs w:val="32"/>
        </w:rPr>
      </w:pP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outlineLvl w:val="9"/>
        <w:rPr>
          <w:rFonts w:hint="eastAsia" w:ascii="方正仿宋_GBK" w:eastAsia="方正仿宋_GBK"/>
          <w:sz w:val="32"/>
          <w:szCs w:val="32"/>
        </w:rPr>
      </w:pPr>
    </w:p>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firstLine="0" w:firstLineChars="0"/>
        <w:jc w:val="center"/>
        <w:textAlignment w:val="auto"/>
        <w:outlineLvl w:val="9"/>
        <w:rPr>
          <w:rFonts w:hint="eastAsia" w:ascii="方正仿宋_GBK" w:hAnsi="方正仿宋_GBK" w:eastAsia="方正仿宋_GBK" w:cs="方正仿宋_GBK"/>
          <w:sz w:val="32"/>
          <w:szCs w:val="32"/>
        </w:rPr>
      </w:pPr>
    </w:p>
    <w:p>
      <w:pPr>
        <w:autoSpaceDE w:val="0"/>
        <w:autoSpaceDN w:val="0"/>
        <w:adjustRightInd w:val="0"/>
        <w:ind w:left="0" w:leftChars="0" w:firstLine="0" w:firstLineChars="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巴南应急〔</w:t>
      </w:r>
      <w:r>
        <w:rPr>
          <w:rFonts w:hint="default" w:ascii="Times New Roman" w:hAnsi="Times New Roman" w:eastAsia="方正仿宋_GBK" w:cs="Times New Roman"/>
          <w:sz w:val="32"/>
          <w:szCs w:val="32"/>
          <w:lang w:val="en-US" w:eastAsia="zh-CN"/>
        </w:rPr>
        <w:t>2025</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47</w:t>
      </w:r>
      <w:r>
        <w:rPr>
          <w:rFonts w:hint="eastAsia" w:ascii="方正仿宋_GBK" w:hAnsi="方正仿宋_GBK" w:eastAsia="方正仿宋_GBK" w:cs="方正仿宋_GBK"/>
          <w:sz w:val="32"/>
          <w:szCs w:val="32"/>
        </w:rPr>
        <w:t>号</w:t>
      </w:r>
    </w:p>
    <w:p>
      <w:pPr>
        <w:autoSpaceDE w:val="0"/>
        <w:autoSpaceDN w:val="0"/>
        <w:adjustRightInd w:val="0"/>
        <w:ind w:left="0" w:leftChars="0" w:firstLine="0" w:firstLineChars="0"/>
        <w:jc w:val="center"/>
        <w:rPr>
          <w:rFonts w:hint="eastAsia" w:ascii="方正仿宋_GBK" w:eastAsia="方正仿宋_GBK"/>
          <w:sz w:val="32"/>
          <w:szCs w:val="32"/>
        </w:rPr>
      </w:pPr>
    </w:p>
    <w:p>
      <w:pPr>
        <w:keepNext w:val="0"/>
        <w:keepLines w:val="0"/>
        <w:pageBreakBefore w:val="0"/>
        <w:widowControl/>
        <w:kinsoku/>
        <w:wordWrap/>
        <w:overflowPunct/>
        <w:topLinePunct w:val="0"/>
        <w:autoSpaceDE/>
        <w:autoSpaceDN/>
        <w:bidi w:val="0"/>
        <w:adjustRightInd/>
        <w:snapToGrid/>
        <w:spacing w:before="0" w:after="0" w:line="580" w:lineRule="exact"/>
        <w:jc w:val="center"/>
        <w:textAlignment w:val="auto"/>
        <w:outlineLvl w:val="9"/>
        <w:rPr>
          <w:rFonts w:hint="eastAsia" w:ascii="方正小标宋_GBK" w:hAnsi="方正小标宋_GBK" w:eastAsia="方正小标宋_GBK" w:cs="方正小标宋_GBK"/>
          <w:sz w:val="44"/>
          <w:szCs w:val="44"/>
        </w:rPr>
      </w:pPr>
      <w:bookmarkStart w:id="0" w:name="_Hlk37239649"/>
      <w:bookmarkEnd w:id="0"/>
      <w:r>
        <w:rPr>
          <w:rFonts w:hint="eastAsia" w:ascii="方正小标宋_GBK" w:hAnsi="方正小标宋_GBK" w:eastAsia="方正小标宋_GBK" w:cs="方正小标宋_GBK"/>
          <w:sz w:val="44"/>
          <w:szCs w:val="44"/>
        </w:rPr>
        <w:t>重庆市巴南区应急管理局</w:t>
      </w:r>
    </w:p>
    <w:p>
      <w:pPr>
        <w:keepNext w:val="0"/>
        <w:keepLines w:val="0"/>
        <w:pageBreakBefore w:val="0"/>
        <w:widowControl/>
        <w:kinsoku/>
        <w:wordWrap/>
        <w:overflowPunct/>
        <w:topLinePunct w:val="0"/>
        <w:autoSpaceDE/>
        <w:autoSpaceDN/>
        <w:bidi w:val="0"/>
        <w:adjustRightInd/>
        <w:snapToGrid/>
        <w:spacing w:before="0" w:after="0" w:line="580" w:lineRule="exact"/>
        <w:jc w:val="center"/>
        <w:textAlignment w:val="auto"/>
        <w:outlineLvl w:val="9"/>
        <w:rPr>
          <w:rFonts w:hint="eastAsia" w:ascii="方正小标宋_GBK" w:hAnsi="方正小标宋_GBK" w:eastAsia="方正小标宋_GBK" w:cs="方正小标宋_GBK"/>
          <w:spacing w:val="-11"/>
          <w:sz w:val="44"/>
          <w:szCs w:val="44"/>
        </w:rPr>
      </w:pPr>
      <w:r>
        <w:rPr>
          <w:rFonts w:hint="eastAsia" w:ascii="方正小标宋_GBK" w:hAnsi="方正小标宋_GBK" w:eastAsia="方正小标宋_GBK" w:cs="方正小标宋_GBK"/>
          <w:sz w:val="44"/>
          <w:szCs w:val="44"/>
        </w:rPr>
        <w:t>关于核准重庆宗申集研机电科技有限公司</w:t>
      </w:r>
      <w:r>
        <w:rPr>
          <w:rFonts w:hint="eastAsia" w:ascii="方正小标宋_GBK" w:hAnsi="方正小标宋_GBK" w:eastAsia="方正小标宋_GBK" w:cs="方正小标宋_GBK"/>
          <w:sz w:val="44"/>
          <w:szCs w:val="44"/>
          <w:lang w:val="en-US" w:eastAsia="zh-CN"/>
        </w:rPr>
        <w:t>等</w:t>
      </w:r>
      <w:r>
        <w:rPr>
          <w:rFonts w:hint="default" w:ascii="Times New Roman" w:hAnsi="Times New Roman" w:eastAsia="方正小标宋_GBK" w:cs="Times New Roman"/>
          <w:spacing w:val="-11"/>
          <w:sz w:val="44"/>
          <w:szCs w:val="44"/>
          <w:lang w:val="en-US" w:eastAsia="zh-CN"/>
        </w:rPr>
        <w:t>20</w:t>
      </w:r>
      <w:r>
        <w:rPr>
          <w:rFonts w:hint="eastAsia" w:ascii="方正小标宋_GBK" w:hAnsi="方正小标宋_GBK" w:eastAsia="方正小标宋_GBK" w:cs="方正小标宋_GBK"/>
          <w:spacing w:val="-11"/>
          <w:sz w:val="44"/>
          <w:szCs w:val="44"/>
        </w:rPr>
        <w:t>家工贸企业安全生产标准化三级达标的</w:t>
      </w:r>
    </w:p>
    <w:p>
      <w:pPr>
        <w:keepNext w:val="0"/>
        <w:keepLines w:val="0"/>
        <w:pageBreakBefore w:val="0"/>
        <w:widowControl/>
        <w:kinsoku/>
        <w:wordWrap/>
        <w:overflowPunct/>
        <w:topLinePunct w:val="0"/>
        <w:autoSpaceDE/>
        <w:autoSpaceDN/>
        <w:bidi w:val="0"/>
        <w:adjustRightInd/>
        <w:snapToGrid/>
        <w:spacing w:before="0" w:after="0" w:line="580" w:lineRule="exact"/>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通</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告</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right="0" w:right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各有关企业：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i w:val="0"/>
          <w:iCs w:val="0"/>
          <w:sz w:val="32"/>
          <w:szCs w:val="32"/>
        </w:rPr>
      </w:pPr>
      <w:r>
        <w:rPr>
          <w:rFonts w:hint="eastAsia" w:ascii="方正仿宋_GBK" w:hAnsi="方正仿宋_GBK" w:eastAsia="方正仿宋_GBK" w:cs="方正仿宋_GBK"/>
          <w:i w:val="0"/>
          <w:iCs w:val="0"/>
          <w:sz w:val="32"/>
          <w:szCs w:val="32"/>
          <w:lang w:val="en-US" w:eastAsia="zh-CN"/>
        </w:rPr>
        <w:t>根据《应急管理部关于印发企业安全生产标准化建设定级办法的通知》（应急〔</w:t>
      </w:r>
      <w:r>
        <w:rPr>
          <w:rFonts w:hint="default" w:ascii="Times New Roman" w:hAnsi="Times New Roman" w:eastAsia="方正仿宋_GBK" w:cs="Times New Roman"/>
          <w:i w:val="0"/>
          <w:iCs w:val="0"/>
          <w:sz w:val="32"/>
          <w:szCs w:val="32"/>
          <w:lang w:val="en-US" w:eastAsia="zh-CN"/>
        </w:rPr>
        <w:t>2021</w:t>
      </w:r>
      <w:r>
        <w:rPr>
          <w:rFonts w:hint="eastAsia" w:ascii="方正仿宋_GBK" w:hAnsi="方正仿宋_GBK" w:eastAsia="方正仿宋_GBK" w:cs="方正仿宋_GBK"/>
          <w:i w:val="0"/>
          <w:iCs w:val="0"/>
          <w:sz w:val="32"/>
          <w:szCs w:val="32"/>
          <w:lang w:val="en-US" w:eastAsia="zh-CN"/>
        </w:rPr>
        <w:t>〕</w:t>
      </w:r>
      <w:r>
        <w:rPr>
          <w:rFonts w:hint="default" w:ascii="Times New Roman" w:hAnsi="Times New Roman" w:eastAsia="方正仿宋_GBK" w:cs="Times New Roman"/>
          <w:i w:val="0"/>
          <w:iCs w:val="0"/>
          <w:sz w:val="32"/>
          <w:szCs w:val="32"/>
          <w:lang w:val="en-US" w:eastAsia="zh-CN"/>
        </w:rPr>
        <w:t>83</w:t>
      </w:r>
      <w:r>
        <w:rPr>
          <w:rFonts w:hint="eastAsia" w:ascii="方正仿宋_GBK" w:hAnsi="方正仿宋_GBK" w:eastAsia="方正仿宋_GBK" w:cs="方正仿宋_GBK"/>
          <w:i w:val="0"/>
          <w:iCs w:val="0"/>
          <w:sz w:val="32"/>
          <w:szCs w:val="32"/>
          <w:lang w:val="en-US" w:eastAsia="zh-CN"/>
        </w:rPr>
        <w:t>号）和《重庆市应急管理局关于印发重庆市工贸企业安全生产标准化建设定级办法的通知》（渝应急发〔</w:t>
      </w:r>
      <w:r>
        <w:rPr>
          <w:rFonts w:hint="default" w:ascii="Times New Roman" w:hAnsi="Times New Roman" w:eastAsia="方正仿宋_GBK" w:cs="Times New Roman"/>
          <w:i w:val="0"/>
          <w:iCs w:val="0"/>
          <w:sz w:val="32"/>
          <w:szCs w:val="32"/>
          <w:lang w:val="en-US" w:eastAsia="zh-CN"/>
        </w:rPr>
        <w:t>2023</w:t>
      </w:r>
      <w:r>
        <w:rPr>
          <w:rFonts w:hint="eastAsia" w:ascii="方正仿宋_GBK" w:hAnsi="方正仿宋_GBK" w:eastAsia="方正仿宋_GBK" w:cs="方正仿宋_GBK"/>
          <w:i w:val="0"/>
          <w:iCs w:val="0"/>
          <w:sz w:val="32"/>
          <w:szCs w:val="32"/>
          <w:lang w:val="en-US" w:eastAsia="zh-CN"/>
        </w:rPr>
        <w:t>〕</w:t>
      </w:r>
      <w:r>
        <w:rPr>
          <w:rFonts w:hint="default" w:ascii="Times New Roman" w:hAnsi="Times New Roman" w:eastAsia="方正仿宋_GBK" w:cs="Times New Roman"/>
          <w:i w:val="0"/>
          <w:iCs w:val="0"/>
          <w:sz w:val="32"/>
          <w:szCs w:val="32"/>
          <w:lang w:val="en-US" w:eastAsia="zh-CN"/>
        </w:rPr>
        <w:t>2</w:t>
      </w:r>
      <w:r>
        <w:rPr>
          <w:rFonts w:hint="eastAsia" w:ascii="方正仿宋_GBK" w:hAnsi="方正仿宋_GBK" w:eastAsia="方正仿宋_GBK" w:cs="方正仿宋_GBK"/>
          <w:i w:val="0"/>
          <w:iCs w:val="0"/>
          <w:sz w:val="32"/>
          <w:szCs w:val="32"/>
          <w:lang w:val="en-US" w:eastAsia="zh-CN"/>
        </w:rPr>
        <w:t>号）的规定，</w:t>
      </w:r>
      <w:r>
        <w:rPr>
          <w:rFonts w:hint="eastAsia" w:ascii="方正仿宋_GBK" w:hAnsi="方正仿宋_GBK" w:eastAsia="方正仿宋_GBK" w:cs="方正仿宋_GBK"/>
          <w:sz w:val="32"/>
          <w:szCs w:val="32"/>
          <w:lang w:val="en-US" w:eastAsia="zh-CN"/>
        </w:rPr>
        <w:t>重庆宗申集研机电科技有限公司</w:t>
      </w:r>
      <w:r>
        <w:rPr>
          <w:rFonts w:hint="eastAsia" w:ascii="方正仿宋_GBK" w:hAnsi="方正仿宋_GBK" w:eastAsia="方正仿宋_GBK" w:cs="方正仿宋_GBK"/>
          <w:i w:val="0"/>
          <w:iCs w:val="0"/>
          <w:sz w:val="32"/>
          <w:szCs w:val="32"/>
        </w:rPr>
        <w:t>等</w:t>
      </w:r>
      <w:r>
        <w:rPr>
          <w:rFonts w:hint="default" w:ascii="Times New Roman" w:hAnsi="Times New Roman" w:eastAsia="方正仿宋_GBK" w:cs="Times New Roman"/>
          <w:i w:val="0"/>
          <w:iCs w:val="0"/>
          <w:sz w:val="32"/>
          <w:szCs w:val="32"/>
          <w:lang w:val="en-US" w:eastAsia="zh-CN"/>
        </w:rPr>
        <w:t>20</w:t>
      </w:r>
      <w:r>
        <w:rPr>
          <w:rFonts w:hint="eastAsia" w:ascii="方正仿宋_GBK" w:hAnsi="方正仿宋_GBK" w:eastAsia="方正仿宋_GBK" w:cs="方正仿宋_GBK"/>
          <w:i w:val="0"/>
          <w:iCs w:val="0"/>
          <w:sz w:val="32"/>
          <w:szCs w:val="32"/>
        </w:rPr>
        <w:t>家企业通过安全生产标准化</w:t>
      </w:r>
      <w:r>
        <w:rPr>
          <w:rFonts w:hint="eastAsia" w:ascii="方正仿宋_GBK" w:hAnsi="方正仿宋_GBK" w:eastAsia="方正仿宋_GBK" w:cs="方正仿宋_GBK"/>
          <w:i w:val="0"/>
          <w:iCs w:val="0"/>
          <w:sz w:val="32"/>
          <w:szCs w:val="32"/>
          <w:lang w:val="en-US" w:eastAsia="zh-CN"/>
        </w:rPr>
        <w:t>三</w:t>
      </w:r>
      <w:r>
        <w:rPr>
          <w:rFonts w:hint="eastAsia" w:ascii="方正仿宋_GBK" w:hAnsi="方正仿宋_GBK" w:eastAsia="方正仿宋_GBK" w:cs="方正仿宋_GBK"/>
          <w:i w:val="0"/>
          <w:iCs w:val="0"/>
          <w:sz w:val="32"/>
          <w:szCs w:val="32"/>
        </w:rPr>
        <w:t>级达标，</w:t>
      </w:r>
      <w:r>
        <w:rPr>
          <w:rFonts w:hint="eastAsia" w:ascii="方正仿宋_GBK" w:hAnsi="方正仿宋_GBK" w:eastAsia="方正仿宋_GBK" w:cs="方正仿宋_GBK"/>
          <w:i w:val="0"/>
          <w:iCs w:val="0"/>
          <w:sz w:val="32"/>
          <w:szCs w:val="32"/>
          <w:lang w:val="en-US" w:eastAsia="zh-CN"/>
        </w:rPr>
        <w:t>现</w:t>
      </w:r>
      <w:r>
        <w:rPr>
          <w:rFonts w:hint="eastAsia" w:ascii="方正仿宋_GBK" w:hAnsi="方正仿宋_GBK" w:eastAsia="方正仿宋_GBK" w:cs="方正仿宋_GBK"/>
          <w:i w:val="0"/>
          <w:iCs w:val="0"/>
          <w:sz w:val="32"/>
          <w:szCs w:val="32"/>
        </w:rPr>
        <w:t>予通告。</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本通告中安全生产标准化</w:t>
      </w:r>
      <w:r>
        <w:rPr>
          <w:rFonts w:hint="eastAsia" w:ascii="方正仿宋_GBK" w:hAnsi="方正仿宋_GBK" w:eastAsia="方正仿宋_GBK" w:cs="方正仿宋_GBK"/>
          <w:sz w:val="32"/>
          <w:szCs w:val="32"/>
          <w:lang w:eastAsia="zh-CN"/>
        </w:rPr>
        <w:t>三</w:t>
      </w:r>
      <w:r>
        <w:rPr>
          <w:rFonts w:hint="eastAsia" w:ascii="方正仿宋_GBK" w:hAnsi="方正仿宋_GBK" w:eastAsia="方正仿宋_GBK" w:cs="方正仿宋_GBK"/>
          <w:sz w:val="32"/>
          <w:szCs w:val="32"/>
        </w:rPr>
        <w:t>级企业称号有效期为三年。在有效期内，接受社会监督，如发现评审弄虚作假、企业发生生产安全事故等情况，可电话反映，一经查实将撤销其安全生产标准化企业称号。</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0"/>
        <w:rPr>
          <w:rFonts w:hint="eastAsia" w:ascii="方正仿宋_GBK" w:hAnsi="方正仿宋_GBK" w:eastAsia="方正仿宋_GBK" w:cs="方正仿宋_GBK"/>
          <w:b w:val="0"/>
          <w:kern w:val="2"/>
          <w:sz w:val="32"/>
          <w:szCs w:val="32"/>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0"/>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附件：安全生产标准化三级企业达标名单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right="0" w:rightChars="0" w:firstLine="4480" w:firstLineChars="14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重庆市巴南区应急管理局</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default" w:ascii="Times New Roman" w:hAnsi="Times New Roman" w:eastAsia="方正仿宋_GBK" w:cs="Times New Roman"/>
          <w:i w:val="0"/>
          <w:iCs w:val="0"/>
          <w:sz w:val="32"/>
          <w:szCs w:val="32"/>
          <w:lang w:val="en-US" w:eastAsia="zh-CN"/>
        </w:rPr>
        <w:t>2025</w:t>
      </w:r>
      <w:r>
        <w:rPr>
          <w:rFonts w:hint="eastAsia" w:ascii="方正仿宋_GBK" w:hAnsi="方正仿宋_GBK" w:eastAsia="方正仿宋_GBK" w:cs="方正仿宋_GBK"/>
          <w:i w:val="0"/>
          <w:iCs w:val="0"/>
          <w:sz w:val="32"/>
          <w:szCs w:val="32"/>
          <w:lang w:val="en-US" w:eastAsia="zh-CN"/>
        </w:rPr>
        <w:t>年</w:t>
      </w:r>
      <w:r>
        <w:rPr>
          <w:rFonts w:hint="default" w:ascii="Times New Roman" w:hAnsi="Times New Roman" w:eastAsia="方正仿宋_GBK" w:cs="Times New Roman"/>
          <w:i w:val="0"/>
          <w:iCs w:val="0"/>
          <w:sz w:val="32"/>
          <w:szCs w:val="32"/>
          <w:lang w:val="en-US" w:eastAsia="zh-CN"/>
        </w:rPr>
        <w:t>6</w:t>
      </w:r>
      <w:r>
        <w:rPr>
          <w:rFonts w:hint="eastAsia" w:ascii="方正仿宋_GBK" w:hAnsi="方正仿宋_GBK" w:eastAsia="方正仿宋_GBK" w:cs="方正仿宋_GBK"/>
          <w:i w:val="0"/>
          <w:iCs w:val="0"/>
          <w:sz w:val="32"/>
          <w:szCs w:val="32"/>
          <w:lang w:val="en-US" w:eastAsia="zh-CN"/>
        </w:rPr>
        <w:t>月</w:t>
      </w:r>
      <w:r>
        <w:rPr>
          <w:rFonts w:hint="default" w:ascii="Times New Roman" w:hAnsi="Times New Roman" w:eastAsia="方正仿宋_GBK" w:cs="Times New Roman"/>
          <w:i w:val="0"/>
          <w:iCs w:val="0"/>
          <w:sz w:val="32"/>
          <w:szCs w:val="32"/>
          <w:lang w:val="en-US" w:eastAsia="zh-CN"/>
        </w:rPr>
        <w:t>25</w:t>
      </w:r>
      <w:r>
        <w:rPr>
          <w:rFonts w:hint="eastAsia" w:ascii="方正仿宋_GBK" w:hAnsi="方正仿宋_GBK" w:eastAsia="方正仿宋_GBK" w:cs="方正仿宋_GBK"/>
          <w:i w:val="0"/>
          <w:iCs w:val="0"/>
          <w:sz w:val="32"/>
          <w:szCs w:val="32"/>
          <w:lang w:val="en-US" w:eastAsia="zh-CN"/>
        </w:rPr>
        <w:t>日</w:t>
      </w:r>
    </w:p>
    <w:p>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（此件公开发布）</w:t>
      </w:r>
    </w:p>
    <w:p>
      <w:pPr>
        <w:overflowPunct w:val="0"/>
        <w:autoSpaceDE w:val="0"/>
        <w:autoSpaceDN w:val="0"/>
        <w:spacing w:line="560" w:lineRule="exact"/>
        <w:rPr>
          <w:rFonts w:hint="eastAsia" w:ascii="方正黑体_GBK" w:hAnsi="方正黑体_GBK" w:eastAsia="方正黑体_GBK" w:cs="方正黑体_GBK"/>
          <w:sz w:val="32"/>
          <w:szCs w:val="32"/>
          <w:u w:val="none"/>
        </w:rPr>
      </w:pPr>
    </w:p>
    <w:p>
      <w:pPr>
        <w:overflowPunct w:val="0"/>
        <w:autoSpaceDE w:val="0"/>
        <w:autoSpaceDN w:val="0"/>
        <w:spacing w:line="560" w:lineRule="exact"/>
        <w:rPr>
          <w:rFonts w:hint="eastAsia" w:ascii="方正黑体_GBK" w:hAnsi="方正黑体_GBK" w:eastAsia="方正黑体_GBK" w:cs="方正黑体_GBK"/>
          <w:sz w:val="32"/>
          <w:szCs w:val="32"/>
          <w:u w:val="none"/>
        </w:rPr>
      </w:pPr>
    </w:p>
    <w:p>
      <w:pPr>
        <w:overflowPunct w:val="0"/>
        <w:autoSpaceDE w:val="0"/>
        <w:autoSpaceDN w:val="0"/>
        <w:spacing w:line="560" w:lineRule="exact"/>
        <w:rPr>
          <w:rFonts w:hint="eastAsia" w:ascii="方正黑体_GBK" w:hAnsi="方正黑体_GBK" w:eastAsia="方正黑体_GBK" w:cs="方正黑体_GBK"/>
          <w:sz w:val="32"/>
          <w:szCs w:val="32"/>
          <w:u w:val="none"/>
        </w:rPr>
      </w:pPr>
    </w:p>
    <w:p>
      <w:pPr>
        <w:overflowPunct w:val="0"/>
        <w:autoSpaceDE w:val="0"/>
        <w:autoSpaceDN w:val="0"/>
        <w:spacing w:line="560" w:lineRule="exact"/>
        <w:rPr>
          <w:rFonts w:hint="eastAsia" w:ascii="方正黑体_GBK" w:hAnsi="方正黑体_GBK" w:eastAsia="方正黑体_GBK" w:cs="方正黑体_GBK"/>
          <w:sz w:val="32"/>
          <w:szCs w:val="32"/>
          <w:u w:val="none"/>
        </w:rPr>
      </w:pPr>
    </w:p>
    <w:p>
      <w:pPr>
        <w:overflowPunct w:val="0"/>
        <w:autoSpaceDE w:val="0"/>
        <w:autoSpaceDN w:val="0"/>
        <w:spacing w:line="560" w:lineRule="exact"/>
        <w:rPr>
          <w:rFonts w:hint="eastAsia" w:ascii="方正黑体_GBK" w:hAnsi="方正黑体_GBK" w:eastAsia="方正黑体_GBK" w:cs="方正黑体_GBK"/>
          <w:sz w:val="32"/>
          <w:szCs w:val="32"/>
          <w:u w:val="none"/>
        </w:rPr>
      </w:pPr>
    </w:p>
    <w:p>
      <w:pPr>
        <w:overflowPunct w:val="0"/>
        <w:autoSpaceDE w:val="0"/>
        <w:autoSpaceDN w:val="0"/>
        <w:spacing w:line="560" w:lineRule="exact"/>
        <w:rPr>
          <w:rFonts w:hint="eastAsia" w:ascii="方正黑体_GBK" w:hAnsi="方正黑体_GBK" w:eastAsia="方正黑体_GBK" w:cs="方正黑体_GBK"/>
          <w:sz w:val="32"/>
          <w:szCs w:val="32"/>
          <w:u w:val="none"/>
        </w:rPr>
      </w:pPr>
    </w:p>
    <w:p>
      <w:pPr>
        <w:overflowPunct w:val="0"/>
        <w:autoSpaceDE w:val="0"/>
        <w:autoSpaceDN w:val="0"/>
        <w:spacing w:line="560" w:lineRule="exact"/>
        <w:rPr>
          <w:rFonts w:hint="eastAsia" w:ascii="方正黑体_GBK" w:hAnsi="方正黑体_GBK" w:eastAsia="方正黑体_GBK" w:cs="方正黑体_GBK"/>
          <w:sz w:val="32"/>
          <w:szCs w:val="32"/>
          <w:u w:val="none"/>
        </w:rPr>
      </w:pPr>
    </w:p>
    <w:p>
      <w:pPr>
        <w:overflowPunct w:val="0"/>
        <w:autoSpaceDE w:val="0"/>
        <w:autoSpaceDN w:val="0"/>
        <w:spacing w:line="560" w:lineRule="exact"/>
        <w:rPr>
          <w:rFonts w:hint="eastAsia" w:ascii="方正黑体_GBK" w:hAnsi="方正黑体_GBK" w:eastAsia="方正黑体_GBK" w:cs="方正黑体_GBK"/>
          <w:sz w:val="32"/>
          <w:szCs w:val="32"/>
          <w:u w:val="none"/>
        </w:rPr>
      </w:pPr>
    </w:p>
    <w:p>
      <w:pPr>
        <w:overflowPunct w:val="0"/>
        <w:autoSpaceDE w:val="0"/>
        <w:autoSpaceDN w:val="0"/>
        <w:spacing w:line="560" w:lineRule="exact"/>
        <w:rPr>
          <w:rFonts w:hint="eastAsia" w:ascii="方正黑体_GBK" w:hAnsi="方正黑体_GBK" w:eastAsia="方正黑体_GBK" w:cs="方正黑体_GBK"/>
          <w:sz w:val="32"/>
          <w:szCs w:val="32"/>
          <w:u w:val="none"/>
        </w:rPr>
      </w:pPr>
    </w:p>
    <w:p>
      <w:pPr>
        <w:overflowPunct w:val="0"/>
        <w:autoSpaceDE w:val="0"/>
        <w:autoSpaceDN w:val="0"/>
        <w:spacing w:line="560" w:lineRule="exact"/>
        <w:rPr>
          <w:rFonts w:hint="eastAsia" w:ascii="方正黑体_GBK" w:hAnsi="方正黑体_GBK" w:eastAsia="方正黑体_GBK" w:cs="方正黑体_GBK"/>
          <w:sz w:val="32"/>
          <w:szCs w:val="32"/>
          <w:u w:val="none"/>
        </w:rPr>
      </w:pPr>
    </w:p>
    <w:p>
      <w:pPr>
        <w:overflowPunct w:val="0"/>
        <w:autoSpaceDE w:val="0"/>
        <w:autoSpaceDN w:val="0"/>
        <w:spacing w:line="560" w:lineRule="exact"/>
        <w:rPr>
          <w:rFonts w:hint="eastAsia" w:ascii="方正黑体_GBK" w:hAnsi="方正黑体_GBK" w:eastAsia="方正黑体_GBK" w:cs="方正黑体_GBK"/>
          <w:sz w:val="32"/>
          <w:szCs w:val="32"/>
          <w:u w:val="none"/>
        </w:rPr>
      </w:pPr>
    </w:p>
    <w:p>
      <w:pPr>
        <w:overflowPunct w:val="0"/>
        <w:autoSpaceDE w:val="0"/>
        <w:autoSpaceDN w:val="0"/>
        <w:spacing w:line="560" w:lineRule="exact"/>
        <w:rPr>
          <w:rFonts w:hint="eastAsia" w:ascii="方正黑体_GBK" w:hAnsi="方正黑体_GBK" w:eastAsia="方正黑体_GBK" w:cs="方正黑体_GBK"/>
          <w:sz w:val="32"/>
          <w:szCs w:val="32"/>
          <w:u w:val="none"/>
        </w:rPr>
      </w:pPr>
    </w:p>
    <w:p>
      <w:pPr>
        <w:overflowPunct w:val="0"/>
        <w:autoSpaceDE w:val="0"/>
        <w:autoSpaceDN w:val="0"/>
        <w:spacing w:line="560" w:lineRule="exact"/>
        <w:rPr>
          <w:rFonts w:hint="eastAsia" w:ascii="方正黑体_GBK" w:hAnsi="方正黑体_GBK" w:eastAsia="方正黑体_GBK" w:cs="方正黑体_GBK"/>
          <w:sz w:val="32"/>
          <w:szCs w:val="32"/>
          <w:u w:val="none"/>
        </w:rPr>
      </w:pPr>
    </w:p>
    <w:p>
      <w:pPr>
        <w:overflowPunct w:val="0"/>
        <w:autoSpaceDE w:val="0"/>
        <w:autoSpaceDN w:val="0"/>
        <w:spacing w:line="560" w:lineRule="exact"/>
        <w:rPr>
          <w:rFonts w:hint="eastAsia" w:ascii="方正黑体_GBK" w:hAnsi="方正黑体_GBK" w:eastAsia="方正黑体_GBK" w:cs="方正黑体_GBK"/>
          <w:sz w:val="32"/>
          <w:szCs w:val="32"/>
          <w:u w:val="none"/>
        </w:rPr>
      </w:pPr>
    </w:p>
    <w:p>
      <w:pPr>
        <w:overflowPunct w:val="0"/>
        <w:autoSpaceDE w:val="0"/>
        <w:autoSpaceDN w:val="0"/>
        <w:spacing w:line="560" w:lineRule="exact"/>
        <w:rPr>
          <w:rFonts w:hint="eastAsia" w:ascii="方正仿宋_GBK" w:hAnsi="方正仿宋_GBK" w:eastAsia="方正黑体_GBK" w:cs="方正仿宋_GBK"/>
          <w:sz w:val="32"/>
          <w:szCs w:val="32"/>
          <w:u w:val="none"/>
          <w:lang w:eastAsia="zh-CN"/>
        </w:rPr>
      </w:pPr>
      <w:bookmarkStart w:id="1" w:name="_GoBack"/>
      <w:bookmarkEnd w:id="1"/>
      <w:r>
        <w:rPr>
          <w:rFonts w:hint="eastAsia" w:ascii="方正黑体_GBK" w:hAnsi="方正黑体_GBK" w:eastAsia="方正黑体_GBK" w:cs="方正黑体_GBK"/>
          <w:sz w:val="32"/>
          <w:szCs w:val="32"/>
          <w:u w:val="none"/>
        </w:rPr>
        <w:t>附件</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20" w:firstLineChars="200"/>
        <w:jc w:val="center"/>
        <w:textAlignment w:val="auto"/>
        <w:rPr>
          <w:rFonts w:hint="eastAsia" w:ascii="方正仿宋_GBK" w:hAnsi="方正仿宋_GBK" w:cs="方正仿宋_GBK"/>
          <w:szCs w:val="32"/>
          <w:u w:val="none"/>
        </w:rPr>
      </w:pP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_GBK" w:hAnsi="方正小标宋_GBK" w:eastAsia="方正小标宋_GBK" w:cs="方正小标宋_GBK"/>
          <w:b w:val="0"/>
          <w:bCs/>
          <w:sz w:val="44"/>
          <w:szCs w:val="44"/>
          <w:u w:val="none"/>
        </w:rPr>
      </w:pPr>
      <w:r>
        <w:rPr>
          <w:rFonts w:hint="eastAsia" w:ascii="方正小标宋_GBK" w:hAnsi="方正小标宋_GBK" w:eastAsia="方正小标宋_GBK" w:cs="方正小标宋_GBK"/>
          <w:b w:val="0"/>
          <w:bCs/>
          <w:sz w:val="44"/>
          <w:szCs w:val="44"/>
          <w:u w:val="none"/>
        </w:rPr>
        <w:t>安全生产标准化三级企业达标名单</w:t>
      </w:r>
    </w:p>
    <w:p>
      <w:pPr>
        <w:rPr>
          <w:rFonts w:hint="eastAsia"/>
          <w:lang w:val="en-US" w:eastAsia="zh-CN"/>
        </w:rPr>
      </w:pPr>
      <w:r>
        <w:rPr>
          <w:rFonts w:hint="eastAsia"/>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580" w:lineRule="exact"/>
        <w:ind w:left="0" w:leftChars="0" w:firstLine="640" w:firstLineChars="200"/>
        <w:textAlignment w:val="auto"/>
        <w:outlineLvl w:val="9"/>
        <w:rPr>
          <w:rFonts w:hint="eastAsia" w:ascii="方正仿宋_GBK" w:hAnsi="方正仿宋_GBK" w:eastAsia="方正仿宋_GBK" w:cs="方正仿宋_GBK"/>
          <w:sz w:val="32"/>
          <w:lang w:val="en-US" w:eastAsia="zh-CN"/>
        </w:rPr>
      </w:pPr>
      <w:r>
        <w:rPr>
          <w:rFonts w:hint="eastAsia" w:ascii="方正仿宋_GBK" w:hAnsi="方正仿宋_GBK" w:eastAsia="方正仿宋_GBK" w:cs="方正仿宋_GBK"/>
          <w:sz w:val="32"/>
          <w:lang w:val="en-US" w:eastAsia="zh-CN"/>
        </w:rPr>
        <w:t>重庆宗申集研机电科技有限公司</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580" w:lineRule="exact"/>
        <w:ind w:left="0" w:leftChars="0" w:firstLine="640" w:firstLineChars="200"/>
        <w:textAlignment w:val="auto"/>
        <w:outlineLvl w:val="9"/>
        <w:rPr>
          <w:rFonts w:hint="eastAsia" w:ascii="方正仿宋_GBK" w:hAnsi="方正仿宋_GBK" w:eastAsia="方正仿宋_GBK" w:cs="方正仿宋_GBK"/>
          <w:sz w:val="32"/>
          <w:lang w:val="en-US" w:eastAsia="zh-CN"/>
        </w:rPr>
      </w:pPr>
      <w:r>
        <w:rPr>
          <w:rFonts w:hint="eastAsia" w:ascii="方正仿宋_GBK" w:hAnsi="方正仿宋_GBK" w:eastAsia="方正仿宋_GBK" w:cs="方正仿宋_GBK"/>
          <w:sz w:val="32"/>
          <w:lang w:val="en-US" w:eastAsia="zh-CN"/>
        </w:rPr>
        <w:t>重庆宗申航空发动机制造股份有限公司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580" w:lineRule="exact"/>
        <w:ind w:left="0" w:leftChars="0" w:firstLine="640" w:firstLineChars="200"/>
        <w:textAlignment w:val="auto"/>
        <w:outlineLvl w:val="9"/>
        <w:rPr>
          <w:rFonts w:hint="eastAsia" w:ascii="方正仿宋_GBK" w:hAnsi="方正仿宋_GBK" w:eastAsia="方正仿宋_GBK" w:cs="方正仿宋_GBK"/>
          <w:sz w:val="32"/>
          <w:lang w:val="en-US" w:eastAsia="zh-CN"/>
        </w:rPr>
      </w:pPr>
      <w:r>
        <w:rPr>
          <w:rFonts w:hint="eastAsia" w:ascii="方正仿宋_GBK" w:hAnsi="方正仿宋_GBK" w:eastAsia="方正仿宋_GBK" w:cs="方正仿宋_GBK"/>
          <w:sz w:val="32"/>
          <w:lang w:val="en-US" w:eastAsia="zh-CN"/>
        </w:rPr>
        <w:t>重庆拓斯莱科技有限公司</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580" w:lineRule="exact"/>
        <w:ind w:left="0" w:leftChars="0" w:firstLine="640" w:firstLineChars="200"/>
        <w:textAlignment w:val="auto"/>
        <w:outlineLvl w:val="9"/>
        <w:rPr>
          <w:rFonts w:hint="eastAsia" w:ascii="方正仿宋_GBK" w:hAnsi="方正仿宋_GBK" w:eastAsia="方正仿宋_GBK" w:cs="方正仿宋_GBK"/>
          <w:sz w:val="32"/>
          <w:lang w:val="en-US" w:eastAsia="zh-CN"/>
        </w:rPr>
      </w:pPr>
      <w:r>
        <w:rPr>
          <w:rFonts w:hint="eastAsia" w:ascii="方正仿宋_GBK" w:hAnsi="方正仿宋_GBK" w:eastAsia="方正仿宋_GBK" w:cs="方正仿宋_GBK"/>
          <w:sz w:val="32"/>
          <w:lang w:val="en-US" w:eastAsia="zh-CN"/>
        </w:rPr>
        <w:t>重庆市宏立摩托车制造有限公司</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580" w:lineRule="exact"/>
        <w:ind w:left="0" w:leftChars="0" w:firstLine="640" w:firstLineChars="200"/>
        <w:textAlignment w:val="auto"/>
        <w:outlineLvl w:val="9"/>
        <w:rPr>
          <w:rFonts w:hint="eastAsia" w:ascii="方正仿宋_GBK" w:hAnsi="方正仿宋_GBK" w:eastAsia="方正仿宋_GBK" w:cs="方正仿宋_GBK"/>
          <w:sz w:val="32"/>
          <w:lang w:val="en-US" w:eastAsia="zh-CN"/>
        </w:rPr>
      </w:pPr>
      <w:r>
        <w:rPr>
          <w:rFonts w:hint="eastAsia" w:ascii="方正仿宋_GBK" w:hAnsi="方正仿宋_GBK" w:eastAsia="方正仿宋_GBK" w:cs="方正仿宋_GBK"/>
          <w:sz w:val="32"/>
          <w:lang w:val="en-US" w:eastAsia="zh-CN"/>
        </w:rPr>
        <w:t>重庆永光电器科技有限公司</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580" w:lineRule="exact"/>
        <w:ind w:left="0" w:leftChars="0" w:firstLine="640" w:firstLineChars="200"/>
        <w:textAlignment w:val="auto"/>
        <w:outlineLvl w:val="9"/>
        <w:rPr>
          <w:rFonts w:hint="eastAsia" w:ascii="方正仿宋_GBK" w:hAnsi="方正仿宋_GBK" w:eastAsia="方正仿宋_GBK" w:cs="方正仿宋_GBK"/>
          <w:sz w:val="32"/>
          <w:lang w:val="en-US" w:eastAsia="zh-CN"/>
        </w:rPr>
      </w:pPr>
      <w:r>
        <w:rPr>
          <w:rFonts w:hint="eastAsia" w:ascii="方正仿宋_GBK" w:hAnsi="方正仿宋_GBK" w:eastAsia="方正仿宋_GBK" w:cs="方正仿宋_GBK"/>
          <w:sz w:val="32"/>
          <w:lang w:val="en-US" w:eastAsia="zh-CN"/>
        </w:rPr>
        <w:t>重庆顺建金属制品有限公司</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580" w:lineRule="exact"/>
        <w:ind w:left="0" w:leftChars="0" w:firstLine="640" w:firstLineChars="200"/>
        <w:textAlignment w:val="auto"/>
        <w:outlineLvl w:val="9"/>
        <w:rPr>
          <w:rFonts w:hint="eastAsia" w:ascii="方正仿宋_GBK" w:hAnsi="方正仿宋_GBK" w:eastAsia="方正仿宋_GBK" w:cs="方正仿宋_GBK"/>
          <w:sz w:val="32"/>
          <w:lang w:val="en-US" w:eastAsia="zh-CN"/>
        </w:rPr>
      </w:pPr>
      <w:r>
        <w:rPr>
          <w:rFonts w:hint="eastAsia" w:ascii="方正仿宋_GBK" w:hAnsi="方正仿宋_GBK" w:eastAsia="方正仿宋_GBK" w:cs="方正仿宋_GBK"/>
          <w:sz w:val="32"/>
          <w:lang w:val="en-US" w:eastAsia="zh-CN"/>
        </w:rPr>
        <w:t>重庆市腾瀚工贸有限公司</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580" w:lineRule="exact"/>
        <w:ind w:left="0" w:leftChars="0" w:firstLine="640" w:firstLineChars="200"/>
        <w:textAlignment w:val="auto"/>
        <w:outlineLvl w:val="9"/>
        <w:rPr>
          <w:rFonts w:hint="eastAsia" w:ascii="方正仿宋_GBK" w:hAnsi="方正仿宋_GBK" w:eastAsia="方正仿宋_GBK" w:cs="方正仿宋_GBK"/>
          <w:sz w:val="32"/>
          <w:lang w:val="en-US" w:eastAsia="zh-CN"/>
        </w:rPr>
      </w:pPr>
      <w:r>
        <w:rPr>
          <w:rFonts w:hint="eastAsia" w:ascii="方正仿宋_GBK" w:hAnsi="方正仿宋_GBK" w:eastAsia="方正仿宋_GBK" w:cs="方正仿宋_GBK"/>
          <w:sz w:val="32"/>
          <w:lang w:val="en-US" w:eastAsia="zh-CN"/>
        </w:rPr>
        <w:t>重庆九永电子有限公司</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580" w:lineRule="exact"/>
        <w:ind w:left="0" w:leftChars="0" w:firstLine="640" w:firstLineChars="200"/>
        <w:textAlignment w:val="auto"/>
        <w:outlineLvl w:val="9"/>
        <w:rPr>
          <w:rFonts w:hint="eastAsia" w:ascii="方正仿宋_GBK" w:hAnsi="方正仿宋_GBK" w:eastAsia="方正仿宋_GBK" w:cs="方正仿宋_GBK"/>
          <w:sz w:val="32"/>
          <w:lang w:val="en-US" w:eastAsia="zh-CN"/>
        </w:rPr>
      </w:pPr>
      <w:r>
        <w:rPr>
          <w:rFonts w:hint="eastAsia" w:ascii="方正仿宋_GBK" w:hAnsi="方正仿宋_GBK" w:eastAsia="方正仿宋_GBK" w:cs="方正仿宋_GBK"/>
          <w:sz w:val="32"/>
          <w:lang w:val="en-US" w:eastAsia="zh-CN"/>
        </w:rPr>
        <w:t>重庆锦晖陶瓷有限公司</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580" w:lineRule="exact"/>
        <w:ind w:left="0" w:leftChars="0" w:firstLine="640" w:firstLineChars="200"/>
        <w:textAlignment w:val="auto"/>
        <w:outlineLvl w:val="9"/>
        <w:rPr>
          <w:rFonts w:hint="eastAsia" w:ascii="方正仿宋_GBK" w:hAnsi="方正仿宋_GBK" w:eastAsia="方正仿宋_GBK" w:cs="方正仿宋_GBK"/>
          <w:sz w:val="32"/>
          <w:lang w:val="en-US" w:eastAsia="zh-CN"/>
        </w:rPr>
      </w:pPr>
      <w:r>
        <w:rPr>
          <w:rFonts w:hint="eastAsia" w:ascii="方正仿宋_GBK" w:hAnsi="方正仿宋_GBK" w:eastAsia="方正仿宋_GBK" w:cs="方正仿宋_GBK"/>
          <w:sz w:val="32"/>
          <w:lang w:val="en-US" w:eastAsia="zh-CN"/>
        </w:rPr>
        <w:t>重庆地之净科技有限公司</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580" w:lineRule="exact"/>
        <w:ind w:left="0" w:leftChars="0" w:firstLine="640" w:firstLineChars="200"/>
        <w:textAlignment w:val="auto"/>
        <w:outlineLvl w:val="9"/>
        <w:rPr>
          <w:rFonts w:hint="eastAsia" w:ascii="方正仿宋_GBK" w:hAnsi="方正仿宋_GBK" w:eastAsia="方正仿宋_GBK" w:cs="方正仿宋_GBK"/>
          <w:sz w:val="32"/>
          <w:lang w:val="en-US" w:eastAsia="zh-CN"/>
        </w:rPr>
      </w:pPr>
      <w:r>
        <w:rPr>
          <w:rFonts w:hint="eastAsia" w:ascii="方正仿宋_GBK" w:hAnsi="方正仿宋_GBK" w:eastAsia="方正仿宋_GBK" w:cs="方正仿宋_GBK"/>
          <w:sz w:val="32"/>
          <w:lang w:val="en-US" w:eastAsia="zh-CN"/>
        </w:rPr>
        <w:t>重庆众恒电器有限公司</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580" w:lineRule="exact"/>
        <w:ind w:left="0" w:leftChars="0" w:firstLine="640" w:firstLineChars="200"/>
        <w:textAlignment w:val="auto"/>
        <w:outlineLvl w:val="9"/>
        <w:rPr>
          <w:rFonts w:hint="eastAsia" w:ascii="方正仿宋_GBK" w:hAnsi="方正仿宋_GBK" w:eastAsia="方正仿宋_GBK" w:cs="方正仿宋_GBK"/>
          <w:sz w:val="32"/>
          <w:lang w:val="en-US" w:eastAsia="zh-CN"/>
        </w:rPr>
      </w:pPr>
      <w:r>
        <w:rPr>
          <w:rFonts w:hint="eastAsia" w:ascii="方正仿宋_GBK" w:hAnsi="方正仿宋_GBK" w:eastAsia="方正仿宋_GBK" w:cs="方正仿宋_GBK"/>
          <w:sz w:val="32"/>
          <w:lang w:val="en-US" w:eastAsia="zh-CN"/>
        </w:rPr>
        <w:t>重庆吉力芸峰电机有限公司</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580" w:lineRule="exact"/>
        <w:ind w:left="0" w:leftChars="0" w:firstLine="640" w:firstLineChars="200"/>
        <w:textAlignment w:val="auto"/>
        <w:outlineLvl w:val="9"/>
        <w:rPr>
          <w:rFonts w:hint="eastAsia" w:ascii="方正仿宋_GBK" w:hAnsi="方正仿宋_GBK" w:eastAsia="方正仿宋_GBK" w:cs="方正仿宋_GBK"/>
          <w:sz w:val="32"/>
          <w:lang w:val="en-US" w:eastAsia="zh-CN"/>
        </w:rPr>
      </w:pPr>
      <w:r>
        <w:rPr>
          <w:rFonts w:hint="eastAsia" w:ascii="方正仿宋_GBK" w:hAnsi="方正仿宋_GBK" w:eastAsia="方正仿宋_GBK" w:cs="方正仿宋_GBK"/>
          <w:sz w:val="32"/>
          <w:lang w:val="en-US" w:eastAsia="zh-CN"/>
        </w:rPr>
        <w:t>重庆浩浪机械制造有限公司</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580" w:lineRule="exact"/>
        <w:ind w:left="0" w:leftChars="0" w:firstLine="640" w:firstLineChars="200"/>
        <w:textAlignment w:val="auto"/>
        <w:outlineLvl w:val="9"/>
        <w:rPr>
          <w:rFonts w:hint="eastAsia" w:ascii="方正仿宋_GBK" w:hAnsi="方正仿宋_GBK" w:eastAsia="方正仿宋_GBK" w:cs="方正仿宋_GBK"/>
          <w:sz w:val="32"/>
          <w:lang w:val="en-US" w:eastAsia="zh-CN"/>
        </w:rPr>
      </w:pPr>
      <w:r>
        <w:rPr>
          <w:rFonts w:hint="eastAsia" w:ascii="方正仿宋_GBK" w:hAnsi="方正仿宋_GBK" w:eastAsia="方正仿宋_GBK" w:cs="方正仿宋_GBK"/>
          <w:sz w:val="32"/>
          <w:lang w:val="en-US" w:eastAsia="zh-CN"/>
        </w:rPr>
        <w:t>重庆市国丰印务有限责任公司</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580" w:lineRule="exact"/>
        <w:ind w:left="0" w:leftChars="0" w:firstLine="640" w:firstLineChars="200"/>
        <w:textAlignment w:val="auto"/>
        <w:outlineLvl w:val="9"/>
        <w:rPr>
          <w:rFonts w:hint="eastAsia" w:ascii="方正仿宋_GBK" w:hAnsi="方正仿宋_GBK" w:eastAsia="方正仿宋_GBK" w:cs="方正仿宋_GBK"/>
          <w:sz w:val="32"/>
          <w:lang w:val="en-US" w:eastAsia="zh-CN"/>
        </w:rPr>
      </w:pPr>
      <w:r>
        <w:rPr>
          <w:rFonts w:hint="eastAsia" w:ascii="方正仿宋_GBK" w:hAnsi="方正仿宋_GBK" w:eastAsia="方正仿宋_GBK" w:cs="方正仿宋_GBK"/>
          <w:sz w:val="32"/>
          <w:lang w:val="en-US" w:eastAsia="zh-CN"/>
        </w:rPr>
        <w:t>重庆同轩机械制造有限公司</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580" w:lineRule="exact"/>
        <w:ind w:left="0" w:leftChars="0" w:firstLine="640" w:firstLineChars="200"/>
        <w:textAlignment w:val="auto"/>
        <w:outlineLvl w:val="9"/>
        <w:rPr>
          <w:rFonts w:hint="eastAsia" w:ascii="方正仿宋_GBK" w:hAnsi="方正仿宋_GBK" w:eastAsia="方正仿宋_GBK" w:cs="方正仿宋_GBK"/>
          <w:sz w:val="32"/>
          <w:lang w:val="en-US" w:eastAsia="zh-CN"/>
        </w:rPr>
      </w:pPr>
      <w:r>
        <w:rPr>
          <w:rFonts w:hint="eastAsia" w:ascii="方正仿宋_GBK" w:hAnsi="方正仿宋_GBK" w:eastAsia="方正仿宋_GBK" w:cs="方正仿宋_GBK"/>
          <w:sz w:val="32"/>
          <w:lang w:val="en-US" w:eastAsia="zh-CN"/>
        </w:rPr>
        <w:t>重庆宗申电动车制造有限公司</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580" w:lineRule="exact"/>
        <w:ind w:left="0" w:leftChars="0" w:firstLine="640" w:firstLineChars="200"/>
        <w:textAlignment w:val="auto"/>
        <w:outlineLvl w:val="9"/>
        <w:rPr>
          <w:rFonts w:hint="eastAsia" w:ascii="方正仿宋_GBK" w:hAnsi="方正仿宋_GBK" w:eastAsia="方正仿宋_GBK" w:cs="方正仿宋_GBK"/>
          <w:sz w:val="32"/>
          <w:lang w:val="en-US" w:eastAsia="zh-CN"/>
        </w:rPr>
      </w:pPr>
      <w:r>
        <w:rPr>
          <w:rFonts w:hint="eastAsia" w:ascii="方正仿宋_GBK" w:hAnsi="方正仿宋_GBK" w:eastAsia="方正仿宋_GBK" w:cs="方正仿宋_GBK"/>
          <w:sz w:val="32"/>
          <w:lang w:val="en-US" w:eastAsia="zh-CN"/>
        </w:rPr>
        <w:t>重庆市宏冠医疗设备有限公司</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580" w:lineRule="exact"/>
        <w:ind w:left="0" w:leftChars="0" w:firstLine="640" w:firstLineChars="200"/>
        <w:textAlignment w:val="auto"/>
        <w:outlineLvl w:val="9"/>
        <w:rPr>
          <w:rFonts w:hint="eastAsia" w:ascii="方正仿宋_GBK" w:hAnsi="方正仿宋_GBK" w:eastAsia="方正仿宋_GBK" w:cs="方正仿宋_GBK"/>
          <w:sz w:val="32"/>
          <w:lang w:val="en-US" w:eastAsia="zh-CN"/>
        </w:rPr>
      </w:pPr>
      <w:r>
        <w:rPr>
          <w:rFonts w:hint="eastAsia" w:ascii="方正仿宋_GBK" w:hAnsi="方正仿宋_GBK" w:eastAsia="方正仿宋_GBK" w:cs="方正仿宋_GBK"/>
          <w:sz w:val="32"/>
          <w:lang w:val="en-US" w:eastAsia="zh-CN"/>
        </w:rPr>
        <w:t>重庆弘景金属结构有限公司</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580" w:lineRule="exact"/>
        <w:ind w:left="0" w:leftChars="0" w:firstLine="640" w:firstLineChars="200"/>
        <w:textAlignment w:val="auto"/>
        <w:outlineLvl w:val="9"/>
        <w:rPr>
          <w:rFonts w:hint="eastAsia" w:ascii="方正仿宋_GBK" w:hAnsi="方正仿宋_GBK" w:eastAsia="方正仿宋_GBK" w:cs="方正仿宋_GBK"/>
          <w:sz w:val="32"/>
          <w:lang w:val="en-US" w:eastAsia="zh-CN"/>
        </w:rPr>
      </w:pPr>
      <w:r>
        <w:rPr>
          <w:rFonts w:hint="eastAsia" w:ascii="方正仿宋_GBK" w:hAnsi="方正仿宋_GBK" w:eastAsia="方正仿宋_GBK" w:cs="方正仿宋_GBK"/>
          <w:sz w:val="32"/>
          <w:lang w:val="en-US" w:eastAsia="zh-CN"/>
        </w:rPr>
        <w:t>重庆南控智汇科技发展有限公司</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580" w:lineRule="exact"/>
        <w:ind w:left="0" w:leftChars="0" w:firstLine="640" w:firstLineChars="200"/>
        <w:textAlignment w:val="auto"/>
        <w:outlineLvl w:val="9"/>
        <w:rPr>
          <w:rFonts w:hint="eastAsia" w:ascii="方正仿宋_GBK" w:hAnsi="方正仿宋_GBK" w:eastAsia="方正仿宋_GBK" w:cs="方正仿宋_GBK"/>
          <w:sz w:val="32"/>
          <w:lang w:val="en-US" w:eastAsia="zh-CN"/>
        </w:rPr>
      </w:pPr>
      <w:r>
        <w:rPr>
          <w:rFonts w:hint="eastAsia" w:ascii="方正仿宋_GBK" w:hAnsi="方正仿宋_GBK" w:eastAsia="方正仿宋_GBK" w:cs="方正仿宋_GBK"/>
          <w:sz w:val="32"/>
          <w:lang w:val="en-US" w:eastAsia="zh-CN"/>
        </w:rPr>
        <w:t>重庆晶日电子有限公司</w:t>
      </w:r>
    </w:p>
    <w:p>
      <w:pPr>
        <w:pStyle w:val="10"/>
        <w:ind w:left="0" w:leftChars="0" w:firstLine="0" w:firstLineChars="0"/>
        <w:rPr>
          <w:rFonts w:hint="eastAsia"/>
          <w:lang w:val="en-US" w:eastAsia="zh-CN"/>
        </w:rPr>
      </w:pPr>
    </w:p>
    <w:p>
      <w:pPr>
        <w:pStyle w:val="10"/>
        <w:ind w:left="0" w:leftChars="0" w:firstLine="0" w:firstLineChars="0"/>
        <w:rPr>
          <w:rFonts w:hint="eastAsia"/>
          <w:lang w:val="en-US" w:eastAsia="zh-CN"/>
        </w:rPr>
      </w:pPr>
    </w:p>
    <w:p>
      <w:pPr>
        <w:pStyle w:val="10"/>
        <w:ind w:left="0" w:leftChars="0" w:firstLine="0" w:firstLineChars="0"/>
        <w:rPr>
          <w:rFonts w:hint="eastAsia"/>
          <w:lang w:val="en-US" w:eastAsia="zh-CN"/>
        </w:rPr>
      </w:pPr>
    </w:p>
    <w:p>
      <w:pPr>
        <w:pStyle w:val="10"/>
        <w:ind w:left="0" w:leftChars="0" w:firstLine="0" w:firstLineChars="0"/>
        <w:rPr>
          <w:rFonts w:hint="eastAsia"/>
          <w:lang w:val="en-US" w:eastAsia="zh-CN"/>
        </w:rPr>
      </w:pPr>
    </w:p>
    <w:p>
      <w:pPr>
        <w:pStyle w:val="10"/>
        <w:ind w:left="0" w:leftChars="0" w:firstLine="0" w:firstLineChars="0"/>
        <w:rPr>
          <w:rFonts w:hint="eastAsia"/>
          <w:lang w:val="en-US" w:eastAsia="zh-CN"/>
        </w:rPr>
      </w:pPr>
    </w:p>
    <w:p>
      <w:pPr>
        <w:pStyle w:val="10"/>
        <w:ind w:left="0" w:leftChars="0" w:firstLine="0" w:firstLineChars="0"/>
        <w:rPr>
          <w:rFonts w:hint="eastAsia"/>
          <w:lang w:val="en-US" w:eastAsia="zh-CN"/>
        </w:rPr>
      </w:pPr>
    </w:p>
    <w:p>
      <w:pPr>
        <w:pStyle w:val="10"/>
        <w:ind w:left="0" w:leftChars="0" w:firstLine="0" w:firstLineChars="0"/>
        <w:rPr>
          <w:rFonts w:hint="eastAsia"/>
          <w:lang w:val="en-US" w:eastAsia="zh-CN"/>
        </w:rPr>
      </w:pPr>
    </w:p>
    <w:p>
      <w:pPr>
        <w:pStyle w:val="10"/>
        <w:ind w:left="0" w:leftChars="0" w:firstLine="0" w:firstLineChars="0"/>
        <w:rPr>
          <w:rFonts w:hint="eastAsia"/>
          <w:lang w:val="en-US" w:eastAsia="zh-CN"/>
        </w:rPr>
      </w:pPr>
    </w:p>
    <w:p>
      <w:pPr>
        <w:pStyle w:val="10"/>
        <w:ind w:left="0" w:leftChars="0" w:firstLine="0" w:firstLineChars="0"/>
        <w:rPr>
          <w:rFonts w:hint="eastAsia"/>
          <w:lang w:val="en-US" w:eastAsia="zh-CN"/>
        </w:rPr>
      </w:pPr>
    </w:p>
    <w:p>
      <w:pPr>
        <w:pStyle w:val="10"/>
        <w:ind w:left="0" w:leftChars="0" w:firstLine="0" w:firstLineChars="0"/>
        <w:rPr>
          <w:rFonts w:hint="eastAsia"/>
          <w:lang w:val="en-US" w:eastAsia="zh-CN"/>
        </w:rPr>
      </w:pPr>
    </w:p>
    <w:p>
      <w:pPr>
        <w:pStyle w:val="10"/>
        <w:ind w:left="0" w:leftChars="0" w:firstLine="0" w:firstLineChars="0"/>
        <w:rPr>
          <w:rFonts w:hint="eastAsia"/>
          <w:lang w:val="en-US" w:eastAsia="zh-CN"/>
        </w:rPr>
      </w:pPr>
    </w:p>
    <w:p>
      <w:pPr>
        <w:pStyle w:val="10"/>
        <w:ind w:left="0" w:leftChars="0" w:firstLine="0" w:firstLineChars="0"/>
        <w:rPr>
          <w:rFonts w:hint="eastAsia"/>
          <w:lang w:val="en-US" w:eastAsia="zh-CN"/>
        </w:rPr>
      </w:pPr>
    </w:p>
    <w:p>
      <w:pPr>
        <w:pStyle w:val="10"/>
        <w:ind w:left="0" w:leftChars="0" w:firstLine="0" w:firstLineChars="0"/>
        <w:rPr>
          <w:rFonts w:hint="eastAsia"/>
          <w:lang w:val="en-US" w:eastAsia="zh-CN"/>
        </w:rPr>
      </w:pPr>
    </w:p>
    <w:p>
      <w:pPr>
        <w:pStyle w:val="10"/>
        <w:ind w:left="0" w:leftChars="0" w:firstLine="0" w:firstLineChars="0"/>
        <w:rPr>
          <w:rFonts w:hint="eastAsia"/>
          <w:lang w:val="en-US" w:eastAsia="zh-CN"/>
        </w:rPr>
      </w:pPr>
    </w:p>
    <w:p>
      <w:pPr>
        <w:pStyle w:val="10"/>
        <w:ind w:left="0" w:leftChars="0" w:firstLine="0" w:firstLineChars="0"/>
        <w:rPr>
          <w:rFonts w:hint="eastAsia"/>
          <w:lang w:val="en-US" w:eastAsia="zh-CN"/>
        </w:rPr>
      </w:pPr>
    </w:p>
    <w:p>
      <w:pPr>
        <w:pStyle w:val="10"/>
        <w:ind w:left="0" w:leftChars="0" w:firstLine="0" w:firstLineChars="0"/>
        <w:rPr>
          <w:rFonts w:hint="eastAsia"/>
          <w:lang w:val="en-US" w:eastAsia="zh-CN"/>
        </w:rPr>
      </w:pPr>
    </w:p>
    <w:p>
      <w:pPr>
        <w:pStyle w:val="10"/>
        <w:ind w:left="0" w:leftChars="0" w:firstLine="0" w:firstLineChars="0"/>
        <w:rPr>
          <w:rFonts w:hint="eastAsia"/>
          <w:lang w:val="en-US" w:eastAsia="zh-CN"/>
        </w:rPr>
      </w:pPr>
    </w:p>
    <w:p>
      <w:pPr>
        <w:pStyle w:val="10"/>
        <w:ind w:left="0" w:leftChars="0" w:firstLine="0" w:firstLineChars="0"/>
        <w:rPr>
          <w:rFonts w:hint="eastAsia"/>
          <w:lang w:val="en-US" w:eastAsia="zh-CN"/>
        </w:rPr>
      </w:pPr>
    </w:p>
    <w:p>
      <w:pPr>
        <w:pStyle w:val="10"/>
        <w:ind w:left="0" w:leftChars="0" w:firstLine="0" w:firstLineChars="0"/>
        <w:rPr>
          <w:rFonts w:hint="eastAsia"/>
          <w:lang w:val="en-US" w:eastAsia="zh-CN"/>
        </w:rPr>
      </w:pPr>
    </w:p>
    <w:p>
      <w:pPr>
        <w:pStyle w:val="10"/>
        <w:ind w:left="0" w:leftChars="0" w:firstLine="0" w:firstLineChars="0"/>
        <w:rPr>
          <w:rFonts w:hint="eastAsia"/>
          <w:lang w:val="en-US" w:eastAsia="zh-CN"/>
        </w:rPr>
      </w:pPr>
    </w:p>
    <w:p>
      <w:pPr>
        <w:pStyle w:val="10"/>
        <w:ind w:left="0" w:leftChars="0" w:firstLine="0" w:firstLineChars="0"/>
        <w:rPr>
          <w:rFonts w:hint="eastAsia"/>
          <w:lang w:val="en-US" w:eastAsia="zh-CN"/>
        </w:rPr>
      </w:pPr>
    </w:p>
    <w:p>
      <w:pPr>
        <w:pStyle w:val="10"/>
        <w:ind w:left="0" w:leftChars="0" w:firstLine="0" w:firstLineChars="0"/>
        <w:rPr>
          <w:rFonts w:hint="eastAsia"/>
          <w:lang w:val="en-US" w:eastAsia="zh-CN"/>
        </w:rPr>
      </w:pPr>
    </w:p>
    <w:p>
      <w:pPr>
        <w:pStyle w:val="10"/>
        <w:ind w:left="0" w:leftChars="0" w:firstLine="0" w:firstLineChars="0"/>
        <w:rPr>
          <w:rFonts w:hint="eastAsia"/>
          <w:lang w:val="en-US" w:eastAsia="zh-CN"/>
        </w:rPr>
      </w:pPr>
    </w:p>
    <w:p>
      <w:pPr>
        <w:pStyle w:val="10"/>
        <w:ind w:left="0" w:leftChars="0" w:firstLine="0" w:firstLineChars="0"/>
        <w:rPr>
          <w:rFonts w:hint="eastAsia"/>
          <w:lang w:val="en-US" w:eastAsia="zh-CN"/>
        </w:rPr>
      </w:pPr>
    </w:p>
    <w:p>
      <w:pPr>
        <w:pStyle w:val="10"/>
        <w:ind w:left="0" w:leftChars="0" w:firstLine="0" w:firstLineChars="0"/>
        <w:rPr>
          <w:rFonts w:hint="eastAsia"/>
          <w:lang w:val="en-US" w:eastAsia="zh-CN"/>
        </w:rPr>
      </w:pPr>
    </w:p>
    <w:p>
      <w:pPr>
        <w:pStyle w:val="10"/>
        <w:ind w:left="0" w:leftChars="0" w:firstLine="0" w:firstLineChars="0"/>
        <w:rPr>
          <w:rFonts w:hint="eastAsia"/>
          <w:lang w:val="en-US" w:eastAsia="zh-CN"/>
        </w:rPr>
      </w:pPr>
    </w:p>
    <w:p>
      <w:pPr>
        <w:pStyle w:val="10"/>
        <w:ind w:left="0" w:leftChars="0" w:firstLine="0" w:firstLineChars="0"/>
        <w:rPr>
          <w:rFonts w:hint="eastAsia"/>
          <w:lang w:val="en-US" w:eastAsia="zh-CN"/>
        </w:rPr>
      </w:pPr>
    </w:p>
    <w:p>
      <w:pPr>
        <w:pStyle w:val="10"/>
        <w:ind w:left="0" w:leftChars="0" w:firstLine="0" w:firstLineChars="0"/>
        <w:rPr>
          <w:rFonts w:hint="eastAsia"/>
          <w:lang w:val="en-US" w:eastAsia="zh-CN"/>
        </w:rPr>
      </w:pPr>
    </w:p>
    <w:p>
      <w:pPr>
        <w:pStyle w:val="10"/>
        <w:ind w:left="0" w:leftChars="0" w:firstLine="0" w:firstLineChars="0"/>
        <w:rPr>
          <w:rFonts w:hint="eastAsia"/>
          <w:lang w:val="en-US" w:eastAsia="zh-CN"/>
        </w:rPr>
      </w:pPr>
    </w:p>
    <w:p>
      <w:pPr>
        <w:pStyle w:val="10"/>
        <w:ind w:left="0" w:leftChars="0" w:firstLine="0" w:firstLineChars="0"/>
        <w:rPr>
          <w:rFonts w:hint="eastAsia"/>
          <w:lang w:val="en-US" w:eastAsia="zh-CN"/>
        </w:rPr>
      </w:pPr>
    </w:p>
    <w:p>
      <w:pPr>
        <w:pStyle w:val="10"/>
        <w:ind w:left="0" w:leftChars="0" w:firstLine="0" w:firstLineChars="0"/>
        <w:rPr>
          <w:rFonts w:hint="eastAsia"/>
          <w:lang w:val="en-US" w:eastAsia="zh-CN"/>
        </w:rPr>
      </w:pPr>
    </w:p>
    <w:p>
      <w:pPr>
        <w:pStyle w:val="10"/>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after="0" w:line="580" w:lineRule="exact"/>
        <w:ind w:left="0" w:leftChars="0" w:firstLine="560" w:firstLineChars="200"/>
        <w:textAlignment w:val="baseline"/>
        <w:outlineLvl w:val="9"/>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 xml:space="preserve">重庆市巴南区应急管理局办公室       </w:t>
      </w:r>
      <w:r>
        <w:rPr>
          <w:rFonts w:hint="default" w:ascii="Times New Roman" w:hAnsi="Times New Roman" w:eastAsia="方正仿宋_GBK" w:cs="Times New Roman"/>
          <w:sz w:val="28"/>
          <w:szCs w:val="28"/>
          <w:lang w:val="en-US" w:eastAsia="zh-CN"/>
        </w:rPr>
        <w:t>2025</w:t>
      </w:r>
      <w:r>
        <w:rPr>
          <w:rFonts w:hint="eastAsia" w:ascii="方正仿宋_GBK" w:hAnsi="方正仿宋_GBK" w:eastAsia="方正仿宋_GBK" w:cs="方正仿宋_GBK"/>
          <w:sz w:val="28"/>
          <w:szCs w:val="28"/>
          <w:lang w:val="en-US" w:eastAsia="zh-CN"/>
        </w:rPr>
        <w:t>年</w:t>
      </w:r>
      <w:r>
        <w:rPr>
          <w:rFonts w:hint="default" w:ascii="Times New Roman" w:hAnsi="Times New Roman" w:eastAsia="方正仿宋_GBK" w:cs="Times New Roman"/>
          <w:sz w:val="28"/>
          <w:szCs w:val="28"/>
          <w:lang w:val="en-US" w:eastAsia="zh-CN"/>
        </w:rPr>
        <w:t>6</w:t>
      </w:r>
      <w:r>
        <w:rPr>
          <w:rFonts w:hint="eastAsia" w:ascii="方正仿宋_GBK" w:hAnsi="方正仿宋_GBK" w:eastAsia="方正仿宋_GBK" w:cs="方正仿宋_GBK"/>
          <w:sz w:val="28"/>
          <w:szCs w:val="28"/>
          <w:lang w:val="en-US" w:eastAsia="zh-CN"/>
        </w:rPr>
        <w:t>月</w:t>
      </w:r>
      <w:r>
        <w:rPr>
          <w:rFonts w:hint="default" w:ascii="Times New Roman" w:hAnsi="Times New Roman" w:eastAsia="方正仿宋_GBK" w:cs="Times New Roman"/>
          <w:sz w:val="28"/>
          <w:szCs w:val="28"/>
          <w:lang w:val="en-US" w:eastAsia="zh-CN"/>
        </w:rPr>
        <w:t>25</w:t>
      </w:r>
      <w:r>
        <w:rPr>
          <w:rFonts w:hint="eastAsia" w:ascii="方正仿宋_GBK" w:hAnsi="方正仿宋_GBK" w:eastAsia="方正仿宋_GBK" w:cs="方正仿宋_GBK"/>
          <w:sz w:val="28"/>
          <w:szCs w:val="28"/>
          <w:lang w:val="en-US" w:eastAsia="zh-CN"/>
        </w:rPr>
        <w:t>日印发</w:t>
      </w:r>
    </w:p>
    <w:sectPr>
      <w:footerReference r:id="rId3" w:type="default"/>
      <w:pgSz w:w="11906" w:h="16838"/>
      <w:pgMar w:top="1440" w:right="1803" w:bottom="1440" w:left="1803"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69DED3"/>
    <w:multiLevelType w:val="singleLevel"/>
    <w:tmpl w:val="B869DED3"/>
    <w:lvl w:ilvl="0" w:tentative="0">
      <w:start w:val="1"/>
      <w:numFmt w:val="decimal"/>
      <w:lvlText w:val="%1."/>
      <w:lvlJc w:val="left"/>
      <w:pPr>
        <w:tabs>
          <w:tab w:val="left" w:pos="850"/>
        </w:tabs>
        <w:ind w:left="5" w:firstLine="845"/>
      </w:pPr>
      <w:rPr>
        <w:rFonts w:hint="default"/>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457C1D"/>
    <w:rsid w:val="0D8600B1"/>
    <w:rsid w:val="1362001F"/>
    <w:rsid w:val="1F19105A"/>
    <w:rsid w:val="413103A5"/>
    <w:rsid w:val="42006FC5"/>
    <w:rsid w:val="43457C1D"/>
    <w:rsid w:val="46211596"/>
    <w:rsid w:val="47CC4962"/>
    <w:rsid w:val="498104EA"/>
    <w:rsid w:val="4A2C7321"/>
    <w:rsid w:val="504E4BF5"/>
    <w:rsid w:val="52133D7C"/>
    <w:rsid w:val="53504BB8"/>
    <w:rsid w:val="541F3B6B"/>
    <w:rsid w:val="572A687A"/>
    <w:rsid w:val="5E315F01"/>
    <w:rsid w:val="5E7A3DD2"/>
    <w:rsid w:val="62425D30"/>
    <w:rsid w:val="680A3E30"/>
    <w:rsid w:val="6E114E31"/>
    <w:rsid w:val="6EF43FA4"/>
    <w:rsid w:val="722B50E7"/>
    <w:rsid w:val="764F4CB0"/>
    <w:rsid w:val="776A3EF2"/>
    <w:rsid w:val="799B4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Times New Roman"/>
      <w:sz w:val="24"/>
      <w:szCs w:val="24"/>
      <w:shd w:val="pct20" w:color="auto" w:fill="auto"/>
    </w:rPr>
  </w:style>
  <w:style w:type="paragraph" w:styleId="4">
    <w:name w:val="footer"/>
    <w:basedOn w:val="1"/>
    <w:next w:val="5"/>
    <w:qFormat/>
    <w:uiPriority w:val="0"/>
    <w:pPr>
      <w:tabs>
        <w:tab w:val="center" w:pos="4153"/>
        <w:tab w:val="right" w:pos="8306"/>
      </w:tabs>
      <w:snapToGrid w:val="0"/>
      <w:jc w:val="left"/>
    </w:pPr>
    <w:rPr>
      <w:sz w:val="18"/>
    </w:rPr>
  </w:style>
  <w:style w:type="paragraph" w:customStyle="1" w:styleId="5">
    <w:name w:val="索引 51"/>
    <w:basedOn w:val="1"/>
    <w:next w:val="1"/>
    <w:qFormat/>
    <w:uiPriority w:val="0"/>
    <w:pPr>
      <w:ind w:left="1680"/>
    </w:p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BodyText1I2"/>
    <w:basedOn w:val="11"/>
    <w:qFormat/>
    <w:uiPriority w:val="0"/>
    <w:pPr>
      <w:ind w:firstLine="420" w:firstLineChars="200"/>
    </w:pPr>
  </w:style>
  <w:style w:type="paragraph" w:customStyle="1" w:styleId="11">
    <w:name w:val="BodyTextIndent"/>
    <w:basedOn w:val="1"/>
    <w:qFormat/>
    <w:uiPriority w:val="0"/>
    <w:pPr>
      <w:spacing w:after="120"/>
      <w:ind w:left="420" w:leftChars="200"/>
      <w:textAlignment w:val="baseline"/>
    </w:pPr>
    <w:rPr>
      <w:rFonts w:ascii="Calibri" w:hAnsi="Calibri" w:eastAsia="宋体"/>
      <w:szCs w:val="22"/>
    </w:rPr>
  </w:style>
  <w:style w:type="paragraph" w:customStyle="1" w:styleId="1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巴南区委办</Company>
  <Pages>1</Pages>
  <Words>0</Words>
  <Characters>0</Characters>
  <Lines>0</Lines>
  <Paragraphs>0</Paragraphs>
  <TotalTime>1</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2025-01-15T02:45:00Z</dcterms:created>
  <dc:creator>Administrator</dc:creator>
  <cp:lastModifiedBy>Administrator</cp:lastModifiedBy>
  <cp:lastPrinted>2025-02-19T02:52:00Z</cp:lastPrinted>
  <dcterms:modified xsi:type="dcterms:W3CDTF">2025-06-25T03:47:37Z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