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bookmarkStart w:id="0" w:name="_Hlk37239649"/>
      <w:bookmarkEnd w:id="0"/>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r>
        <w:rPr>
          <w:rStyle w:val="26"/>
          <w:rFonts w:ascii="宋体" w:hAnsi="宋体" w:eastAsia="黑体"/>
          <w:b w:val="0"/>
          <w:i w:val="0"/>
          <w:caps w:val="0"/>
          <w:color w:val="FF0000"/>
          <w:spacing w:val="0"/>
          <w:w w:val="100"/>
          <w:kern w:val="2"/>
          <w:sz w:val="52"/>
          <w:lang w:bidi="ar-SA"/>
        </w:rPr>
        <w:pict>
          <v:shape id="_x0000_s1027" o:spid="_x0000_s1027" o:spt="136" type="#_x0000_t136" style="position:absolute;left:0pt;margin-left:18.5pt;margin-top:15.25pt;height:68.85pt;width:409.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重庆市巴南区防灾减灾救灾委员会办公室文件" style="font-family:方正小标宋_GBK;font-size:36pt;v-text-align:center;"/>
          </v:shape>
        </w:pic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Times New Roman" w:hAnsi="Times New Roman" w:cs="Times New Roman"/>
          <w:color w:val="000000"/>
        </w:rPr>
      </w:pPr>
    </w:p>
    <w:p>
      <w:pPr>
        <w:keepNext w:val="0"/>
        <w:keepLines w:val="0"/>
        <w:pageBreakBefore w:val="0"/>
        <w:widowControl w:val="0"/>
        <w:pBdr>
          <w:top w:val="none" w:color="auto" w:sz="0" w:space="1"/>
          <w:left w:val="none" w:color="auto" w:sz="0" w:space="4"/>
          <w:bottom w:val="single" w:color="FF0000" w:sz="18" w:space="1"/>
          <w:right w:val="none" w:color="auto" w:sz="0" w:space="4"/>
        </w:pBdr>
        <w:kinsoku/>
        <w:wordWrap/>
        <w:overflowPunct/>
        <w:topLinePunct w:val="0"/>
        <w:autoSpaceDE/>
        <w:autoSpaceDN/>
        <w:bidi w:val="0"/>
        <w:adjustRightInd/>
        <w:snapToGrid/>
        <w:spacing w:line="594" w:lineRule="exact"/>
        <w:ind w:right="321" w:rightChars="100"/>
        <w:jc w:val="center"/>
        <w:textAlignment w:val="auto"/>
        <w:rPr>
          <w:rFonts w:hint="eastAsia" w:ascii="Times New Roman" w:hAnsi="Times New Roman" w:cs="方正仿宋_GBK"/>
          <w:snapToGrid w:val="0"/>
          <w:szCs w:val="32"/>
          <w:lang w:val="en-US" w:eastAsia="zh-CN"/>
        </w:rPr>
      </w:pPr>
    </w:p>
    <w:p>
      <w:pPr>
        <w:keepNext w:val="0"/>
        <w:keepLines w:val="0"/>
        <w:pageBreakBefore w:val="0"/>
        <w:widowControl w:val="0"/>
        <w:pBdr>
          <w:top w:val="none" w:color="auto" w:sz="0" w:space="1"/>
          <w:left w:val="none" w:color="auto" w:sz="0" w:space="4"/>
          <w:bottom w:val="single" w:color="FF0000" w:sz="18" w:space="1"/>
          <w:right w:val="none" w:color="auto" w:sz="0" w:space="4"/>
        </w:pBdr>
        <w:kinsoku/>
        <w:wordWrap/>
        <w:overflowPunct/>
        <w:topLinePunct w:val="0"/>
        <w:autoSpaceDE/>
        <w:autoSpaceDN/>
        <w:bidi w:val="0"/>
        <w:adjustRightInd/>
        <w:snapToGrid/>
        <w:spacing w:line="594" w:lineRule="exact"/>
        <w:ind w:right="321" w:rightChars="100"/>
        <w:jc w:val="center"/>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snapToGrid w:val="0"/>
          <w:szCs w:val="32"/>
          <w:lang w:val="en-US" w:eastAsia="zh-CN"/>
        </w:rPr>
        <w:t>巴防减救灾办</w:t>
      </w:r>
      <w:r>
        <w:rPr>
          <w:rFonts w:hint="eastAsia" w:ascii="方正仿宋_GBK" w:hAnsi="方正仿宋_GBK" w:eastAsia="方正仿宋_GBK" w:cs="方正仿宋_GBK"/>
          <w:snapToGrid w:val="0"/>
          <w:szCs w:val="32"/>
        </w:rPr>
        <w:t>〔</w:t>
      </w:r>
      <w:r>
        <w:rPr>
          <w:rFonts w:hint="default" w:ascii="Times New Roman" w:hAnsi="Times New Roman" w:eastAsia="方正仿宋_GBK" w:cs="Times New Roman"/>
          <w:snapToGrid w:val="0"/>
          <w:kern w:val="0"/>
          <w:szCs w:val="32"/>
        </w:rPr>
        <w:t>202</w:t>
      </w:r>
      <w:r>
        <w:rPr>
          <w:rFonts w:hint="default" w:ascii="Times New Roman" w:hAnsi="Times New Roman" w:eastAsia="方正仿宋_GBK" w:cs="Times New Roman"/>
          <w:snapToGrid w:val="0"/>
          <w:kern w:val="0"/>
          <w:szCs w:val="32"/>
          <w:lang w:val="en-US" w:eastAsia="zh-CN"/>
        </w:rPr>
        <w:t>6</w:t>
      </w:r>
      <w:r>
        <w:rPr>
          <w:rFonts w:hint="eastAsia" w:ascii="方正仿宋_GBK" w:hAnsi="方正仿宋_GBK" w:eastAsia="方正仿宋_GBK" w:cs="方正仿宋_GBK"/>
          <w:snapToGrid w:val="0"/>
          <w:szCs w:val="32"/>
        </w:rPr>
        <w:t>〕</w:t>
      </w:r>
      <w:r>
        <w:rPr>
          <w:rFonts w:hint="default" w:ascii="Times New Roman" w:hAnsi="Times New Roman" w:eastAsia="方正仿宋_GBK" w:cs="Times New Roman"/>
          <w:snapToGrid w:val="0"/>
          <w:szCs w:val="32"/>
          <w:lang w:val="en-US" w:eastAsia="zh-CN"/>
        </w:rPr>
        <w:t>1</w:t>
      </w:r>
      <w:r>
        <w:rPr>
          <w:rFonts w:hint="eastAsia" w:ascii="方正仿宋_GBK" w:hAnsi="方正仿宋_GBK" w:eastAsia="方正仿宋_GBK" w:cs="方正仿宋_GBK"/>
          <w:snapToGrid w:val="0"/>
          <w:szCs w:val="32"/>
        </w:rPr>
        <w:t>号</w:t>
      </w:r>
    </w:p>
    <w:p>
      <w:pPr>
        <w:pStyle w:val="16"/>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eastAsia="方正仿宋_GBK" w:cs="方正仿宋_GBK"/>
          <w:b w:val="0"/>
          <w:bCs w:val="0"/>
          <w:color w:val="auto"/>
          <w:sz w:val="32"/>
          <w:szCs w:val="32"/>
        </w:rPr>
      </w:pPr>
    </w:p>
    <w:p>
      <w:pPr>
        <w:pStyle w:val="16"/>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eastAsia="方正仿宋_GBK" w:cs="方正仿宋_GBK"/>
          <w:b w:val="0"/>
          <w:bCs w:val="0"/>
          <w:color w:val="auto"/>
          <w:sz w:val="32"/>
          <w:szCs w:val="32"/>
        </w:rPr>
      </w:pPr>
    </w:p>
    <w:p>
      <w:pPr>
        <w:keepNext w:val="0"/>
        <w:keepLines w:val="0"/>
        <w:pageBreakBefore w:val="0"/>
        <w:widowControl w:val="0"/>
        <w:tabs>
          <w:tab w:val="left" w:pos="7770"/>
        </w:tabs>
        <w:kinsoku/>
        <w:wordWrap/>
        <w:overflowPunct/>
        <w:topLinePunct w:val="0"/>
        <w:autoSpaceDE/>
        <w:autoSpaceDN/>
        <w:bidi w:val="0"/>
        <w:adjustRightInd/>
        <w:snapToGrid w:val="0"/>
        <w:spacing w:before="0" w:beforeAutospacing="0" w:after="0" w:afterAutospacing="0" w:line="580" w:lineRule="exact"/>
        <w:ind w:left="0" w:leftChars="0" w:right="0" w:firstLineChars="0"/>
        <w:jc w:val="center"/>
        <w:textAlignment w:val="baseline"/>
        <w:rPr>
          <w:rStyle w:val="26"/>
          <w:rFonts w:hint="eastAsia" w:ascii="方正小标宋_GBK" w:hAnsi="方正小标宋_GBK" w:eastAsia="方正小标宋_GBK" w:cs="方正小标宋_GBK"/>
          <w:b w:val="0"/>
          <w:i w:val="0"/>
          <w:caps w:val="0"/>
          <w:color w:val="000000"/>
          <w:spacing w:val="0"/>
          <w:w w:val="100"/>
          <w:kern w:val="0"/>
          <w:sz w:val="44"/>
          <w:szCs w:val="44"/>
          <w:lang w:val="en-US" w:eastAsia="zh-CN" w:bidi="ar-SA"/>
        </w:rPr>
      </w:pPr>
      <w:r>
        <w:rPr>
          <w:rStyle w:val="26"/>
          <w:rFonts w:hint="eastAsia" w:ascii="方正小标宋_GBK" w:hAnsi="方正小标宋_GBK" w:eastAsia="方正小标宋_GBK" w:cs="方正小标宋_GBK"/>
          <w:b w:val="0"/>
          <w:i w:val="0"/>
          <w:caps w:val="0"/>
          <w:color w:val="000000"/>
          <w:spacing w:val="0"/>
          <w:w w:val="100"/>
          <w:kern w:val="0"/>
          <w:sz w:val="44"/>
          <w:szCs w:val="44"/>
          <w:lang w:val="en-US" w:eastAsia="zh-CN" w:bidi="ar-SA"/>
        </w:rPr>
        <w:t>重庆市巴南区防灾减灾救灾委员会办公室</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auto"/>
          <w:sz w:val="44"/>
          <w:szCs w:val="44"/>
          <w:highlight w:val="none"/>
        </w:rPr>
        <w:t>关于做好</w:t>
      </w:r>
      <w:r>
        <w:rPr>
          <w:rFonts w:hint="default" w:ascii="Times New Roman" w:hAnsi="Times New Roman" w:eastAsia="方正小标宋_GBK" w:cs="Times New Roman"/>
          <w:color w:val="auto"/>
          <w:sz w:val="44"/>
          <w:szCs w:val="44"/>
          <w:highlight w:val="none"/>
        </w:rPr>
        <w:t>202</w:t>
      </w:r>
      <w:r>
        <w:rPr>
          <w:rFonts w:hint="default" w:ascii="Times New Roman" w:hAnsi="Times New Roman" w:eastAsia="方正小标宋_GBK" w:cs="Times New Roman"/>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年汛前准备工作的通知</w:t>
      </w:r>
    </w:p>
    <w:p>
      <w:pPr>
        <w:keepNext w:val="0"/>
        <w:keepLines w:val="0"/>
        <w:pageBreakBefore w:val="0"/>
        <w:widowControl w:val="0"/>
        <w:kinsoku/>
        <w:wordWrap/>
        <w:overflowPunct/>
        <w:topLinePunct w:val="0"/>
        <w:autoSpaceDE/>
        <w:autoSpaceDN/>
        <w:bidi w:val="0"/>
        <w:adjustRightInd/>
        <w:snapToGrid/>
        <w:spacing w:beforeLines="0" w:afterLines="0" w:line="594" w:lineRule="exact"/>
        <w:ind w:left="0" w:leftChars="0" w:firstLine="642" w:firstLineChars="200"/>
        <w:textAlignment w:val="auto"/>
        <w:outlineLvl w:val="9"/>
        <w:rPr>
          <w:rFonts w:hint="default" w:ascii="Times New Roman" w:hAnsi="Times New Roman" w:eastAsia="方正黑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各</w:t>
      </w:r>
      <w:r>
        <w:rPr>
          <w:rFonts w:hint="eastAsia" w:ascii="方正仿宋_GBK" w:hAnsi="方正仿宋_GBK" w:eastAsia="方正仿宋_GBK" w:cs="方正仿宋_GBK"/>
          <w:b w:val="0"/>
          <w:bCs w:val="0"/>
          <w:sz w:val="32"/>
          <w:szCs w:val="32"/>
          <w:lang w:val="en-US" w:eastAsia="zh-CN"/>
        </w:rPr>
        <w:t>镇人民政府、街道办事处</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区防减救灾委</w:t>
      </w:r>
      <w:r>
        <w:rPr>
          <w:rFonts w:hint="eastAsia" w:ascii="方正仿宋_GBK" w:hAnsi="方正仿宋_GBK" w:eastAsia="方正仿宋_GBK" w:cs="方正仿宋_GBK"/>
          <w:b w:val="0"/>
          <w:bCs w:val="0"/>
          <w:sz w:val="32"/>
          <w:szCs w:val="32"/>
          <w:lang w:eastAsia="zh-CN"/>
        </w:rPr>
        <w:t>相关</w:t>
      </w:r>
      <w:r>
        <w:rPr>
          <w:rFonts w:hint="eastAsia" w:ascii="方正仿宋_GBK" w:hAnsi="方正仿宋_GBK" w:eastAsia="方正仿宋_GBK" w:cs="方正仿宋_GBK"/>
          <w:b w:val="0"/>
          <w:bCs w:val="0"/>
          <w:sz w:val="32"/>
          <w:szCs w:val="32"/>
        </w:rPr>
        <w:t>成员单位：</w:t>
      </w:r>
    </w:p>
    <w:p>
      <w:pPr>
        <w:keepNext w:val="0"/>
        <w:keepLines w:val="0"/>
        <w:pageBreakBefore w:val="0"/>
        <w:widowControl w:val="0"/>
        <w:kinsoku/>
        <w:wordWrap/>
        <w:overflowPunct/>
        <w:topLinePunct w:val="0"/>
        <w:autoSpaceDE/>
        <w:autoSpaceDN/>
        <w:bidi w:val="0"/>
        <w:adjustRightInd/>
        <w:snapToGrid/>
        <w:spacing w:line="580" w:lineRule="exact"/>
        <w:ind w:leftChars="0" w:firstLineChars="200"/>
        <w:textAlignment w:val="auto"/>
        <w:rPr>
          <w:rFonts w:hint="eastAsia" w:ascii="方正仿宋_GBK" w:hAnsi="方正仿宋_GBK" w:eastAsia="方正仿宋_GBK" w:cs="方正仿宋_GBK"/>
          <w:b w:val="0"/>
          <w:bCs w:val="0"/>
          <w:sz w:val="32"/>
          <w:szCs w:val="32"/>
          <w:lang w:val="en-US" w:eastAsia="zh-CN"/>
        </w:rPr>
      </w:pPr>
      <w:r>
        <w:rPr>
          <w:rFonts w:hint="default"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年是</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十五五</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开局之年，各级各单位要坚决贯彻落实习近平总书记关于防汛抗旱救灾工作的重要指示精神，围绕自然灾害</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不死人、少伤人、少损失</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的目标，牢固树立底线思维、极限思维，立足防大汛、抗大旱、抢大险、救大灾，全力夯实应急准备基础，切实提升防灾减灾救灾能力。根据</w:t>
      </w:r>
      <w:r>
        <w:rPr>
          <w:rFonts w:hint="eastAsia" w:ascii="方正仿宋_GBK" w:hAnsi="方正仿宋_GBK" w:eastAsia="方正仿宋_GBK" w:cs="方正仿宋_GBK"/>
          <w:b w:val="0"/>
          <w:bCs w:val="0"/>
          <w:sz w:val="32"/>
          <w:szCs w:val="32"/>
          <w:lang w:eastAsia="zh-CN"/>
        </w:rPr>
        <w:t>重庆市</w:t>
      </w:r>
      <w:r>
        <w:rPr>
          <w:rFonts w:hint="eastAsia" w:ascii="方正仿宋_GBK" w:hAnsi="方正仿宋_GBK" w:eastAsia="方正仿宋_GBK" w:cs="方正仿宋_GBK"/>
          <w:b w:val="0"/>
          <w:bCs w:val="0"/>
          <w:sz w:val="32"/>
          <w:szCs w:val="32"/>
        </w:rPr>
        <w:t>防汛抗旱总指挥部办公室《关于做好</w:t>
      </w:r>
      <w:r>
        <w:rPr>
          <w:rFonts w:hint="default"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年汛前准备工作的通知》（</w:t>
      </w:r>
      <w:r>
        <w:rPr>
          <w:rFonts w:hint="eastAsia" w:ascii="方正仿宋_GBK" w:hAnsi="方正仿宋_GBK" w:eastAsia="方正仿宋_GBK" w:cs="方正仿宋_GBK"/>
          <w:b w:val="0"/>
          <w:bCs w:val="0"/>
          <w:sz w:val="32"/>
          <w:szCs w:val="32"/>
          <w:lang w:eastAsia="zh-CN"/>
        </w:rPr>
        <w:t>渝</w:t>
      </w:r>
      <w:r>
        <w:rPr>
          <w:rFonts w:hint="eastAsia" w:ascii="方正仿宋_GBK" w:hAnsi="方正仿宋_GBK" w:eastAsia="方正仿宋_GBK" w:cs="方正仿宋_GBK"/>
          <w:b w:val="0"/>
          <w:bCs w:val="0"/>
          <w:sz w:val="32"/>
          <w:szCs w:val="32"/>
        </w:rPr>
        <w:t>汛办〔</w:t>
      </w:r>
      <w:r>
        <w:rPr>
          <w:rFonts w:hint="default"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w:t>
      </w:r>
      <w:r>
        <w:rPr>
          <w:rFonts w:hint="default" w:ascii="Times New Roman" w:hAnsi="Times New Roman" w:eastAsia="方正仿宋_GBK" w:cs="Times New Roman"/>
          <w:b w:val="0"/>
          <w:bCs w:val="0"/>
          <w:sz w:val="32"/>
          <w:szCs w:val="32"/>
          <w:lang w:val="en-US" w:eastAsia="zh-CN"/>
        </w:rPr>
        <w:t>1</w:t>
      </w:r>
      <w:r>
        <w:rPr>
          <w:rFonts w:hint="eastAsia" w:ascii="方正仿宋_GBK" w:hAnsi="方正仿宋_GBK" w:eastAsia="方正仿宋_GBK" w:cs="方正仿宋_GBK"/>
          <w:b w:val="0"/>
          <w:bCs w:val="0"/>
          <w:sz w:val="32"/>
          <w:szCs w:val="32"/>
        </w:rPr>
        <w:t>号）</w:t>
      </w:r>
      <w:r>
        <w:rPr>
          <w:rFonts w:hint="eastAsia" w:ascii="方正仿宋_GBK" w:hAnsi="方正仿宋_GBK" w:eastAsia="方正仿宋_GBK" w:cs="方正仿宋_GBK"/>
          <w:b w:val="0"/>
          <w:bCs w:val="0"/>
          <w:sz w:val="32"/>
          <w:szCs w:val="32"/>
          <w:lang w:eastAsia="zh-CN"/>
        </w:rPr>
        <w:t>和</w:t>
      </w:r>
      <w:r>
        <w:rPr>
          <w:rFonts w:hint="eastAsia" w:ascii="方正仿宋_GBK" w:hAnsi="方正仿宋_GBK" w:eastAsia="方正仿宋_GBK" w:cs="方正仿宋_GBK"/>
          <w:b w:val="0"/>
          <w:bCs w:val="0"/>
          <w:sz w:val="32"/>
          <w:szCs w:val="32"/>
        </w:rPr>
        <w:t>《关于</w:t>
      </w:r>
      <w:r>
        <w:rPr>
          <w:rFonts w:hint="eastAsia" w:ascii="方正仿宋_GBK" w:hAnsi="方正仿宋_GBK" w:eastAsia="方正仿宋_GBK" w:cs="方正仿宋_GBK"/>
          <w:b w:val="0"/>
          <w:bCs w:val="0"/>
          <w:sz w:val="32"/>
          <w:szCs w:val="32"/>
          <w:lang w:eastAsia="zh-CN"/>
        </w:rPr>
        <w:t>压实防汛抗旱责任和核报</w:t>
      </w:r>
      <w:r>
        <w:rPr>
          <w:rFonts w:hint="default"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w:t>
      </w:r>
      <w:r>
        <w:rPr>
          <w:rFonts w:hint="eastAsia" w:ascii="方正仿宋_GBK" w:hAnsi="方正仿宋_GBK" w:eastAsia="方正仿宋_GBK" w:cs="方正仿宋_GBK"/>
          <w:b w:val="0"/>
          <w:bCs w:val="0"/>
          <w:sz w:val="32"/>
          <w:szCs w:val="32"/>
          <w:lang w:eastAsia="zh-CN"/>
        </w:rPr>
        <w:t>防汛抗旱责任人名单</w:t>
      </w:r>
      <w:r>
        <w:rPr>
          <w:rFonts w:hint="eastAsia" w:ascii="方正仿宋_GBK" w:hAnsi="方正仿宋_GBK" w:eastAsia="方正仿宋_GBK" w:cs="方正仿宋_GBK"/>
          <w:b w:val="0"/>
          <w:bCs w:val="0"/>
          <w:sz w:val="32"/>
          <w:szCs w:val="32"/>
        </w:rPr>
        <w:t>的通知》（</w:t>
      </w:r>
      <w:r>
        <w:rPr>
          <w:rFonts w:hint="eastAsia" w:ascii="方正仿宋_GBK" w:hAnsi="方正仿宋_GBK" w:eastAsia="方正仿宋_GBK" w:cs="方正仿宋_GBK"/>
          <w:b w:val="0"/>
          <w:bCs w:val="0"/>
          <w:sz w:val="32"/>
          <w:szCs w:val="32"/>
          <w:lang w:eastAsia="zh-CN"/>
        </w:rPr>
        <w:t>渝</w:t>
      </w:r>
      <w:r>
        <w:rPr>
          <w:rFonts w:hint="eastAsia" w:ascii="方正仿宋_GBK" w:hAnsi="方正仿宋_GBK" w:eastAsia="方正仿宋_GBK" w:cs="方正仿宋_GBK"/>
          <w:b w:val="0"/>
          <w:bCs w:val="0"/>
          <w:sz w:val="32"/>
          <w:szCs w:val="32"/>
        </w:rPr>
        <w:t>汛办〔</w:t>
      </w:r>
      <w:r>
        <w:rPr>
          <w:rFonts w:hint="default"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w:t>
      </w:r>
      <w:r>
        <w:rPr>
          <w:rFonts w:hint="default" w:ascii="Times New Roman" w:hAnsi="Times New Roman" w:eastAsia="方正仿宋_GBK" w:cs="Times New Roman"/>
          <w:b w:val="0"/>
          <w:bCs w:val="0"/>
          <w:sz w:val="32"/>
          <w:szCs w:val="32"/>
          <w:lang w:val="en-US" w:eastAsia="zh-CN"/>
        </w:rPr>
        <w:t>2</w:t>
      </w:r>
      <w:r>
        <w:rPr>
          <w:rFonts w:hint="eastAsia" w:ascii="方正仿宋_GBK" w:hAnsi="方正仿宋_GBK" w:eastAsia="方正仿宋_GBK" w:cs="方正仿宋_GBK"/>
          <w:b w:val="0"/>
          <w:bCs w:val="0"/>
          <w:sz w:val="32"/>
          <w:szCs w:val="32"/>
        </w:rPr>
        <w:t>号），现就</w:t>
      </w:r>
      <w:r>
        <w:rPr>
          <w:rFonts w:hint="eastAsia" w:ascii="方正仿宋_GBK" w:hAnsi="方正仿宋_GBK" w:eastAsia="方正仿宋_GBK" w:cs="方正仿宋_GBK"/>
          <w:b w:val="0"/>
          <w:bCs w:val="0"/>
          <w:sz w:val="32"/>
          <w:szCs w:val="32"/>
          <w:lang w:eastAsia="zh-CN"/>
        </w:rPr>
        <w:t>有关事宜</w:t>
      </w:r>
      <w:r>
        <w:rPr>
          <w:rFonts w:hint="eastAsia" w:ascii="方正仿宋_GBK" w:hAnsi="方正仿宋_GBK" w:eastAsia="方正仿宋_GBK" w:cs="方正仿宋_GBK"/>
          <w:b w:val="0"/>
          <w:bCs w:val="0"/>
          <w:sz w:val="32"/>
          <w:szCs w:val="32"/>
        </w:rPr>
        <w:t>通知如下。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一、落实防汛抗旱各项责任</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2" w:firstLineChars="200"/>
        <w:jc w:val="both"/>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一是各镇街落实党委领导下的行政首长负责制，严格执行汛期党政领导“双值班”制度和区领导包镇街、镇街领导包村居、村居干部包户的“分片包干责任制”。二是</w:t>
      </w:r>
      <w:r>
        <w:rPr>
          <w:rFonts w:hint="eastAsia" w:ascii="方正仿宋_GBK" w:hAnsi="方正仿宋_GBK" w:eastAsia="方正仿宋_GBK" w:cs="方正仿宋_GBK"/>
          <w:b w:val="0"/>
          <w:bCs w:val="0"/>
          <w:sz w:val="32"/>
          <w:szCs w:val="32"/>
          <w:lang w:val="en-US" w:eastAsia="zh-CN"/>
        </w:rPr>
        <w:t>区防减救灾委</w:t>
      </w:r>
      <w:r>
        <w:rPr>
          <w:rFonts w:hint="eastAsia" w:ascii="方正仿宋_GBK" w:hAnsi="方正仿宋_GBK" w:eastAsia="方正仿宋_GBK" w:cs="方正仿宋_GBK"/>
          <w:b w:val="0"/>
          <w:bCs w:val="0"/>
          <w:color w:val="auto"/>
          <w:szCs w:val="32"/>
          <w:lang w:val="en-US" w:eastAsia="zh-CN"/>
        </w:rPr>
        <w:t>相关</w:t>
      </w:r>
      <w:r>
        <w:rPr>
          <w:rFonts w:hint="eastAsia" w:ascii="方正仿宋_GBK" w:hAnsi="方正仿宋_GBK" w:eastAsia="方正仿宋_GBK" w:cs="方正仿宋_GBK"/>
          <w:b w:val="0"/>
          <w:bCs w:val="0"/>
          <w:sz w:val="32"/>
          <w:szCs w:val="32"/>
          <w:lang w:val="en-US" w:eastAsia="zh-CN"/>
        </w:rPr>
        <w:t>成员单位（详见附件</w:t>
      </w:r>
      <w:r>
        <w:rPr>
          <w:rFonts w:hint="default" w:ascii="Times New Roman" w:hAnsi="Times New Roman" w:eastAsia="方正仿宋_GBK" w:cs="Times New Roman"/>
          <w:b w:val="0"/>
          <w:bCs w:val="0"/>
          <w:sz w:val="32"/>
          <w:szCs w:val="32"/>
          <w:lang w:val="en-US" w:eastAsia="zh-CN"/>
        </w:rPr>
        <w:t>4</w:t>
      </w:r>
      <w:r>
        <w:rPr>
          <w:rFonts w:hint="eastAsia" w:ascii="方正仿宋_GBK" w:hAnsi="方正仿宋_GBK" w:eastAsia="方正仿宋_GBK" w:cs="方正仿宋_GBK"/>
          <w:b w:val="0"/>
          <w:bCs w:val="0"/>
          <w:sz w:val="32"/>
          <w:szCs w:val="32"/>
          <w:lang w:val="en-US" w:eastAsia="zh-CN"/>
        </w:rPr>
        <w:t>）落实</w:t>
      </w:r>
      <w:r>
        <w:rPr>
          <w:rFonts w:hint="default" w:ascii="Times New Roman" w:hAnsi="Times New Roman" w:eastAsia="方正仿宋_GBK" w:cs="Times New Roman"/>
          <w:b w:val="0"/>
          <w:bCs w:val="0"/>
          <w:sz w:val="32"/>
          <w:szCs w:val="32"/>
          <w:lang w:val="en-US" w:eastAsia="zh-CN"/>
        </w:rPr>
        <w:t>1</w:t>
      </w:r>
      <w:r>
        <w:rPr>
          <w:rFonts w:hint="eastAsia" w:ascii="方正仿宋_GBK" w:hAnsi="方正仿宋_GBK" w:eastAsia="方正仿宋_GBK" w:cs="方正仿宋_GBK"/>
          <w:b w:val="0"/>
          <w:bCs w:val="0"/>
          <w:sz w:val="32"/>
          <w:szCs w:val="32"/>
          <w:lang w:val="en-US" w:eastAsia="zh-CN"/>
        </w:rPr>
        <w:t>名班子成员担任部门防汛抗旱责任人，履行本行业领域防汛抗旱监管职责，组织做好本行业领域汛前准备工作。三是</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val="en-US" w:eastAsia="zh-CN"/>
        </w:rPr>
        <w:t>各行业主管部门落实</w:t>
      </w:r>
      <w:r>
        <w:rPr>
          <w:rFonts w:hint="eastAsia" w:ascii="方正仿宋_GBK" w:hAnsi="方正仿宋_GBK" w:eastAsia="方正仿宋_GBK" w:cs="方正仿宋_GBK"/>
          <w:b w:val="0"/>
          <w:bCs w:val="0"/>
          <w:i w:val="0"/>
          <w:iCs w:val="0"/>
          <w:caps w:val="0"/>
          <w:color w:val="auto"/>
          <w:spacing w:val="0"/>
          <w:w w:val="100"/>
          <w:sz w:val="32"/>
          <w:szCs w:val="36"/>
          <w:highlight w:val="none"/>
          <w:shd w:val="clear"/>
        </w:rPr>
        <w:t>水库</w:t>
      </w:r>
      <w:r>
        <w:rPr>
          <w:rFonts w:hint="eastAsia" w:ascii="方正仿宋_GBK" w:hAnsi="方正仿宋_GBK" w:eastAsia="方正仿宋_GBK" w:cs="方正仿宋_GBK"/>
          <w:b w:val="0"/>
          <w:bCs w:val="0"/>
          <w:i w:val="0"/>
          <w:iCs w:val="0"/>
          <w:caps w:val="0"/>
          <w:color w:val="auto"/>
          <w:spacing w:val="0"/>
          <w:w w:val="100"/>
          <w:sz w:val="32"/>
          <w:szCs w:val="36"/>
          <w:highlight w:val="none"/>
          <w:shd w:val="clear"/>
          <w:lang w:eastAsia="zh-CN"/>
        </w:rPr>
        <w:t>、</w:t>
      </w:r>
      <w:r>
        <w:rPr>
          <w:rFonts w:hint="eastAsia" w:ascii="方正仿宋_GBK" w:hAnsi="方正仿宋_GBK" w:eastAsia="方正仿宋_GBK" w:cs="方正仿宋_GBK"/>
          <w:b w:val="0"/>
          <w:bCs w:val="0"/>
          <w:i w:val="0"/>
          <w:iCs w:val="0"/>
          <w:caps w:val="0"/>
          <w:color w:val="auto"/>
          <w:spacing w:val="0"/>
          <w:w w:val="100"/>
          <w:sz w:val="32"/>
          <w:szCs w:val="36"/>
          <w:highlight w:val="none"/>
          <w:shd w:val="clear"/>
        </w:rPr>
        <w:t>水电站、山坪塘</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val="en-US" w:eastAsia="zh-CN"/>
        </w:rPr>
        <w:t>等</w:t>
      </w:r>
      <w:r>
        <w:rPr>
          <w:rFonts w:hint="eastAsia" w:ascii="方正仿宋_GBK" w:hAnsi="方正仿宋_GBK" w:eastAsia="方正仿宋_GBK" w:cs="方正仿宋_GBK"/>
          <w:b w:val="0"/>
          <w:bCs w:val="0"/>
          <w:color w:val="auto"/>
          <w:spacing w:val="0"/>
          <w:w w:val="100"/>
          <w:sz w:val="32"/>
          <w:szCs w:val="40"/>
          <w:highlight w:val="none"/>
          <w:lang w:val="en-US" w:eastAsia="zh-CN"/>
        </w:rPr>
        <w:t>水利工程的</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行政责任人、技术责任人、巡查责任人</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山洪灾害危险区监测预警责任人、转移组织责任人</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城市易涝点、下穿隧道、地下空间</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val="en-US" w:eastAsia="zh-CN"/>
        </w:rPr>
        <w:t>轨道交通等产权管理</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责任人、管理单位责任人、</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val="en-US" w:eastAsia="zh-CN"/>
        </w:rPr>
        <w:t>日常</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巡查责任人</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在建涉水工程、危化企业、旅游景区、临河学校、</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val="en-US" w:eastAsia="zh-CN"/>
        </w:rPr>
        <w:t>养老机构、长大桥梁</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的</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rPr>
        <w:t>项目法人、企业法人或管理单位主要负责人</w:t>
      </w:r>
      <w:r>
        <w:rPr>
          <w:rFonts w:hint="eastAsia" w:ascii="方正仿宋_GBK" w:hAnsi="方正仿宋_GBK" w:eastAsia="方正仿宋_GBK" w:cs="方正仿宋_GBK"/>
          <w:b w:val="0"/>
          <w:bCs w:val="0"/>
          <w:i w:val="0"/>
          <w:iCs w:val="0"/>
          <w:caps w:val="0"/>
          <w:color w:val="auto"/>
          <w:spacing w:val="0"/>
          <w:w w:val="100"/>
          <w:sz w:val="32"/>
          <w:szCs w:val="40"/>
          <w:highlight w:val="none"/>
          <w:shd w:val="clear"/>
          <w:lang w:eastAsia="zh-CN"/>
        </w:rPr>
        <w:t>。</w:t>
      </w:r>
      <w:r>
        <w:rPr>
          <w:rFonts w:hint="eastAsia" w:ascii="方正仿宋_GBK" w:hAnsi="方正仿宋_GBK" w:eastAsia="方正仿宋_GBK" w:cs="方正仿宋_GBK"/>
          <w:b w:val="0"/>
          <w:bCs w:val="0"/>
          <w:szCs w:val="32"/>
        </w:rPr>
        <w:t>并在</w:t>
      </w:r>
      <w:r>
        <w:rPr>
          <w:rFonts w:hint="eastAsia" w:ascii="方正仿宋_GBK" w:hAnsi="方正仿宋_GBK" w:eastAsia="方正仿宋_GBK" w:cs="方正仿宋_GBK"/>
          <w:b w:val="0"/>
          <w:bCs w:val="0"/>
          <w:szCs w:val="32"/>
          <w:lang w:val="en-US" w:eastAsia="zh-CN"/>
        </w:rPr>
        <w:t>媒体和</w:t>
      </w:r>
      <w:r>
        <w:rPr>
          <w:rFonts w:hint="eastAsia" w:ascii="方正仿宋_GBK" w:hAnsi="方正仿宋_GBK" w:eastAsia="方正仿宋_GBK" w:cs="方正仿宋_GBK"/>
          <w:b w:val="0"/>
          <w:bCs w:val="0"/>
          <w:szCs w:val="32"/>
        </w:rPr>
        <w:t>现场显著位置竖立标牌予以公示</w:t>
      </w:r>
      <w:r>
        <w:rPr>
          <w:rFonts w:hint="eastAsia" w:ascii="方正仿宋_GBK" w:hAnsi="方正仿宋_GBK" w:eastAsia="方正仿宋_GBK" w:cs="方正仿宋_GBK"/>
          <w:b w:val="0"/>
          <w:bCs w:val="0"/>
          <w:color w:val="auto"/>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Cs w:val="32"/>
        </w:rPr>
        <w:t>各镇街</w:t>
      </w:r>
      <w:r>
        <w:rPr>
          <w:rFonts w:hint="eastAsia" w:ascii="方正仿宋_GBK" w:hAnsi="方正仿宋_GBK" w:eastAsia="方正仿宋_GBK" w:cs="方正仿宋_GBK"/>
          <w:b w:val="0"/>
          <w:bCs w:val="0"/>
          <w:szCs w:val="32"/>
          <w:lang w:eastAsia="zh-CN"/>
        </w:rPr>
        <w:t>（</w:t>
      </w:r>
      <w:r>
        <w:rPr>
          <w:rFonts w:hint="eastAsia" w:ascii="方正仿宋_GBK" w:hAnsi="方正仿宋_GBK" w:eastAsia="方正仿宋_GBK" w:cs="方正仿宋_GBK"/>
          <w:b w:val="0"/>
          <w:bCs w:val="0"/>
          <w:szCs w:val="32"/>
        </w:rPr>
        <w:t>附件</w:t>
      </w:r>
      <w:r>
        <w:rPr>
          <w:rFonts w:hint="default" w:ascii="Times New Roman" w:hAnsi="Times New Roman" w:eastAsia="方正仿宋_GBK" w:cs="Times New Roman"/>
          <w:b w:val="0"/>
          <w:bCs w:val="0"/>
          <w:sz w:val="32"/>
          <w:szCs w:val="32"/>
          <w:lang w:val="en-US" w:eastAsia="zh-CN"/>
        </w:rPr>
        <w:t>1</w:t>
      </w:r>
      <w:r>
        <w:rPr>
          <w:rFonts w:hint="eastAsia" w:ascii="方正仿宋_GBK" w:hAnsi="方正仿宋_GBK" w:eastAsia="方正仿宋_GBK" w:cs="方正仿宋_GBK"/>
          <w:b w:val="0"/>
          <w:bCs w:val="0"/>
          <w:szCs w:val="32"/>
          <w:lang w:eastAsia="zh-CN"/>
        </w:rPr>
        <w:t>）</w:t>
      </w:r>
      <w:r>
        <w:rPr>
          <w:rFonts w:hint="eastAsia" w:ascii="方正仿宋_GBK" w:hAnsi="方正仿宋_GBK" w:eastAsia="方正仿宋_GBK" w:cs="方正仿宋_GBK"/>
          <w:b w:val="0"/>
          <w:bCs w:val="0"/>
          <w:szCs w:val="32"/>
        </w:rPr>
        <w:t>、</w:t>
      </w:r>
      <w:r>
        <w:rPr>
          <w:rFonts w:hint="eastAsia" w:ascii="方正仿宋_GBK" w:hAnsi="方正仿宋_GBK" w:eastAsia="方正仿宋_GBK" w:cs="方正仿宋_GBK"/>
          <w:b w:val="0"/>
          <w:bCs w:val="0"/>
          <w:sz w:val="32"/>
          <w:szCs w:val="32"/>
          <w:lang w:val="en-US" w:eastAsia="zh-CN"/>
        </w:rPr>
        <w:t>区防减救灾委</w:t>
      </w:r>
      <w:r>
        <w:rPr>
          <w:rFonts w:hint="eastAsia" w:ascii="方正仿宋_GBK" w:hAnsi="方正仿宋_GBK" w:eastAsia="方正仿宋_GBK" w:cs="方正仿宋_GBK"/>
          <w:b w:val="0"/>
          <w:bCs w:val="0"/>
          <w:szCs w:val="32"/>
          <w:lang w:val="en-US" w:eastAsia="zh-CN"/>
        </w:rPr>
        <w:t>相关成员单位（</w:t>
      </w:r>
      <w:r>
        <w:rPr>
          <w:rFonts w:hint="eastAsia" w:ascii="方正仿宋_GBK" w:hAnsi="方正仿宋_GBK" w:eastAsia="方正仿宋_GBK" w:cs="方正仿宋_GBK"/>
          <w:b w:val="0"/>
          <w:bCs w:val="0"/>
          <w:szCs w:val="32"/>
        </w:rPr>
        <w:t>附件</w:t>
      </w:r>
      <w:r>
        <w:rPr>
          <w:rFonts w:hint="default" w:ascii="Times New Roman" w:hAnsi="Times New Roman" w:eastAsia="方正仿宋_GBK" w:cs="Times New Roman"/>
          <w:b w:val="0"/>
          <w:bCs w:val="0"/>
          <w:sz w:val="32"/>
          <w:szCs w:val="32"/>
          <w:lang w:val="en-US" w:eastAsia="zh-CN"/>
        </w:rPr>
        <w:t>2</w:t>
      </w:r>
      <w:r>
        <w:rPr>
          <w:rFonts w:hint="eastAsia" w:ascii="方正仿宋_GBK" w:hAnsi="方正仿宋_GBK" w:eastAsia="方正仿宋_GBK" w:cs="方正仿宋_GBK"/>
          <w:b w:val="0"/>
          <w:bCs w:val="0"/>
          <w:szCs w:val="32"/>
          <w:lang w:val="en-US" w:eastAsia="zh-CN"/>
        </w:rPr>
        <w:t>）</w:t>
      </w:r>
      <w:r>
        <w:rPr>
          <w:rFonts w:hint="eastAsia" w:ascii="方正仿宋_GBK" w:hAnsi="方正仿宋_GBK" w:eastAsia="方正仿宋_GBK" w:cs="方正仿宋_GBK"/>
          <w:b w:val="0"/>
          <w:bCs w:val="0"/>
          <w:szCs w:val="32"/>
        </w:rPr>
        <w:t>将</w:t>
      </w:r>
      <w:r>
        <w:rPr>
          <w:rFonts w:hint="eastAsia" w:ascii="方正仿宋_GBK" w:hAnsi="方正仿宋_GBK" w:eastAsia="方正仿宋_GBK" w:cs="方正仿宋_GBK"/>
          <w:b w:val="0"/>
          <w:bCs w:val="0"/>
          <w:szCs w:val="32"/>
          <w:lang w:val="en-US" w:eastAsia="zh-CN"/>
        </w:rPr>
        <w:t>防汛抗旱</w:t>
      </w:r>
      <w:r>
        <w:rPr>
          <w:rFonts w:hint="eastAsia" w:ascii="方正仿宋_GBK" w:hAnsi="方正仿宋_GBK" w:eastAsia="方正仿宋_GBK" w:cs="方正仿宋_GBK"/>
          <w:b w:val="0"/>
          <w:bCs w:val="0"/>
          <w:szCs w:val="32"/>
        </w:rPr>
        <w:t>责任人于</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Cs w:val="32"/>
        </w:rPr>
        <w:t>月</w:t>
      </w:r>
      <w:r>
        <w:rPr>
          <w:rFonts w:hint="default" w:ascii="Times New Roman" w:hAnsi="Times New Roman" w:eastAsia="方正仿宋_GBK" w:cs="Times New Roman"/>
          <w:b w:val="0"/>
          <w:bCs w:val="0"/>
          <w:sz w:val="32"/>
          <w:szCs w:val="32"/>
          <w:lang w:val="en-US" w:eastAsia="zh-CN"/>
        </w:rPr>
        <w:t>27</w:t>
      </w:r>
      <w:r>
        <w:rPr>
          <w:rFonts w:hint="eastAsia" w:ascii="方正仿宋_GBK" w:hAnsi="方正仿宋_GBK" w:eastAsia="方正仿宋_GBK" w:cs="方正仿宋_GBK"/>
          <w:b w:val="0"/>
          <w:bCs w:val="0"/>
          <w:szCs w:val="32"/>
        </w:rPr>
        <w:t>日前</w:t>
      </w:r>
      <w:r>
        <w:rPr>
          <w:rFonts w:hint="eastAsia" w:ascii="方正仿宋_GBK" w:hAnsi="方正仿宋_GBK" w:eastAsia="方正仿宋_GBK" w:cs="方正仿宋_GBK"/>
          <w:b w:val="0"/>
          <w:bCs w:val="0"/>
          <w:szCs w:val="32"/>
          <w:lang w:val="en-US" w:eastAsia="zh-CN"/>
        </w:rPr>
        <w:t>通过愉快政</w:t>
      </w:r>
      <w:r>
        <w:rPr>
          <w:rFonts w:hint="eastAsia" w:ascii="方正仿宋_GBK" w:hAnsi="方正仿宋_GBK" w:eastAsia="方正仿宋_GBK" w:cs="方正仿宋_GBK"/>
          <w:b w:val="0"/>
          <w:bCs w:val="0"/>
          <w:szCs w:val="32"/>
        </w:rPr>
        <w:t>报</w:t>
      </w:r>
      <w:r>
        <w:rPr>
          <w:rFonts w:hint="eastAsia" w:ascii="方正仿宋_GBK" w:hAnsi="方正仿宋_GBK" w:eastAsia="方正仿宋_GBK" w:cs="方正仿宋_GBK"/>
          <w:b w:val="0"/>
          <w:bCs w:val="0"/>
          <w:sz w:val="32"/>
          <w:szCs w:val="32"/>
          <w:lang w:val="en-US" w:eastAsia="zh-CN"/>
        </w:rPr>
        <w:t>区防减救灾办（报送路径：</w:t>
      </w:r>
      <w:r>
        <w:rPr>
          <w:rFonts w:hint="eastAsia" w:ascii="方正仿宋_GBK" w:hAnsi="方正仿宋_GBK" w:eastAsia="方正仿宋_GBK" w:cs="方正仿宋_GBK"/>
          <w:b w:val="0"/>
          <w:bCs w:val="0"/>
          <w:szCs w:val="32"/>
        </w:rPr>
        <w:t>区</w:t>
      </w:r>
      <w:r>
        <w:rPr>
          <w:rFonts w:hint="eastAsia" w:ascii="方正仿宋_GBK" w:hAnsi="方正仿宋_GBK" w:eastAsia="方正仿宋_GBK" w:cs="方正仿宋_GBK"/>
          <w:b w:val="0"/>
          <w:bCs w:val="0"/>
          <w:color w:val="auto"/>
          <w:szCs w:val="32"/>
          <w:lang w:val="en-US" w:eastAsia="zh-CN"/>
        </w:rPr>
        <w:t>应急管理局-自然灾害科-赵荣隆</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Cs w:val="32"/>
          <w:lang w:eastAsia="zh-CN"/>
        </w:rPr>
        <w:t>，</w:t>
      </w:r>
      <w:r>
        <w:rPr>
          <w:rFonts w:hint="eastAsia" w:ascii="方正仿宋_GBK" w:hAnsi="方正仿宋_GBK" w:eastAsia="方正仿宋_GBK" w:cs="方正仿宋_GBK"/>
          <w:b w:val="0"/>
          <w:bCs w:val="0"/>
          <w:szCs w:val="32"/>
        </w:rPr>
        <w:t>汇总</w:t>
      </w:r>
      <w:r>
        <w:rPr>
          <w:rFonts w:hint="eastAsia" w:ascii="方正仿宋_GBK" w:hAnsi="方正仿宋_GBK" w:eastAsia="方正仿宋_GBK" w:cs="方正仿宋_GBK"/>
          <w:b w:val="0"/>
          <w:bCs w:val="0"/>
          <w:szCs w:val="32"/>
          <w:lang w:eastAsia="zh-CN"/>
        </w:rPr>
        <w:t>后统一在</w:t>
      </w:r>
      <w:r>
        <w:rPr>
          <w:rFonts w:hint="eastAsia" w:ascii="方正仿宋_GBK" w:hAnsi="方正仿宋_GBK" w:eastAsia="方正仿宋_GBK" w:cs="方正仿宋_GBK"/>
          <w:b w:val="0"/>
          <w:bCs w:val="0"/>
          <w:szCs w:val="32"/>
        </w:rPr>
        <w:t>区内媒体上予以公示，接受社会监督。</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二、修订完善预案预警机制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2" w:firstLineChars="200"/>
        <w:textAlignment w:val="auto"/>
        <w:outlineLvl w:val="9"/>
        <w:rPr>
          <w:rFonts w:hint="eastAsia" w:ascii="方正仿宋_GBK" w:hAnsi="方正仿宋_GBK" w:eastAsia="方正仿宋_GBK" w:cs="方正仿宋_GBK"/>
          <w:b w:val="0"/>
          <w:bCs w:val="0"/>
          <w:snapToGrid w:val="0"/>
          <w:color w:val="auto"/>
          <w:kern w:val="32"/>
          <w:sz w:val="32"/>
          <w:szCs w:val="32"/>
          <w:lang w:val="en-US" w:eastAsia="zh-CN"/>
        </w:rPr>
      </w:pPr>
      <w:r>
        <w:rPr>
          <w:rFonts w:hint="eastAsia" w:ascii="方正仿宋_GBK" w:hAnsi="方正仿宋_GBK" w:eastAsia="方正仿宋_GBK" w:cs="方正仿宋_GBK"/>
          <w:b w:val="0"/>
          <w:bCs w:val="0"/>
          <w:color w:val="auto"/>
          <w:szCs w:val="32"/>
          <w:lang w:val="en-US" w:eastAsia="zh-CN"/>
        </w:rPr>
        <w:t>各单位认真总结去年防汛抗旱中的难点堵点和暴露出的薄弱环节，查找问题补齐短板，结合今年防汛抗旱趋势预测分析，</w:t>
      </w:r>
      <w:r>
        <w:rPr>
          <w:rFonts w:hint="eastAsia" w:ascii="方正仿宋_GBK" w:hAnsi="方正仿宋_GBK" w:eastAsia="方正仿宋_GBK" w:cs="方正仿宋_GBK"/>
          <w:b w:val="0"/>
          <w:bCs w:val="0"/>
          <w:sz w:val="32"/>
          <w:szCs w:val="32"/>
          <w:lang w:val="en-US" w:eastAsia="zh-CN"/>
        </w:rPr>
        <w:t>充分考虑断电、断路、断网等极端情况，优化完善防汛抗旱应急预案，突出临灾预警，明确“关、停、撤、转”和抢险救援措施，提高预案操作性。区防减救灾办</w:t>
      </w:r>
      <w:r>
        <w:rPr>
          <w:rFonts w:hint="eastAsia" w:ascii="方正仿宋_GBK" w:hAnsi="方正仿宋_GBK" w:eastAsia="方正仿宋_GBK" w:cs="方正仿宋_GBK"/>
          <w:b w:val="0"/>
          <w:bCs w:val="0"/>
          <w:color w:val="auto"/>
          <w:szCs w:val="32"/>
          <w:lang w:val="en-US" w:eastAsia="zh-CN"/>
        </w:rPr>
        <w:t>负责组织修编区级防汛抗旱应急预案。镇街负责组织修编镇街防汛抗旱应急预案。行业主管部门负责编制本行业防汛抗旱应急预案。水库（水电站）、山洪灾害点、城市易涝点、临河村（居）、重点防洪风险点、在建涉水工程等，要按照</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一点一策、一点一案</w:t>
      </w:r>
      <w:r>
        <w:rPr>
          <w:rFonts w:hint="eastAsia" w:ascii="方正仿宋_GBK" w:hAnsi="方正仿宋_GBK" w:eastAsia="方正仿宋_GBK" w:cs="方正仿宋_GBK"/>
          <w:b w:val="0"/>
          <w:bCs w:val="0"/>
          <w:sz w:val="32"/>
          <w:szCs w:val="32"/>
          <w:lang w:eastAsia="zh-CN"/>
        </w:rPr>
        <w:t>”的要求由</w:t>
      </w:r>
      <w:r>
        <w:rPr>
          <w:rFonts w:hint="eastAsia" w:ascii="方正仿宋_GBK" w:hAnsi="方正仿宋_GBK" w:eastAsia="方正仿宋_GBK" w:cs="方正仿宋_GBK"/>
          <w:b w:val="0"/>
          <w:bCs w:val="0"/>
          <w:color w:val="auto"/>
          <w:szCs w:val="32"/>
          <w:lang w:val="en-US" w:eastAsia="zh-CN"/>
        </w:rPr>
        <w:t>管护单位负责编制单点防汛抗旱应急预案。</w:t>
      </w:r>
    </w:p>
    <w:p>
      <w:pPr>
        <w:keepNext w:val="0"/>
        <w:keepLines w:val="0"/>
        <w:pageBreakBefore w:val="0"/>
        <w:widowControl w:val="0"/>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临灾临险时，各镇街、行业部门按照属地属事原则及时“叫应”危险区域防汛责任人。完善直达基层的临灾“叫应”机制，对孤寡老人、聋哑人、留守老人儿童、腿脚不便残疾人、</w:t>
      </w:r>
      <w:r>
        <w:rPr>
          <w:rFonts w:hint="eastAsia" w:ascii="方正仿宋_GBK" w:hAnsi="方正仿宋_GBK" w:eastAsia="方正仿宋_GBK" w:cs="方正仿宋_GBK"/>
          <w:b w:val="0"/>
          <w:bCs w:val="0"/>
          <w:sz w:val="32"/>
          <w:szCs w:val="32"/>
          <w:lang w:eastAsia="zh-CN"/>
        </w:rPr>
        <w:t>分</w:t>
      </w:r>
      <w:r>
        <w:rPr>
          <w:rFonts w:hint="eastAsia" w:ascii="方正仿宋_GBK" w:hAnsi="方正仿宋_GBK" w:eastAsia="方正仿宋_GBK" w:cs="方正仿宋_GBK"/>
          <w:b w:val="0"/>
          <w:bCs w:val="0"/>
          <w:sz w:val="32"/>
          <w:szCs w:val="32"/>
          <w:lang w:val="en-US" w:eastAsia="zh-CN"/>
        </w:rPr>
        <w:t>散户等特殊群体，落实党员干部、村组干部“一对一叫应”到人。</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三、抓好风险隐患排查整治</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2" w:firstLineChars="200"/>
        <w:contextualSpacing/>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按照管护单位（村居）自查、镇街检查、部门抽查的方式分级开展汛前检查，管护单位（村居）</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 w:val="32"/>
          <w:szCs w:val="32"/>
          <w:lang w:val="en-US" w:eastAsia="zh-CN"/>
        </w:rPr>
        <w:t>月</w:t>
      </w:r>
      <w:r>
        <w:rPr>
          <w:rFonts w:hint="default" w:ascii="Times New Roman" w:hAnsi="Times New Roman" w:eastAsia="方正仿宋_GBK" w:cs="Times New Roman"/>
          <w:b w:val="0"/>
          <w:bCs w:val="0"/>
          <w:sz w:val="32"/>
          <w:szCs w:val="32"/>
          <w:lang w:val="en-US" w:eastAsia="zh-CN"/>
        </w:rPr>
        <w:t>20</w:t>
      </w:r>
      <w:r>
        <w:rPr>
          <w:rFonts w:hint="eastAsia" w:ascii="方正仿宋_GBK" w:hAnsi="方正仿宋_GBK" w:eastAsia="方正仿宋_GBK" w:cs="方正仿宋_GBK"/>
          <w:b w:val="0"/>
          <w:bCs w:val="0"/>
          <w:sz w:val="32"/>
          <w:szCs w:val="32"/>
          <w:lang w:val="en-US" w:eastAsia="zh-CN"/>
        </w:rPr>
        <w:t>日前完成自查整改，形成自查台账；镇街</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 w:val="32"/>
          <w:szCs w:val="32"/>
          <w:lang w:val="en-US" w:eastAsia="zh-CN"/>
        </w:rPr>
        <w:t>月</w:t>
      </w:r>
      <w:r>
        <w:rPr>
          <w:rFonts w:hint="default" w:ascii="Times New Roman" w:hAnsi="Times New Roman" w:eastAsia="方正仿宋_GBK" w:cs="Times New Roman"/>
          <w:b w:val="0"/>
          <w:bCs w:val="0"/>
          <w:sz w:val="32"/>
          <w:szCs w:val="32"/>
          <w:lang w:val="en-US" w:eastAsia="zh-CN"/>
        </w:rPr>
        <w:t>27</w:t>
      </w:r>
      <w:r>
        <w:rPr>
          <w:rFonts w:hint="eastAsia" w:ascii="方正仿宋_GBK" w:hAnsi="方正仿宋_GBK" w:eastAsia="方正仿宋_GBK" w:cs="方正仿宋_GBK"/>
          <w:b w:val="0"/>
          <w:bCs w:val="0"/>
          <w:sz w:val="32"/>
          <w:szCs w:val="32"/>
          <w:lang w:val="en-US" w:eastAsia="zh-CN"/>
        </w:rPr>
        <w:t>日前完成汛前检查；区防减救灾办将组织水利、住建、城管、交通、文旅等成员单位，聚焦各类水利工程、防洪风险点、城市易涝点、山洪灾害点、涉水旅游景区等重点部位开展汛前检查，建立防汛抗旱隐患台账。对检查发现的问题要明确整改责任、整改措施、整改时限和复查验收标准，高起点高标准高要求高质量推进整改工作，对于短期内无法完成整改的，要制定切实可行的度汛方案，完善极端气候下的管控措施，必要时果断采取停工、停学、停航、交通管制等熔断机制，确保安全度汛。</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2" w:firstLineChars="200"/>
        <w:contextualSpacing/>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请各镇街于</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 w:val="32"/>
          <w:szCs w:val="32"/>
          <w:lang w:val="en-US" w:eastAsia="zh-CN"/>
        </w:rPr>
        <w:t>月</w:t>
      </w:r>
      <w:r>
        <w:rPr>
          <w:rFonts w:hint="default" w:ascii="Times New Roman" w:hAnsi="Times New Roman" w:eastAsia="方正仿宋_GBK" w:cs="Times New Roman"/>
          <w:b w:val="0"/>
          <w:bCs w:val="0"/>
          <w:sz w:val="32"/>
          <w:szCs w:val="32"/>
          <w:lang w:val="en-US" w:eastAsia="zh-CN"/>
        </w:rPr>
        <w:t>27</w:t>
      </w:r>
      <w:r>
        <w:rPr>
          <w:rFonts w:hint="eastAsia" w:ascii="方正仿宋_GBK" w:hAnsi="方正仿宋_GBK" w:eastAsia="方正仿宋_GBK" w:cs="方正仿宋_GBK"/>
          <w:b w:val="0"/>
          <w:bCs w:val="0"/>
          <w:sz w:val="32"/>
          <w:szCs w:val="32"/>
          <w:lang w:val="en-US" w:eastAsia="zh-CN"/>
        </w:rPr>
        <w:t>日前将汛前检查存在的问题报相关行业主管部门，由行业部门汇总后于</w:t>
      </w:r>
      <w:r>
        <w:rPr>
          <w:rFonts w:hint="default" w:ascii="Times New Roman" w:hAnsi="Times New Roman" w:eastAsia="方正仿宋_GBK" w:cs="Times New Roman"/>
          <w:b w:val="0"/>
          <w:bCs w:val="0"/>
          <w:sz w:val="32"/>
          <w:szCs w:val="32"/>
          <w:lang w:val="en-US" w:eastAsia="zh-CN"/>
        </w:rPr>
        <w:t>4</w:t>
      </w:r>
      <w:r>
        <w:rPr>
          <w:rFonts w:hint="eastAsia" w:ascii="方正仿宋_GBK" w:hAnsi="方正仿宋_GBK" w:eastAsia="方正仿宋_GBK" w:cs="方正仿宋_GBK"/>
          <w:b w:val="0"/>
          <w:bCs w:val="0"/>
          <w:sz w:val="32"/>
          <w:szCs w:val="32"/>
          <w:lang w:val="en-US" w:eastAsia="zh-CN"/>
        </w:rPr>
        <w:t>月</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 w:val="32"/>
          <w:szCs w:val="32"/>
          <w:lang w:val="en-US" w:eastAsia="zh-CN"/>
        </w:rPr>
        <w:t>日前将防汛抗旱隐患台账（附件</w:t>
      </w:r>
      <w:r>
        <w:rPr>
          <w:rFonts w:hint="default" w:ascii="Times New Roman" w:hAnsi="Times New Roman" w:eastAsia="方正仿宋_GBK" w:cs="Times New Roman"/>
          <w:b w:val="0"/>
          <w:bCs w:val="0"/>
          <w:sz w:val="32"/>
          <w:szCs w:val="32"/>
          <w:lang w:val="en-US" w:eastAsia="zh-CN"/>
        </w:rPr>
        <w:t>3</w:t>
      </w:r>
      <w:r>
        <w:rPr>
          <w:rFonts w:hint="eastAsia" w:ascii="方正仿宋_GBK" w:hAnsi="方正仿宋_GBK" w:eastAsia="方正仿宋_GBK" w:cs="方正仿宋_GBK"/>
          <w:b w:val="0"/>
          <w:bCs w:val="0"/>
          <w:sz w:val="32"/>
          <w:szCs w:val="32"/>
          <w:lang w:val="en-US" w:eastAsia="zh-CN"/>
        </w:rPr>
        <w:t>）经主要领导签字盖章后报区防减救灾办备案（报送路径：</w:t>
      </w:r>
      <w:r>
        <w:rPr>
          <w:rFonts w:hint="eastAsia" w:ascii="方正仿宋_GBK" w:hAnsi="方正仿宋_GBK" w:eastAsia="方正仿宋_GBK" w:cs="方正仿宋_GBK"/>
          <w:b w:val="0"/>
          <w:bCs w:val="0"/>
          <w:szCs w:val="32"/>
        </w:rPr>
        <w:t>区</w:t>
      </w:r>
      <w:r>
        <w:rPr>
          <w:rFonts w:hint="eastAsia" w:ascii="方正仿宋_GBK" w:hAnsi="方正仿宋_GBK" w:eastAsia="方正仿宋_GBK" w:cs="方正仿宋_GBK"/>
          <w:b w:val="0"/>
          <w:bCs w:val="0"/>
          <w:color w:val="auto"/>
          <w:szCs w:val="32"/>
          <w:lang w:val="en-US" w:eastAsia="zh-CN"/>
        </w:rPr>
        <w:t>应急管理局-自然灾害科-赵荣隆</w:t>
      </w:r>
      <w:r>
        <w:rPr>
          <w:rFonts w:hint="eastAsia" w:ascii="方正仿宋_GBK" w:hAnsi="方正仿宋_GBK" w:eastAsia="方正仿宋_GBK" w:cs="方正仿宋_GBK"/>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2"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四、抢险救援队伍物资准备到位</w:t>
      </w:r>
    </w:p>
    <w:p>
      <w:pPr>
        <w:keepNext w:val="0"/>
        <w:keepLines w:val="0"/>
        <w:pageBreakBefore w:val="0"/>
        <w:widowControl w:val="0"/>
        <w:kinsoku/>
        <w:wordWrap/>
        <w:overflowPunct/>
        <w:topLinePunct w:val="0"/>
        <w:autoSpaceDE/>
        <w:autoSpaceDN/>
        <w:bidi w:val="0"/>
        <w:adjustRightInd/>
        <w:snapToGrid/>
        <w:spacing w:line="580" w:lineRule="exact"/>
        <w:ind w:leftChars="0" w:right="0" w:rightChars="0" w:firstLine="642" w:firstLineChars="200"/>
        <w:jc w:val="both"/>
        <w:textAlignment w:val="auto"/>
        <w:outlineLvl w:val="9"/>
        <w:rPr>
          <w:rFonts w:hint="eastAsia" w:ascii="方正仿宋_GBK" w:hAnsi="方正仿宋_GBK" w:eastAsia="方正仿宋_GBK" w:cs="方正仿宋_GBK"/>
          <w:b w:val="0"/>
          <w:bCs w:val="0"/>
          <w:snapToGrid w:val="0"/>
          <w:kern w:val="0"/>
          <w:szCs w:val="32"/>
          <w:lang w:val="en-US"/>
        </w:rPr>
      </w:pPr>
      <w:r>
        <w:rPr>
          <w:rFonts w:hint="eastAsia" w:ascii="方正仿宋_GBK" w:hAnsi="方正仿宋_GBK" w:eastAsia="方正仿宋_GBK" w:cs="方正仿宋_GBK"/>
          <w:b w:val="0"/>
          <w:bCs w:val="0"/>
          <w:snapToGrid w:val="0"/>
          <w:kern w:val="0"/>
          <w:szCs w:val="32"/>
        </w:rPr>
        <w:t>各</w:t>
      </w:r>
      <w:r>
        <w:rPr>
          <w:rFonts w:hint="eastAsia" w:ascii="方正仿宋_GBK" w:hAnsi="方正仿宋_GBK" w:eastAsia="方正仿宋_GBK" w:cs="方正仿宋_GBK"/>
          <w:b w:val="0"/>
          <w:bCs w:val="0"/>
          <w:snapToGrid w:val="0"/>
          <w:kern w:val="0"/>
          <w:szCs w:val="32"/>
          <w:lang w:val="en-US" w:eastAsia="zh-CN"/>
        </w:rPr>
        <w:t>单位</w:t>
      </w:r>
      <w:r>
        <w:rPr>
          <w:rFonts w:hint="eastAsia" w:ascii="方正仿宋_GBK" w:hAnsi="方正仿宋_GBK" w:eastAsia="方正仿宋_GBK" w:cs="方正仿宋_GBK"/>
          <w:b w:val="0"/>
          <w:bCs w:val="0"/>
          <w:color w:val="000000"/>
          <w:kern w:val="2"/>
          <w:sz w:val="32"/>
          <w:szCs w:val="32"/>
          <w:lang w:val="en-US" w:eastAsia="zh-CN" w:bidi="ar-SA"/>
        </w:rPr>
        <w:t>要按照“分级储备、分级管理、统一调配、合理负担”原则，结合物资的消耗情况，针对性补充防汛抗旱物资设备，形成以区级库为主体、镇街库为基础、管护单位仓库为延伸的防汛抗旱物资储备体系，开展防汛抗旱物资设备的维护保养，确保应急抢险需要。要按照“不求所有，但求所用”原则，</w:t>
      </w:r>
      <w:r>
        <w:rPr>
          <w:rFonts w:hint="eastAsia" w:ascii="方正仿宋_GBK" w:hAnsi="方正仿宋_GBK" w:eastAsia="方正仿宋_GBK" w:cs="方正仿宋_GBK"/>
          <w:b w:val="0"/>
          <w:bCs w:val="0"/>
          <w:sz w:val="32"/>
          <w:szCs w:val="32"/>
        </w:rPr>
        <w:t>加强应急救援力量配备</w:t>
      </w:r>
      <w:r>
        <w:rPr>
          <w:rFonts w:hint="eastAsia" w:ascii="方正仿宋_GBK" w:hAnsi="方正仿宋_GBK" w:eastAsia="方正仿宋_GBK" w:cs="方正仿宋_GBK"/>
          <w:b w:val="0"/>
          <w:bCs w:val="0"/>
          <w:sz w:val="32"/>
          <w:szCs w:val="32"/>
          <w:lang w:val="en-US" w:eastAsia="zh-CN"/>
        </w:rPr>
        <w:t>和统筹</w:t>
      </w:r>
      <w:r>
        <w:rPr>
          <w:rFonts w:hint="eastAsia" w:ascii="方正仿宋_GBK" w:hAnsi="方正仿宋_GBK" w:eastAsia="方正仿宋_GBK" w:cs="方正仿宋_GBK"/>
          <w:b w:val="0"/>
          <w:bCs w:val="0"/>
          <w:sz w:val="32"/>
          <w:szCs w:val="32"/>
        </w:rPr>
        <w:t>，组织开展应急救援</w:t>
      </w:r>
      <w:r>
        <w:rPr>
          <w:rFonts w:hint="eastAsia" w:ascii="方正仿宋_GBK" w:hAnsi="方正仿宋_GBK" w:eastAsia="方正仿宋_GBK" w:cs="方正仿宋_GBK"/>
          <w:b w:val="0"/>
          <w:bCs w:val="0"/>
          <w:sz w:val="32"/>
          <w:szCs w:val="32"/>
          <w:lang w:val="en-US" w:eastAsia="zh-CN"/>
        </w:rPr>
        <w:t>培训</w:t>
      </w:r>
      <w:r>
        <w:rPr>
          <w:rFonts w:hint="eastAsia" w:ascii="方正仿宋_GBK" w:hAnsi="方正仿宋_GBK" w:eastAsia="方正仿宋_GBK" w:cs="方正仿宋_GBK"/>
          <w:b w:val="0"/>
          <w:bCs w:val="0"/>
          <w:sz w:val="32"/>
          <w:szCs w:val="32"/>
        </w:rPr>
        <w:t>，强化常见险情处置和防汛装备操作训练，提升水旱灾害专业化救援能力</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color w:val="000000"/>
          <w:kern w:val="2"/>
          <w:sz w:val="32"/>
          <w:szCs w:val="32"/>
          <w:lang w:val="en-US" w:eastAsia="zh-CN" w:bidi="ar-SA"/>
        </w:rPr>
        <w:t xml:space="preserve">做到“拉得出、用得上、救得好”。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2" w:firstLineChars="200"/>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五、开展培训演练和科普宣教</w:t>
      </w:r>
    </w:p>
    <w:p>
      <w:pPr>
        <w:keepNext w:val="0"/>
        <w:keepLines w:val="0"/>
        <w:pageBreakBefore w:val="0"/>
        <w:widowControl w:val="0"/>
        <w:kinsoku/>
        <w:wordWrap/>
        <w:overflowPunct/>
        <w:topLinePunct w:val="0"/>
        <w:autoSpaceDE/>
        <w:autoSpaceDN/>
        <w:bidi w:val="0"/>
        <w:adjustRightInd/>
        <w:snapToGrid/>
        <w:spacing w:line="580" w:lineRule="exact"/>
        <w:ind w:leftChars="0" w:firstLine="643"/>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color w:val="auto"/>
          <w:szCs w:val="32"/>
          <w:lang w:val="en-US" w:eastAsia="zh-CN"/>
        </w:rPr>
        <w:t>各单位要</w:t>
      </w:r>
      <w:r>
        <w:rPr>
          <w:rFonts w:hint="eastAsia" w:ascii="方正仿宋_GBK" w:hAnsi="方正仿宋_GBK" w:eastAsia="方正仿宋_GBK" w:cs="方正仿宋_GBK"/>
          <w:b w:val="0"/>
          <w:bCs w:val="0"/>
          <w:color w:val="000000"/>
          <w:kern w:val="2"/>
          <w:sz w:val="32"/>
          <w:szCs w:val="32"/>
          <w:lang w:val="en-US" w:eastAsia="zh-CN" w:bidi="ar-SA"/>
        </w:rPr>
        <w:t>选取典型灾害，模拟实战情景，分级分行业开展防汛抗旱系列演练。要</w:t>
      </w:r>
      <w:r>
        <w:rPr>
          <w:rFonts w:hint="eastAsia" w:ascii="方正仿宋_GBK" w:hAnsi="方正仿宋_GBK" w:eastAsia="方正仿宋_GBK" w:cs="方正仿宋_GBK"/>
          <w:b w:val="0"/>
          <w:bCs w:val="0"/>
          <w:color w:val="auto"/>
          <w:szCs w:val="32"/>
          <w:lang w:val="en-US" w:eastAsia="zh-CN"/>
        </w:rPr>
        <w:t>充分利用世界水日、中国水周、“</w:t>
      </w:r>
      <w:r>
        <w:rPr>
          <w:rFonts w:hint="default" w:ascii="Times New Roman" w:hAnsi="Times New Roman" w:eastAsia="方正仿宋_GBK" w:cs="Times New Roman"/>
          <w:b w:val="0"/>
          <w:bCs w:val="0"/>
          <w:lang w:val="en-US" w:eastAsia="zh-CN"/>
        </w:rPr>
        <w:t>5</w:t>
      </w:r>
      <w:r>
        <w:rPr>
          <w:rFonts w:hint="eastAsia" w:ascii="方正仿宋_GBK" w:hAnsi="方正仿宋_GBK" w:eastAsia="方正仿宋_GBK" w:cs="方正仿宋_GBK"/>
          <w:b w:val="0"/>
          <w:bCs w:val="0"/>
          <w:lang w:val="en-US" w:eastAsia="zh-CN"/>
        </w:rPr>
        <w:t>.</w:t>
      </w:r>
      <w:r>
        <w:rPr>
          <w:rFonts w:hint="default" w:ascii="Times New Roman" w:hAnsi="Times New Roman" w:eastAsia="方正仿宋_GBK" w:cs="Times New Roman"/>
          <w:b w:val="0"/>
          <w:bCs w:val="0"/>
          <w:lang w:val="en-US" w:eastAsia="zh-CN"/>
        </w:rPr>
        <w:t>12</w:t>
      </w:r>
      <w:r>
        <w:rPr>
          <w:rFonts w:hint="eastAsia" w:ascii="方正仿宋_GBK" w:hAnsi="方正仿宋_GBK" w:eastAsia="方正仿宋_GBK" w:cs="方正仿宋_GBK"/>
          <w:b w:val="0"/>
          <w:bCs w:val="0"/>
          <w:color w:val="auto"/>
          <w:szCs w:val="32"/>
          <w:lang w:val="en-US" w:eastAsia="zh-CN"/>
        </w:rPr>
        <w:t>”防灾减灾日等，通过发放宣传资料、制作宣传短片、举办培训班等形式广泛开展防汛抗旱宣传培训工作。</w:t>
      </w:r>
      <w:r>
        <w:rPr>
          <w:rFonts w:hint="eastAsia" w:ascii="方正仿宋_GBK" w:hAnsi="方正仿宋_GBK" w:eastAsia="方正仿宋_GBK" w:cs="方正仿宋_GBK"/>
          <w:b w:val="0"/>
          <w:bCs w:val="0"/>
          <w:sz w:val="32"/>
          <w:szCs w:val="32"/>
          <w:lang w:val="en-US" w:eastAsia="zh-CN"/>
        </w:rPr>
        <w:t>通过新闻发布会、抖音、微信公众号等方式发布气象、水文趋势，推动防汛抗旱知识宣传进企业、进农村、进社区、进学校、进家庭，</w:t>
      </w:r>
      <w:r>
        <w:rPr>
          <w:rFonts w:hint="eastAsia" w:ascii="方正仿宋_GBK" w:hAnsi="方正仿宋_GBK" w:eastAsia="方正仿宋_GBK" w:cs="方正仿宋_GBK"/>
          <w:b w:val="0"/>
          <w:bCs w:val="0"/>
          <w:sz w:val="32"/>
          <w:szCs w:val="32"/>
        </w:rPr>
        <w:t>提高市民主动避险意识和能力</w:t>
      </w:r>
      <w:r>
        <w:rPr>
          <w:rFonts w:hint="eastAsia" w:ascii="方正仿宋_GBK" w:hAnsi="方正仿宋_GBK" w:eastAsia="方正仿宋_GBK" w:cs="方正仿宋_GBK"/>
          <w:b w:val="0"/>
          <w:bCs w:val="0"/>
          <w:sz w:val="32"/>
          <w:szCs w:val="32"/>
          <w:lang w:val="en-US" w:eastAsia="zh-CN"/>
        </w:rPr>
        <w:t>。</w:t>
      </w:r>
    </w:p>
    <w:p>
      <w:pPr>
        <w:keepNext w:val="0"/>
        <w:keepLines w:val="0"/>
        <w:pageBreakBefore w:val="0"/>
        <w:widowControl w:val="0"/>
        <w:tabs>
          <w:tab w:val="left" w:pos="8076"/>
        </w:tabs>
        <w:kinsoku/>
        <w:wordWrap/>
        <w:overflowPunct/>
        <w:topLinePunct w:val="0"/>
        <w:autoSpaceDE/>
        <w:autoSpaceDN/>
        <w:bidi w:val="0"/>
        <w:adjustRightInd/>
        <w:snapToGrid/>
        <w:spacing w:line="580" w:lineRule="exact"/>
        <w:ind w:left="0" w:leftChars="0" w:right="0" w:rightChars="0" w:firstLine="642" w:firstLineChars="200"/>
        <w:contextualSpacing/>
        <w:jc w:val="both"/>
        <w:textAlignment w:val="auto"/>
        <w:rPr>
          <w:rFonts w:hint="eastAsia" w:ascii="方正仿宋_GBK" w:hAnsi="方正仿宋_GBK" w:eastAsia="方正仿宋_GBK" w:cs="方正仿宋_GBK"/>
          <w:b w:val="0"/>
          <w:bCs w:val="0"/>
          <w:color w:val="auto"/>
          <w:szCs w:val="32"/>
        </w:rPr>
      </w:pPr>
      <w:r>
        <w:rPr>
          <w:rFonts w:hint="eastAsia" w:ascii="方正仿宋_GBK" w:hAnsi="方正仿宋_GBK" w:eastAsia="方正仿宋_GBK" w:cs="方正仿宋_GBK"/>
          <w:b w:val="0"/>
          <w:bCs w:val="0"/>
          <w:color w:val="auto"/>
          <w:szCs w:val="32"/>
        </w:rPr>
        <w:t>附件：</w:t>
      </w:r>
      <w:r>
        <w:rPr>
          <w:rFonts w:hint="default" w:ascii="Times New Roman" w:hAnsi="Times New Roman" w:eastAsia="方正仿宋_GBK" w:cs="Times New Roman"/>
          <w:b w:val="0"/>
          <w:bCs w:val="0"/>
          <w:color w:val="auto"/>
          <w:szCs w:val="32"/>
          <w:lang w:val="en-US" w:eastAsia="zh-CN"/>
        </w:rPr>
        <w:t>1</w:t>
      </w:r>
      <w:r>
        <w:rPr>
          <w:rFonts w:hint="eastAsia" w:ascii="方正仿宋_GBK" w:hAnsi="方正仿宋_GBK" w:eastAsia="方正仿宋_GBK" w:cs="方正仿宋_GBK"/>
          <w:b w:val="0"/>
          <w:bCs w:val="0"/>
          <w:color w:val="auto"/>
          <w:szCs w:val="32"/>
        </w:rPr>
        <w:t>.</w:t>
      </w:r>
      <w:r>
        <w:rPr>
          <w:rFonts w:hint="eastAsia" w:ascii="方正仿宋_GBK" w:hAnsi="方正仿宋_GBK" w:eastAsia="方正仿宋_GBK" w:cs="方正仿宋_GBK"/>
          <w:b w:val="0"/>
          <w:bCs w:val="0"/>
          <w:snapToGrid w:val="0"/>
          <w:kern w:val="0"/>
          <w:szCs w:val="32"/>
        </w:rPr>
        <w:t>巴南区镇街防汛抗旱行政责任人名单</w:t>
      </w:r>
    </w:p>
    <w:p>
      <w:pPr>
        <w:keepNext w:val="0"/>
        <w:keepLines w:val="0"/>
        <w:pageBreakBefore w:val="0"/>
        <w:widowControl w:val="0"/>
        <w:tabs>
          <w:tab w:val="left" w:pos="8076"/>
        </w:tabs>
        <w:kinsoku/>
        <w:wordWrap/>
        <w:overflowPunct/>
        <w:topLinePunct w:val="0"/>
        <w:autoSpaceDE/>
        <w:autoSpaceDN/>
        <w:bidi w:val="0"/>
        <w:adjustRightInd/>
        <w:snapToGrid/>
        <w:spacing w:line="580" w:lineRule="exact"/>
        <w:ind w:left="0" w:leftChars="0" w:right="0" w:rightChars="0" w:firstLine="1605" w:firstLineChars="500"/>
        <w:contextualSpacing/>
        <w:jc w:val="both"/>
        <w:textAlignment w:val="auto"/>
        <w:rPr>
          <w:rFonts w:hint="eastAsia" w:ascii="方正仿宋_GBK" w:hAnsi="方正仿宋_GBK" w:eastAsia="方正仿宋_GBK" w:cs="方正仿宋_GBK"/>
          <w:b w:val="0"/>
          <w:bCs w:val="0"/>
          <w:snapToGrid w:val="0"/>
          <w:w w:val="90"/>
          <w:kern w:val="0"/>
          <w:szCs w:val="32"/>
        </w:rPr>
      </w:pPr>
      <w:r>
        <w:rPr>
          <w:rFonts w:hint="default" w:ascii="Times New Roman" w:hAnsi="Times New Roman" w:eastAsia="方正仿宋_GBK" w:cs="Times New Roman"/>
          <w:b w:val="0"/>
          <w:bCs w:val="0"/>
          <w:color w:val="auto"/>
          <w:szCs w:val="32"/>
          <w:lang w:val="en-US" w:eastAsia="zh-CN"/>
        </w:rPr>
        <w:t>2</w:t>
      </w:r>
      <w:r>
        <w:rPr>
          <w:rFonts w:hint="eastAsia" w:ascii="方正仿宋_GBK" w:hAnsi="方正仿宋_GBK" w:eastAsia="方正仿宋_GBK" w:cs="方正仿宋_GBK"/>
          <w:b w:val="0"/>
          <w:bCs w:val="0"/>
          <w:color w:val="auto"/>
          <w:szCs w:val="32"/>
          <w:lang w:val="en-US" w:eastAsia="zh-CN"/>
        </w:rPr>
        <w:t>.</w:t>
      </w:r>
      <w:r>
        <w:rPr>
          <w:rFonts w:hint="eastAsia" w:ascii="方正仿宋_GBK" w:hAnsi="方正仿宋_GBK" w:eastAsia="方正仿宋_GBK" w:cs="方正仿宋_GBK"/>
          <w:b w:val="0"/>
          <w:bCs w:val="0"/>
          <w:snapToGrid w:val="0"/>
          <w:w w:val="100"/>
          <w:kern w:val="0"/>
          <w:szCs w:val="32"/>
        </w:rPr>
        <w:t>巴南区</w:t>
      </w:r>
      <w:r>
        <w:rPr>
          <w:rFonts w:hint="eastAsia" w:ascii="方正仿宋_GBK" w:hAnsi="方正仿宋_GBK" w:eastAsia="方正仿宋_GBK" w:cs="方正仿宋_GBK"/>
          <w:b w:val="0"/>
          <w:bCs w:val="0"/>
          <w:sz w:val="32"/>
          <w:szCs w:val="32"/>
          <w:lang w:val="en-US" w:eastAsia="zh-CN"/>
        </w:rPr>
        <w:t>防减救灾委</w:t>
      </w:r>
      <w:r>
        <w:rPr>
          <w:rFonts w:hint="eastAsia" w:ascii="方正仿宋_GBK" w:hAnsi="方正仿宋_GBK" w:eastAsia="方正仿宋_GBK" w:cs="方正仿宋_GBK"/>
          <w:b w:val="0"/>
          <w:bCs w:val="0"/>
          <w:snapToGrid w:val="0"/>
          <w:w w:val="100"/>
          <w:kern w:val="0"/>
          <w:szCs w:val="32"/>
        </w:rPr>
        <w:t>成员单位责任人名单</w:t>
      </w:r>
    </w:p>
    <w:p>
      <w:pPr>
        <w:keepNext w:val="0"/>
        <w:keepLines w:val="0"/>
        <w:pageBreakBefore w:val="0"/>
        <w:widowControl w:val="0"/>
        <w:kinsoku/>
        <w:wordWrap/>
        <w:overflowPunct/>
        <w:topLinePunct w:val="0"/>
        <w:autoSpaceDE/>
        <w:autoSpaceDN/>
        <w:bidi w:val="0"/>
        <w:adjustRightInd/>
        <w:snapToGrid/>
        <w:spacing w:line="580" w:lineRule="exact"/>
        <w:ind w:leftChars="0" w:firstLine="1605" w:firstLineChars="500"/>
        <w:textAlignment w:val="auto"/>
        <w:outlineLvl w:val="9"/>
        <w:rPr>
          <w:rFonts w:hint="eastAsia" w:ascii="方正仿宋_GBK" w:hAnsi="方正仿宋_GBK" w:eastAsia="方正仿宋_GBK" w:cs="方正仿宋_GBK"/>
          <w:b w:val="0"/>
          <w:bCs w:val="0"/>
          <w:color w:val="000000"/>
          <w:kern w:val="2"/>
          <w:sz w:val="32"/>
          <w:szCs w:val="32"/>
          <w:lang w:val="en-US" w:eastAsia="zh-CN" w:bidi="ar-SA"/>
        </w:rPr>
      </w:pPr>
      <w:r>
        <w:rPr>
          <w:rFonts w:hint="default" w:ascii="Times New Roman" w:hAnsi="Times New Roman" w:eastAsia="方正仿宋_GBK" w:cs="Times New Roman"/>
          <w:b w:val="0"/>
          <w:bCs w:val="0"/>
          <w:color w:val="auto"/>
          <w:szCs w:val="32"/>
          <w:lang w:val="en-US" w:eastAsia="zh-CN"/>
        </w:rPr>
        <w:t>3</w:t>
      </w:r>
      <w:r>
        <w:rPr>
          <w:rFonts w:hint="eastAsia" w:ascii="方正仿宋_GBK" w:hAnsi="方正仿宋_GBK" w:eastAsia="方正仿宋_GBK" w:cs="方正仿宋_GBK"/>
          <w:b w:val="0"/>
          <w:bCs w:val="0"/>
          <w:color w:val="auto"/>
          <w:szCs w:val="32"/>
        </w:rPr>
        <w:t>.</w:t>
      </w:r>
      <w:r>
        <w:rPr>
          <w:rFonts w:hint="eastAsia" w:ascii="方正仿宋_GBK" w:hAnsi="方正仿宋_GBK" w:eastAsia="方正仿宋_GBK" w:cs="方正仿宋_GBK"/>
          <w:b w:val="0"/>
          <w:bCs w:val="0"/>
          <w:color w:val="auto"/>
          <w:szCs w:val="32"/>
          <w:lang w:val="en-US" w:eastAsia="zh-CN"/>
        </w:rPr>
        <w:t>巴南区防汛抗旱隐患台账</w:t>
      </w:r>
      <w:r>
        <w:rPr>
          <w:rFonts w:hint="eastAsia" w:ascii="方正仿宋_GBK" w:hAnsi="方正仿宋_GBK" w:eastAsia="方正仿宋_GBK" w:cs="方正仿宋_GBK"/>
          <w:b w:val="0"/>
          <w:bCs w:val="0"/>
          <w:color w:val="000000"/>
          <w:kern w:val="2"/>
          <w:sz w:val="32"/>
          <w:szCs w:val="32"/>
          <w:lang w:val="en-US" w:eastAsia="zh-CN" w:bidi="ar-SA"/>
        </w:rPr>
        <w:t xml:space="preserve">          </w:t>
      </w:r>
    </w:p>
    <w:p>
      <w:pPr>
        <w:pStyle w:val="5"/>
        <w:keepNext w:val="0"/>
        <w:keepLines w:val="0"/>
        <w:pageBreakBefore w:val="0"/>
        <w:widowControl w:val="0"/>
        <w:kinsoku/>
        <w:wordWrap/>
        <w:overflowPunct/>
        <w:topLinePunct w:val="0"/>
        <w:autoSpaceDE/>
        <w:autoSpaceDN/>
        <w:bidi w:val="0"/>
        <w:adjustRightInd/>
        <w:snapToGrid/>
        <w:spacing w:after="0" w:line="580" w:lineRule="exact"/>
        <w:ind w:leftChars="0" w:firstLine="1605" w:firstLineChars="500"/>
        <w:textAlignment w:val="auto"/>
        <w:rPr>
          <w:rFonts w:hint="eastAsia" w:ascii="方正仿宋_GBK" w:hAnsi="方正仿宋_GBK" w:eastAsia="方正仿宋_GBK" w:cs="方正仿宋_GBK"/>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4</w:t>
      </w:r>
      <w:r>
        <w:rPr>
          <w:rFonts w:hint="eastAsia" w:ascii="方正仿宋_GBK" w:hAnsi="方正仿宋_GBK" w:eastAsia="方正仿宋_GBK" w:cs="方正仿宋_GBK"/>
          <w:b w:val="0"/>
          <w:bCs w:val="0"/>
          <w:color w:val="auto"/>
          <w:kern w:val="2"/>
          <w:sz w:val="32"/>
          <w:szCs w:val="32"/>
          <w:lang w:val="en-US" w:eastAsia="zh-CN" w:bidi="ar-SA"/>
        </w:rPr>
        <w:t>.巴南区防减救灾委相关成员单位</w:t>
      </w:r>
    </w:p>
    <w:p>
      <w:pPr>
        <w:pStyle w:val="5"/>
        <w:keepNext w:val="0"/>
        <w:keepLines w:val="0"/>
        <w:pageBreakBefore w:val="0"/>
        <w:widowControl w:val="0"/>
        <w:kinsoku/>
        <w:wordWrap/>
        <w:overflowPunct/>
        <w:topLinePunct w:val="0"/>
        <w:autoSpaceDE/>
        <w:autoSpaceDN/>
        <w:bidi w:val="0"/>
        <w:adjustRightInd/>
        <w:snapToGrid/>
        <w:spacing w:after="0" w:line="580" w:lineRule="exact"/>
        <w:ind w:leftChars="0" w:firstLine="2889" w:firstLineChars="900"/>
        <w:textAlignment w:val="auto"/>
        <w:rPr>
          <w:rFonts w:hint="eastAsia" w:ascii="方正仿宋_GBK" w:hAnsi="方正仿宋_GBK" w:eastAsia="方正仿宋_GBK" w:cs="方正仿宋_GBK"/>
          <w:b w:val="0"/>
          <w:bCs w:val="0"/>
          <w:lang w:val="en-US" w:eastAsia="zh-CN"/>
        </w:rPr>
      </w:pPr>
    </w:p>
    <w:p>
      <w:pPr>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580" w:lineRule="exact"/>
        <w:ind w:leftChars="0" w:firstLine="2889" w:firstLineChars="900"/>
        <w:textAlignment w:val="auto"/>
        <w:rPr>
          <w:rFonts w:hint="eastAsia" w:ascii="方正仿宋_GBK" w:hAnsi="方正仿宋_GBK" w:eastAsia="方正仿宋_GBK" w:cs="方正仿宋_GBK"/>
          <w:b w:val="0"/>
          <w:bCs w:val="0"/>
          <w:lang w:val="en-US" w:eastAsia="zh-CN"/>
        </w:rPr>
      </w:pPr>
    </w:p>
    <w:p>
      <w:pPr>
        <w:pStyle w:val="5"/>
        <w:keepNext w:val="0"/>
        <w:keepLines w:val="0"/>
        <w:pageBreakBefore w:val="0"/>
        <w:widowControl w:val="0"/>
        <w:kinsoku/>
        <w:wordWrap/>
        <w:overflowPunct/>
        <w:topLinePunct w:val="0"/>
        <w:autoSpaceDE/>
        <w:autoSpaceDN/>
        <w:bidi w:val="0"/>
        <w:adjustRightInd/>
        <w:snapToGrid/>
        <w:spacing w:after="0" w:line="580" w:lineRule="exact"/>
        <w:ind w:leftChars="0" w:firstLine="2889" w:firstLineChars="900"/>
        <w:textAlignment w:val="auto"/>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val="0"/>
          <w:bCs w:val="0"/>
          <w:lang w:val="en-US" w:eastAsia="zh-CN"/>
        </w:rPr>
        <w:t>重庆市巴南区防灾减灾救灾委员会办公室</w:t>
      </w:r>
    </w:p>
    <w:p>
      <w:pPr>
        <w:keepNext w:val="0"/>
        <w:keepLines w:val="0"/>
        <w:pageBreakBefore w:val="0"/>
        <w:widowControl w:val="0"/>
        <w:kinsoku/>
        <w:wordWrap/>
        <w:overflowPunct/>
        <w:topLinePunct w:val="0"/>
        <w:autoSpaceDE/>
        <w:autoSpaceDN/>
        <w:bidi w:val="0"/>
        <w:adjustRightInd/>
        <w:snapToGrid/>
        <w:spacing w:line="580" w:lineRule="exact"/>
        <w:ind w:leftChars="0" w:firstLine="4815" w:firstLineChars="1500"/>
        <w:textAlignment w:val="auto"/>
        <w:outlineLvl w:val="9"/>
        <w:rPr>
          <w:rFonts w:hint="eastAsia" w:ascii="方正仿宋_GBK" w:hAnsi="方正仿宋_GBK" w:eastAsia="方正仿宋_GBK" w:cs="方正仿宋_GBK"/>
          <w:b w:val="0"/>
          <w:bCs w:val="0"/>
          <w:lang w:val="en-US" w:eastAsia="zh-CN"/>
        </w:rPr>
      </w:pPr>
      <w:r>
        <w:rPr>
          <w:rFonts w:hint="default" w:ascii="Times New Roman" w:hAnsi="Times New Roman" w:eastAsia="方正仿宋_GBK" w:cs="Times New Roman"/>
          <w:b w:val="0"/>
          <w:bCs w:val="0"/>
          <w:lang w:val="en-US" w:eastAsia="zh-CN"/>
        </w:rPr>
        <w:t>2026</w:t>
      </w:r>
      <w:r>
        <w:rPr>
          <w:rFonts w:hint="eastAsia" w:ascii="方正仿宋_GBK" w:hAnsi="方正仿宋_GBK" w:eastAsia="方正仿宋_GBK" w:cs="方正仿宋_GBK"/>
          <w:b w:val="0"/>
          <w:bCs w:val="0"/>
          <w:lang w:val="en-US" w:eastAsia="zh-CN"/>
        </w:rPr>
        <w:t>年</w:t>
      </w:r>
      <w:r>
        <w:rPr>
          <w:rFonts w:hint="default" w:ascii="Times New Roman" w:hAnsi="Times New Roman" w:eastAsia="方正仿宋_GBK" w:cs="Times New Roman"/>
          <w:b w:val="0"/>
          <w:bCs w:val="0"/>
          <w:lang w:val="en-US" w:eastAsia="zh-CN"/>
        </w:rPr>
        <w:t>3</w:t>
      </w:r>
      <w:r>
        <w:rPr>
          <w:rFonts w:hint="eastAsia" w:ascii="方正仿宋_GBK" w:hAnsi="方正仿宋_GBK" w:eastAsia="方正仿宋_GBK" w:cs="方正仿宋_GBK"/>
          <w:b w:val="0"/>
          <w:bCs w:val="0"/>
          <w:lang w:val="en-US" w:eastAsia="zh-CN"/>
        </w:rPr>
        <w:t>月</w:t>
      </w:r>
      <w:r>
        <w:rPr>
          <w:rFonts w:hint="default" w:ascii="Times New Roman" w:hAnsi="Times New Roman" w:eastAsia="方正仿宋_GBK" w:cs="Times New Roman"/>
          <w:b w:val="0"/>
          <w:bCs w:val="0"/>
          <w:lang w:val="en-US" w:eastAsia="zh-CN"/>
        </w:rPr>
        <w:t>9</w:t>
      </w:r>
      <w:r>
        <w:rPr>
          <w:rFonts w:hint="eastAsia" w:ascii="方正仿宋_GBK" w:hAnsi="方正仿宋_GBK" w:eastAsia="方正仿宋_GBK" w:cs="方正仿宋_GBK"/>
          <w:b w:val="0"/>
          <w:bCs w:val="0"/>
          <w:lang w:val="en-US" w:eastAsia="zh-CN"/>
        </w:rPr>
        <w:t>日</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lang w:val="en-US" w:eastAsia="zh-CN"/>
        </w:rPr>
      </w:pPr>
      <w:bookmarkStart w:id="1" w:name="_GoBack"/>
      <w:bookmarkEnd w:id="1"/>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984" w:right="1446" w:bottom="1644" w:left="1446" w:header="851" w:footer="1247" w:gutter="0"/>
          <w:pgNumType w:fmt="numberInDash"/>
          <w:cols w:space="0" w:num="1"/>
          <w:rtlGutter w:val="0"/>
          <w:docGrid w:type="linesAndChars" w:linePitch="579" w:charSpace="394"/>
        </w:sectPr>
      </w:pPr>
      <w:r>
        <w:rPr>
          <w:rFonts w:hint="eastAsia"/>
          <w:lang w:val="en-US" w:eastAsia="zh-CN"/>
        </w:rPr>
        <w:t>（此件公开发布）</w:t>
      </w:r>
    </w:p>
    <w:p>
      <w:pPr>
        <w:snapToGrid w:val="0"/>
        <w:rPr>
          <w:rFonts w:hint="eastAsia" w:ascii="方正黑体_GBK" w:hAnsi="华文仿宋" w:eastAsia="方正黑体_GBK"/>
          <w:snapToGrid w:val="0"/>
          <w:kern w:val="0"/>
          <w:szCs w:val="32"/>
        </w:rPr>
      </w:pPr>
      <w:r>
        <w:rPr>
          <w:rFonts w:hint="eastAsia" w:ascii="方正黑体_GBK" w:hAnsi="华文仿宋" w:eastAsia="方正黑体_GBK"/>
          <w:snapToGrid w:val="0"/>
          <w:kern w:val="0"/>
          <w:szCs w:val="32"/>
        </w:rPr>
        <w:t>附件</w:t>
      </w:r>
      <w:r>
        <w:rPr>
          <w:rFonts w:hint="default" w:ascii="Times New Roman" w:hAnsi="Times New Roman" w:eastAsia="方正黑体_GBK" w:cs="Times New Roman"/>
          <w:snapToGrid w:val="0"/>
          <w:kern w:val="0"/>
          <w:szCs w:val="32"/>
        </w:rPr>
        <w:t>1</w:t>
      </w:r>
    </w:p>
    <w:p>
      <w:pPr>
        <w:tabs>
          <w:tab w:val="left" w:pos="7455"/>
          <w:tab w:val="left" w:pos="7665"/>
        </w:tabs>
        <w:adjustRightInd w:val="0"/>
        <w:snapToGrid w:val="0"/>
        <w:jc w:val="center"/>
        <w:rPr>
          <w:rFonts w:hint="eastAsia" w:ascii="方正小标宋_GBK" w:hAnsi="方正仿宋_GBK" w:eastAsia="方正小标宋_GBK" w:cs="方正仿宋_GBK"/>
          <w:snapToGrid w:val="0"/>
          <w:sz w:val="44"/>
          <w:szCs w:val="32"/>
        </w:rPr>
      </w:pPr>
      <w:r>
        <w:rPr>
          <w:rFonts w:hint="eastAsia" w:ascii="方正小标宋_GBK" w:hAnsi="方正仿宋_GBK" w:eastAsia="方正小标宋_GBK" w:cs="方正仿宋_GBK"/>
          <w:snapToGrid w:val="0"/>
          <w:sz w:val="44"/>
          <w:szCs w:val="32"/>
        </w:rPr>
        <w:t>巴南区镇街防汛抗旱行政责任人名单</w:t>
      </w:r>
    </w:p>
    <w:p>
      <w:pPr>
        <w:tabs>
          <w:tab w:val="left" w:pos="7455"/>
          <w:tab w:val="left" w:pos="7665"/>
        </w:tabs>
        <w:adjustRightInd w:val="0"/>
        <w:snapToGrid w:val="0"/>
        <w:jc w:val="center"/>
        <w:rPr>
          <w:rFonts w:hint="eastAsia" w:ascii="方正小标宋_GBK" w:hAnsi="方正仿宋_GBK" w:eastAsia="方正小标宋_GBK" w:cs="方正仿宋_GBK"/>
          <w:snapToGrid w:val="0"/>
          <w:sz w:val="44"/>
          <w:szCs w:val="32"/>
        </w:rPr>
      </w:pPr>
    </w:p>
    <w:tbl>
      <w:tblPr>
        <w:tblStyle w:val="14"/>
        <w:tblW w:w="13420" w:type="dxa"/>
        <w:jc w:val="center"/>
        <w:tblInd w:w="0" w:type="dxa"/>
        <w:tblLayout w:type="fixed"/>
        <w:tblCellMar>
          <w:top w:w="0" w:type="dxa"/>
          <w:left w:w="108" w:type="dxa"/>
          <w:bottom w:w="0" w:type="dxa"/>
          <w:right w:w="108" w:type="dxa"/>
        </w:tblCellMar>
      </w:tblPr>
      <w:tblGrid>
        <w:gridCol w:w="3544"/>
        <w:gridCol w:w="3289"/>
        <w:gridCol w:w="3291"/>
        <w:gridCol w:w="3296"/>
      </w:tblGrid>
      <w:tr>
        <w:tblPrEx>
          <w:tblLayout w:type="fixed"/>
          <w:tblCellMar>
            <w:top w:w="0" w:type="dxa"/>
            <w:left w:w="108" w:type="dxa"/>
            <w:bottom w:w="0" w:type="dxa"/>
            <w:right w:w="108" w:type="dxa"/>
          </w:tblCellMar>
        </w:tblPrEx>
        <w:trPr>
          <w:trHeight w:val="964" w:hRule="atLeast"/>
          <w:tblHeader/>
          <w:jc w:val="center"/>
        </w:trPr>
        <w:tc>
          <w:tcPr>
            <w:tcW w:w="3544" w:type="dxa"/>
            <w:vMerge w:val="restart"/>
            <w:tcBorders>
              <w:top w:val="single" w:color="auto" w:sz="4" w:space="0"/>
              <w:left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镇街名称</w:t>
            </w:r>
          </w:p>
        </w:tc>
        <w:tc>
          <w:tcPr>
            <w:tcW w:w="9876"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行政责任人</w:t>
            </w:r>
          </w:p>
        </w:tc>
      </w:tr>
      <w:tr>
        <w:tblPrEx>
          <w:tblLayout w:type="fixed"/>
          <w:tblCellMar>
            <w:top w:w="0" w:type="dxa"/>
            <w:left w:w="108" w:type="dxa"/>
            <w:bottom w:w="0" w:type="dxa"/>
            <w:right w:w="108" w:type="dxa"/>
          </w:tblCellMar>
        </w:tblPrEx>
        <w:trPr>
          <w:trHeight w:val="964" w:hRule="atLeast"/>
          <w:tblHeader/>
          <w:jc w:val="center"/>
        </w:trPr>
        <w:tc>
          <w:tcPr>
            <w:tcW w:w="3544" w:type="dxa"/>
            <w:vMerge w:val="continue"/>
            <w:tcBorders>
              <w:left w:val="single" w:color="auto" w:sz="4" w:space="0"/>
              <w:bottom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p>
        </w:tc>
        <w:tc>
          <w:tcPr>
            <w:tcW w:w="328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姓名</w:t>
            </w:r>
          </w:p>
        </w:tc>
        <w:tc>
          <w:tcPr>
            <w:tcW w:w="329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职务</w:t>
            </w:r>
          </w:p>
        </w:tc>
        <w:tc>
          <w:tcPr>
            <w:tcW w:w="329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联系电话</w:t>
            </w:r>
          </w:p>
        </w:tc>
      </w:tr>
      <w:tr>
        <w:tblPrEx>
          <w:tblLayout w:type="fixed"/>
          <w:tblCellMar>
            <w:top w:w="0" w:type="dxa"/>
            <w:left w:w="108" w:type="dxa"/>
            <w:bottom w:w="0" w:type="dxa"/>
            <w:right w:w="108" w:type="dxa"/>
          </w:tblCellMar>
        </w:tblPrEx>
        <w:trPr>
          <w:trHeight w:val="964" w:hRule="atLeast"/>
          <w:tblHeader/>
          <w:jc w:val="center"/>
        </w:trPr>
        <w:tc>
          <w:tcPr>
            <w:tcW w:w="35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8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r>
      <w:tr>
        <w:tblPrEx>
          <w:tblLayout w:type="fixed"/>
          <w:tblCellMar>
            <w:top w:w="0" w:type="dxa"/>
            <w:left w:w="108" w:type="dxa"/>
            <w:bottom w:w="0" w:type="dxa"/>
            <w:right w:w="108" w:type="dxa"/>
          </w:tblCellMar>
        </w:tblPrEx>
        <w:trPr>
          <w:trHeight w:val="964" w:hRule="atLeast"/>
          <w:tblHeader/>
          <w:jc w:val="center"/>
        </w:trPr>
        <w:tc>
          <w:tcPr>
            <w:tcW w:w="35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8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r>
      <w:tr>
        <w:tblPrEx>
          <w:tblLayout w:type="fixed"/>
          <w:tblCellMar>
            <w:top w:w="0" w:type="dxa"/>
            <w:left w:w="108" w:type="dxa"/>
            <w:bottom w:w="0" w:type="dxa"/>
            <w:right w:w="108" w:type="dxa"/>
          </w:tblCellMar>
        </w:tblPrEx>
        <w:trPr>
          <w:trHeight w:val="964" w:hRule="atLeast"/>
          <w:tblHeader/>
          <w:jc w:val="center"/>
        </w:trPr>
        <w:tc>
          <w:tcPr>
            <w:tcW w:w="35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8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c>
          <w:tcPr>
            <w:tcW w:w="329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b/>
                <w:bCs/>
                <w:kern w:val="0"/>
                <w:sz w:val="24"/>
              </w:rPr>
            </w:pPr>
          </w:p>
        </w:tc>
      </w:tr>
    </w:tbl>
    <w:p>
      <w:pPr>
        <w:snapToGrid w:val="0"/>
        <w:rPr>
          <w:rFonts w:hint="eastAsia"/>
          <w:sz w:val="24"/>
        </w:rPr>
      </w:pPr>
      <w:r>
        <w:rPr>
          <w:rFonts w:hint="eastAsia"/>
          <w:sz w:val="24"/>
        </w:rPr>
        <w:t>若年内有人员或联系方式发生变动，请及时告知区</w:t>
      </w:r>
      <w:r>
        <w:rPr>
          <w:rFonts w:hint="eastAsia"/>
          <w:sz w:val="24"/>
          <w:lang w:val="en-US" w:eastAsia="zh-CN"/>
        </w:rPr>
        <w:t>防减救灾</w:t>
      </w:r>
      <w:r>
        <w:rPr>
          <w:rFonts w:hint="eastAsia"/>
          <w:sz w:val="24"/>
        </w:rPr>
        <w:t>办，以便于知晓更改。</w:t>
      </w:r>
    </w:p>
    <w:p>
      <w:pPr>
        <w:snapToGrid w:val="0"/>
        <w:rPr>
          <w:rFonts w:hint="eastAsia"/>
          <w:sz w:val="24"/>
        </w:rPr>
      </w:pPr>
      <w:r>
        <w:rPr>
          <w:rFonts w:hint="eastAsia"/>
          <w:sz w:val="24"/>
        </w:rPr>
        <w:t>本表由各镇街填报。</w:t>
      </w:r>
    </w:p>
    <w:p>
      <w:pPr>
        <w:snapToGrid w:val="0"/>
        <w:rPr>
          <w:rFonts w:hint="eastAsia" w:ascii="方正仿宋_GBK" w:hAnsi="方正仿宋_GBK" w:eastAsia="方正仿宋_GBK" w:cs="方正仿宋_GBK"/>
          <w:snapToGrid w:val="0"/>
          <w:szCs w:val="22"/>
        </w:rPr>
      </w:pPr>
    </w:p>
    <w:p>
      <w:pPr>
        <w:keepNext w:val="0"/>
        <w:keepLines w:val="0"/>
        <w:pageBreakBefore w:val="0"/>
        <w:widowControl w:val="0"/>
        <w:kinsoku/>
        <w:wordWrap/>
        <w:overflowPunct/>
        <w:topLinePunct w:val="0"/>
        <w:autoSpaceDE/>
        <w:autoSpaceDN/>
        <w:bidi w:val="0"/>
        <w:adjustRightInd/>
        <w:snapToGrid/>
        <w:spacing w:line="580" w:lineRule="exact"/>
        <w:ind w:leftChars="0" w:firstLine="643"/>
        <w:textAlignment w:val="auto"/>
        <w:outlineLvl w:val="9"/>
        <w:rPr>
          <w:rFonts w:hint="default"/>
          <w:lang w:val="en-US" w:eastAsia="zh-CN"/>
        </w:rPr>
        <w:sectPr>
          <w:pgSz w:w="16838" w:h="11906" w:orient="landscape"/>
          <w:pgMar w:top="1446" w:right="1984" w:bottom="1446" w:left="1644" w:header="851" w:footer="1247" w:gutter="0"/>
          <w:pgNumType w:fmt="numberInDash"/>
          <w:cols w:space="0" w:num="1"/>
          <w:rtlGutter w:val="0"/>
          <w:docGrid w:type="linesAndChars" w:linePitch="579" w:charSpace="394"/>
        </w:sectPr>
      </w:pPr>
      <w:r>
        <w:rPr>
          <w:rFonts w:hint="eastAsia" w:ascii="方正仿宋_GBK" w:hAnsi="方正仿宋_GBK" w:eastAsia="方正仿宋_GBK" w:cs="方正仿宋_GBK"/>
          <w:snapToGrid w:val="0"/>
          <w:szCs w:val="22"/>
        </w:rPr>
        <w:t xml:space="preserve">填表人： </w:t>
      </w:r>
      <w:r>
        <w:rPr>
          <w:rFonts w:ascii="方正仿宋_GBK" w:hAnsi="方正仿宋_GBK" w:eastAsia="方正仿宋_GBK" w:cs="方正仿宋_GBK"/>
          <w:snapToGrid w:val="0"/>
          <w:szCs w:val="22"/>
        </w:rPr>
        <w:t xml:space="preserve">                     </w:t>
      </w:r>
      <w:r>
        <w:rPr>
          <w:rFonts w:hint="eastAsia" w:ascii="方正仿宋_GBK" w:hAnsi="方正仿宋_GBK" w:eastAsia="方正仿宋_GBK" w:cs="方正仿宋_GBK"/>
          <w:snapToGrid w:val="0"/>
          <w:szCs w:val="22"/>
        </w:rPr>
        <w:t xml:space="preserve">联系方式： </w:t>
      </w:r>
      <w:r>
        <w:rPr>
          <w:rFonts w:ascii="方正仿宋_GBK" w:hAnsi="方正仿宋_GBK" w:eastAsia="方正仿宋_GBK" w:cs="方正仿宋_GBK"/>
          <w:snapToGrid w:val="0"/>
          <w:szCs w:val="22"/>
        </w:rPr>
        <w:t xml:space="preserve">                         </w:t>
      </w:r>
      <w:r>
        <w:rPr>
          <w:rFonts w:hint="eastAsia" w:ascii="方正仿宋_GBK" w:hAnsi="方正仿宋_GBK" w:eastAsia="方正仿宋_GBK" w:cs="方正仿宋_GBK"/>
          <w:snapToGrid w:val="0"/>
          <w:szCs w:val="22"/>
        </w:rPr>
        <w:t>盖章</w:t>
      </w:r>
      <w:r>
        <w:rPr>
          <w:rFonts w:hint="eastAsia" w:ascii="方正仿宋_GBK" w:hAnsi="方正仿宋_GBK" w:cs="方正仿宋_GBK"/>
          <w:snapToGrid w:val="0"/>
          <w:color w:val="auto"/>
        </w:rPr>
        <w:t>（单位）</w:t>
      </w:r>
    </w:p>
    <w:p>
      <w:pPr>
        <w:snapToGrid w:val="0"/>
        <w:spacing w:line="560" w:lineRule="exact"/>
        <w:rPr>
          <w:rFonts w:hint="eastAsia" w:ascii="方正小标宋_GBK" w:eastAsia="方正小标宋_GBK"/>
          <w:sz w:val="44"/>
          <w:szCs w:val="44"/>
        </w:rPr>
      </w:pPr>
      <w:r>
        <w:rPr>
          <w:rFonts w:hint="eastAsia" w:ascii="方正黑体_GBK" w:hAnsi="华文仿宋" w:eastAsia="方正黑体_GBK"/>
          <w:snapToGrid w:val="0"/>
          <w:kern w:val="0"/>
          <w:szCs w:val="32"/>
        </w:rPr>
        <w:t>附件</w:t>
      </w:r>
      <w:r>
        <w:rPr>
          <w:rFonts w:hint="default" w:ascii="Times New Roman" w:hAnsi="Times New Roman" w:eastAsia="方正黑体_GBK" w:cs="Times New Roman"/>
          <w:snapToGrid w:val="0"/>
          <w:kern w:val="0"/>
          <w:szCs w:val="32"/>
        </w:rPr>
        <w:t>2</w:t>
      </w:r>
    </w:p>
    <w:p>
      <w:pPr>
        <w:tabs>
          <w:tab w:val="left" w:pos="7455"/>
          <w:tab w:val="left" w:pos="7665"/>
        </w:tabs>
        <w:adjustRightInd w:val="0"/>
        <w:snapToGrid w:val="0"/>
        <w:jc w:val="center"/>
        <w:rPr>
          <w:rFonts w:hint="eastAsia" w:ascii="方正小标宋_GBK" w:hAnsi="方正仿宋_GBK" w:eastAsia="方正小标宋_GBK" w:cs="方正仿宋_GBK"/>
          <w:snapToGrid w:val="0"/>
          <w:color w:val="auto"/>
          <w:sz w:val="44"/>
          <w:szCs w:val="32"/>
        </w:rPr>
      </w:pPr>
      <w:r>
        <w:rPr>
          <w:rFonts w:hint="eastAsia" w:ascii="方正小标宋_GBK" w:hAnsi="方正仿宋_GBK" w:eastAsia="方正小标宋_GBK" w:cs="方正仿宋_GBK"/>
          <w:snapToGrid w:val="0"/>
          <w:color w:val="auto"/>
          <w:sz w:val="44"/>
          <w:szCs w:val="32"/>
          <w:lang w:val="en-US" w:eastAsia="zh-CN"/>
        </w:rPr>
        <w:t>巴南</w:t>
      </w:r>
      <w:r>
        <w:rPr>
          <w:rFonts w:hint="eastAsia" w:ascii="方正小标宋_GBK" w:hAnsi="方正仿宋_GBK" w:eastAsia="方正小标宋_GBK" w:cs="方正仿宋_GBK"/>
          <w:snapToGrid w:val="0"/>
          <w:color w:val="auto"/>
          <w:sz w:val="44"/>
          <w:szCs w:val="32"/>
          <w:lang w:eastAsia="zh-CN"/>
        </w:rPr>
        <w:t>区</w:t>
      </w:r>
      <w:r>
        <w:rPr>
          <w:rFonts w:hint="eastAsia" w:ascii="方正小标宋_GBK" w:hAnsi="方正仿宋_GBK" w:eastAsia="方正小标宋_GBK" w:cs="方正仿宋_GBK"/>
          <w:snapToGrid w:val="0"/>
          <w:color w:val="auto"/>
          <w:sz w:val="44"/>
          <w:szCs w:val="32"/>
          <w:lang w:val="en-US" w:eastAsia="zh-CN"/>
        </w:rPr>
        <w:t>防灾减灾救灾委员会</w:t>
      </w:r>
      <w:r>
        <w:rPr>
          <w:rFonts w:hint="eastAsia" w:ascii="方正小标宋_GBK" w:hAnsi="方正仿宋_GBK" w:eastAsia="方正小标宋_GBK" w:cs="方正仿宋_GBK"/>
          <w:snapToGrid w:val="0"/>
          <w:color w:val="auto"/>
          <w:sz w:val="44"/>
          <w:szCs w:val="32"/>
        </w:rPr>
        <w:t>成员单位责任人名单</w:t>
      </w:r>
    </w:p>
    <w:p>
      <w:pPr>
        <w:pStyle w:val="5"/>
      </w:pPr>
    </w:p>
    <w:tbl>
      <w:tblPr>
        <w:tblStyle w:val="14"/>
        <w:tblW w:w="1296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1890"/>
        <w:gridCol w:w="1860"/>
        <w:gridCol w:w="1995"/>
        <w:gridCol w:w="2415"/>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47" w:hRule="atLeast"/>
        </w:trPr>
        <w:tc>
          <w:tcPr>
            <w:tcW w:w="2970" w:type="dxa"/>
            <w:vAlign w:val="center"/>
          </w:tcPr>
          <w:p>
            <w:pPr>
              <w:widowControl/>
              <w:snapToGrid w:val="0"/>
              <w:jc w:val="center"/>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单位名称</w:t>
            </w:r>
          </w:p>
        </w:tc>
        <w:tc>
          <w:tcPr>
            <w:tcW w:w="1890" w:type="dxa"/>
            <w:vAlign w:val="center"/>
          </w:tcPr>
          <w:p>
            <w:pPr>
              <w:widowControl/>
              <w:snapToGrid w:val="0"/>
              <w:jc w:val="center"/>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责任领导</w:t>
            </w:r>
          </w:p>
        </w:tc>
        <w:tc>
          <w:tcPr>
            <w:tcW w:w="1860" w:type="dxa"/>
            <w:vAlign w:val="center"/>
          </w:tcPr>
          <w:p>
            <w:pPr>
              <w:widowControl/>
              <w:snapToGrid w:val="0"/>
              <w:jc w:val="center"/>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职务</w:t>
            </w:r>
          </w:p>
        </w:tc>
        <w:tc>
          <w:tcPr>
            <w:tcW w:w="1995" w:type="dxa"/>
            <w:vAlign w:val="center"/>
          </w:tcPr>
          <w:p>
            <w:pPr>
              <w:widowControl/>
              <w:snapToGrid w:val="0"/>
              <w:jc w:val="center"/>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联系电话</w:t>
            </w:r>
          </w:p>
        </w:tc>
        <w:tc>
          <w:tcPr>
            <w:tcW w:w="2415" w:type="dxa"/>
            <w:vAlign w:val="center"/>
          </w:tcPr>
          <w:p>
            <w:pPr>
              <w:widowControl/>
              <w:snapToGrid w:val="0"/>
              <w:jc w:val="center"/>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责任科室负责人</w:t>
            </w:r>
          </w:p>
        </w:tc>
        <w:tc>
          <w:tcPr>
            <w:tcW w:w="1830" w:type="dxa"/>
            <w:vAlign w:val="center"/>
          </w:tcPr>
          <w:p>
            <w:pPr>
              <w:widowControl/>
              <w:snapToGrid w:val="0"/>
              <w:jc w:val="center"/>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8" w:hRule="atLeast"/>
        </w:trPr>
        <w:tc>
          <w:tcPr>
            <w:tcW w:w="2970" w:type="dxa"/>
            <w:vAlign w:val="center"/>
          </w:tcPr>
          <w:p>
            <w:pPr>
              <w:widowControl/>
              <w:jc w:val="center"/>
              <w:rPr>
                <w:rFonts w:ascii="方正仿宋_GBK" w:hAnsi="宋体" w:cs="宋体"/>
                <w:color w:val="auto"/>
                <w:kern w:val="0"/>
                <w:sz w:val="21"/>
                <w:szCs w:val="21"/>
              </w:rPr>
            </w:pPr>
          </w:p>
        </w:tc>
        <w:tc>
          <w:tcPr>
            <w:tcW w:w="1890" w:type="dxa"/>
            <w:vAlign w:val="center"/>
          </w:tcPr>
          <w:p>
            <w:pPr>
              <w:widowControl/>
              <w:jc w:val="center"/>
              <w:rPr>
                <w:rFonts w:ascii="方正仿宋_GBK" w:hAnsi="宋体" w:cs="宋体"/>
                <w:color w:val="auto"/>
                <w:kern w:val="0"/>
                <w:sz w:val="21"/>
                <w:szCs w:val="21"/>
              </w:rPr>
            </w:pPr>
          </w:p>
        </w:tc>
        <w:tc>
          <w:tcPr>
            <w:tcW w:w="1860" w:type="dxa"/>
            <w:vAlign w:val="center"/>
          </w:tcPr>
          <w:p>
            <w:pPr>
              <w:widowControl/>
              <w:jc w:val="center"/>
              <w:rPr>
                <w:rFonts w:ascii="方正仿宋_GBK" w:hAnsi="宋体" w:cs="宋体"/>
                <w:color w:val="auto"/>
                <w:kern w:val="0"/>
                <w:sz w:val="21"/>
                <w:szCs w:val="21"/>
              </w:rPr>
            </w:pPr>
          </w:p>
        </w:tc>
        <w:tc>
          <w:tcPr>
            <w:tcW w:w="1995" w:type="dxa"/>
            <w:vAlign w:val="center"/>
          </w:tcPr>
          <w:p>
            <w:pPr>
              <w:widowControl/>
              <w:jc w:val="center"/>
              <w:rPr>
                <w:rFonts w:ascii="方正仿宋_GBK" w:hAnsi="宋体" w:cs="宋体"/>
                <w:color w:val="auto"/>
                <w:kern w:val="0"/>
                <w:sz w:val="21"/>
                <w:szCs w:val="21"/>
              </w:rPr>
            </w:pPr>
          </w:p>
        </w:tc>
        <w:tc>
          <w:tcPr>
            <w:tcW w:w="2415" w:type="dxa"/>
            <w:vAlign w:val="center"/>
          </w:tcPr>
          <w:p>
            <w:pPr>
              <w:widowControl/>
              <w:jc w:val="center"/>
              <w:rPr>
                <w:rFonts w:ascii="方正仿宋_GBK" w:hAnsi="宋体" w:cs="宋体"/>
                <w:color w:val="auto"/>
                <w:kern w:val="0"/>
                <w:sz w:val="21"/>
                <w:szCs w:val="21"/>
              </w:rPr>
            </w:pPr>
          </w:p>
        </w:tc>
        <w:tc>
          <w:tcPr>
            <w:tcW w:w="1830" w:type="dxa"/>
            <w:vAlign w:val="center"/>
          </w:tcPr>
          <w:p>
            <w:pPr>
              <w:widowControl/>
              <w:jc w:val="center"/>
              <w:rPr>
                <w:rFonts w:ascii="方正仿宋_GBK"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8" w:hRule="atLeast"/>
        </w:trPr>
        <w:tc>
          <w:tcPr>
            <w:tcW w:w="2970" w:type="dxa"/>
            <w:vAlign w:val="center"/>
          </w:tcPr>
          <w:p>
            <w:pPr>
              <w:widowControl/>
              <w:jc w:val="left"/>
              <w:rPr>
                <w:rFonts w:ascii="方正仿宋_GBK" w:hAnsi="宋体" w:cs="宋体"/>
                <w:color w:val="auto"/>
                <w:kern w:val="0"/>
                <w:sz w:val="21"/>
                <w:szCs w:val="21"/>
              </w:rPr>
            </w:pPr>
          </w:p>
        </w:tc>
        <w:tc>
          <w:tcPr>
            <w:tcW w:w="1890" w:type="dxa"/>
            <w:vAlign w:val="center"/>
          </w:tcPr>
          <w:p>
            <w:pPr>
              <w:widowControl/>
              <w:jc w:val="center"/>
              <w:rPr>
                <w:rFonts w:ascii="方正仿宋_GBK" w:hAnsi="宋体" w:cs="宋体"/>
                <w:color w:val="auto"/>
                <w:kern w:val="0"/>
                <w:sz w:val="21"/>
                <w:szCs w:val="21"/>
              </w:rPr>
            </w:pPr>
          </w:p>
        </w:tc>
        <w:tc>
          <w:tcPr>
            <w:tcW w:w="1860" w:type="dxa"/>
            <w:vAlign w:val="center"/>
          </w:tcPr>
          <w:p>
            <w:pPr>
              <w:widowControl/>
              <w:jc w:val="center"/>
              <w:rPr>
                <w:rFonts w:ascii="方正仿宋_GBK" w:hAnsi="宋体" w:cs="宋体"/>
                <w:color w:val="auto"/>
                <w:kern w:val="0"/>
                <w:sz w:val="21"/>
                <w:szCs w:val="21"/>
              </w:rPr>
            </w:pPr>
          </w:p>
        </w:tc>
        <w:tc>
          <w:tcPr>
            <w:tcW w:w="1995" w:type="dxa"/>
            <w:vAlign w:val="center"/>
          </w:tcPr>
          <w:p>
            <w:pPr>
              <w:widowControl/>
              <w:jc w:val="center"/>
              <w:rPr>
                <w:rFonts w:ascii="方正仿宋_GBK" w:hAnsi="宋体" w:cs="宋体"/>
                <w:color w:val="auto"/>
                <w:kern w:val="0"/>
                <w:sz w:val="21"/>
                <w:szCs w:val="21"/>
              </w:rPr>
            </w:pPr>
          </w:p>
        </w:tc>
        <w:tc>
          <w:tcPr>
            <w:tcW w:w="2415" w:type="dxa"/>
            <w:vAlign w:val="center"/>
          </w:tcPr>
          <w:p>
            <w:pPr>
              <w:widowControl/>
              <w:jc w:val="center"/>
              <w:rPr>
                <w:rFonts w:ascii="方正仿宋_GBK" w:hAnsi="宋体" w:cs="宋体"/>
                <w:color w:val="auto"/>
                <w:kern w:val="0"/>
                <w:sz w:val="21"/>
                <w:szCs w:val="21"/>
              </w:rPr>
            </w:pPr>
          </w:p>
        </w:tc>
        <w:tc>
          <w:tcPr>
            <w:tcW w:w="1830" w:type="dxa"/>
            <w:vAlign w:val="center"/>
          </w:tcPr>
          <w:p>
            <w:pPr>
              <w:widowControl/>
              <w:jc w:val="center"/>
              <w:rPr>
                <w:rFonts w:ascii="方正仿宋_GBK"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2970" w:type="dxa"/>
            <w:vAlign w:val="center"/>
          </w:tcPr>
          <w:p>
            <w:pPr>
              <w:widowControl/>
              <w:jc w:val="left"/>
              <w:rPr>
                <w:rFonts w:ascii="方正仿宋_GBK" w:hAnsi="宋体" w:cs="宋体"/>
                <w:color w:val="auto"/>
                <w:kern w:val="0"/>
                <w:sz w:val="21"/>
                <w:szCs w:val="21"/>
              </w:rPr>
            </w:pPr>
          </w:p>
        </w:tc>
        <w:tc>
          <w:tcPr>
            <w:tcW w:w="1890" w:type="dxa"/>
            <w:vAlign w:val="center"/>
          </w:tcPr>
          <w:p>
            <w:pPr>
              <w:widowControl/>
              <w:jc w:val="center"/>
              <w:rPr>
                <w:rFonts w:ascii="方正仿宋_GBK" w:hAnsi="宋体" w:cs="宋体"/>
                <w:color w:val="auto"/>
                <w:kern w:val="0"/>
                <w:sz w:val="21"/>
                <w:szCs w:val="21"/>
              </w:rPr>
            </w:pPr>
          </w:p>
        </w:tc>
        <w:tc>
          <w:tcPr>
            <w:tcW w:w="1860" w:type="dxa"/>
            <w:vAlign w:val="center"/>
          </w:tcPr>
          <w:p>
            <w:pPr>
              <w:widowControl/>
              <w:jc w:val="center"/>
              <w:rPr>
                <w:rFonts w:ascii="方正仿宋_GBK" w:hAnsi="宋体" w:cs="宋体"/>
                <w:color w:val="auto"/>
                <w:kern w:val="0"/>
                <w:sz w:val="21"/>
                <w:szCs w:val="21"/>
              </w:rPr>
            </w:pPr>
          </w:p>
        </w:tc>
        <w:tc>
          <w:tcPr>
            <w:tcW w:w="1995" w:type="dxa"/>
            <w:vAlign w:val="center"/>
          </w:tcPr>
          <w:p>
            <w:pPr>
              <w:widowControl/>
              <w:jc w:val="center"/>
              <w:rPr>
                <w:rFonts w:ascii="方正仿宋_GBK" w:hAnsi="宋体" w:cs="宋体"/>
                <w:color w:val="auto"/>
                <w:kern w:val="0"/>
                <w:sz w:val="21"/>
                <w:szCs w:val="21"/>
              </w:rPr>
            </w:pPr>
          </w:p>
        </w:tc>
        <w:tc>
          <w:tcPr>
            <w:tcW w:w="2415" w:type="dxa"/>
            <w:vAlign w:val="center"/>
          </w:tcPr>
          <w:p>
            <w:pPr>
              <w:widowControl/>
              <w:jc w:val="center"/>
              <w:rPr>
                <w:rFonts w:ascii="方正仿宋_GBK" w:hAnsi="宋体" w:cs="宋体"/>
                <w:color w:val="auto"/>
                <w:kern w:val="0"/>
                <w:sz w:val="21"/>
                <w:szCs w:val="21"/>
              </w:rPr>
            </w:pPr>
          </w:p>
        </w:tc>
        <w:tc>
          <w:tcPr>
            <w:tcW w:w="1830" w:type="dxa"/>
            <w:vAlign w:val="center"/>
          </w:tcPr>
          <w:p>
            <w:pPr>
              <w:widowControl/>
              <w:jc w:val="center"/>
              <w:rPr>
                <w:rFonts w:ascii="方正仿宋_GBK"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2970" w:type="dxa"/>
            <w:vAlign w:val="center"/>
          </w:tcPr>
          <w:p>
            <w:pPr>
              <w:widowControl/>
              <w:jc w:val="left"/>
              <w:rPr>
                <w:rFonts w:ascii="方正仿宋_GBK" w:hAnsi="宋体" w:cs="宋体"/>
                <w:color w:val="auto"/>
                <w:kern w:val="0"/>
                <w:sz w:val="21"/>
                <w:szCs w:val="21"/>
              </w:rPr>
            </w:pPr>
          </w:p>
        </w:tc>
        <w:tc>
          <w:tcPr>
            <w:tcW w:w="1890" w:type="dxa"/>
            <w:vAlign w:val="center"/>
          </w:tcPr>
          <w:p>
            <w:pPr>
              <w:widowControl/>
              <w:jc w:val="center"/>
              <w:rPr>
                <w:rFonts w:ascii="方正仿宋_GBK" w:hAnsi="宋体" w:cs="宋体"/>
                <w:color w:val="auto"/>
                <w:kern w:val="0"/>
                <w:sz w:val="21"/>
                <w:szCs w:val="21"/>
              </w:rPr>
            </w:pPr>
          </w:p>
        </w:tc>
        <w:tc>
          <w:tcPr>
            <w:tcW w:w="1860" w:type="dxa"/>
            <w:vAlign w:val="center"/>
          </w:tcPr>
          <w:p>
            <w:pPr>
              <w:widowControl/>
              <w:jc w:val="center"/>
              <w:rPr>
                <w:rFonts w:ascii="方正仿宋_GBK" w:hAnsi="宋体" w:cs="宋体"/>
                <w:color w:val="auto"/>
                <w:kern w:val="0"/>
                <w:sz w:val="21"/>
                <w:szCs w:val="21"/>
              </w:rPr>
            </w:pPr>
          </w:p>
        </w:tc>
        <w:tc>
          <w:tcPr>
            <w:tcW w:w="1995" w:type="dxa"/>
            <w:vAlign w:val="center"/>
          </w:tcPr>
          <w:p>
            <w:pPr>
              <w:widowControl/>
              <w:jc w:val="center"/>
              <w:rPr>
                <w:rFonts w:ascii="方正仿宋_GBK" w:hAnsi="宋体" w:cs="宋体"/>
                <w:color w:val="auto"/>
                <w:kern w:val="0"/>
                <w:sz w:val="21"/>
                <w:szCs w:val="21"/>
              </w:rPr>
            </w:pPr>
          </w:p>
        </w:tc>
        <w:tc>
          <w:tcPr>
            <w:tcW w:w="2415" w:type="dxa"/>
            <w:vAlign w:val="center"/>
          </w:tcPr>
          <w:p>
            <w:pPr>
              <w:widowControl/>
              <w:jc w:val="center"/>
              <w:rPr>
                <w:rFonts w:ascii="方正仿宋_GBK" w:hAnsi="宋体" w:cs="宋体"/>
                <w:color w:val="auto"/>
                <w:kern w:val="0"/>
                <w:sz w:val="21"/>
                <w:szCs w:val="21"/>
              </w:rPr>
            </w:pPr>
          </w:p>
        </w:tc>
        <w:tc>
          <w:tcPr>
            <w:tcW w:w="1830" w:type="dxa"/>
            <w:vAlign w:val="center"/>
          </w:tcPr>
          <w:p>
            <w:pPr>
              <w:widowControl/>
              <w:jc w:val="center"/>
              <w:rPr>
                <w:rFonts w:ascii="方正仿宋_GBK" w:hAnsi="宋体" w:cs="宋体"/>
                <w:color w:val="auto"/>
                <w:kern w:val="0"/>
                <w:sz w:val="21"/>
                <w:szCs w:val="21"/>
              </w:rPr>
            </w:pPr>
          </w:p>
        </w:tc>
      </w:tr>
    </w:tbl>
    <w:p>
      <w:pPr>
        <w:snapToGrid w:val="0"/>
        <w:rPr>
          <w:rFonts w:hint="eastAsia"/>
          <w:sz w:val="24"/>
        </w:rPr>
      </w:pPr>
      <w:r>
        <w:rPr>
          <w:rFonts w:hint="eastAsia"/>
          <w:sz w:val="24"/>
        </w:rPr>
        <w:t>若年内有人员或联系方式发生变动，请及时告知区</w:t>
      </w:r>
      <w:r>
        <w:rPr>
          <w:rFonts w:hint="eastAsia"/>
          <w:sz w:val="24"/>
          <w:lang w:val="en-US" w:eastAsia="zh-CN"/>
        </w:rPr>
        <w:t>防减救灾</w:t>
      </w:r>
      <w:r>
        <w:rPr>
          <w:rFonts w:hint="eastAsia"/>
          <w:sz w:val="24"/>
        </w:rPr>
        <w:t>办，以便于知晓更改。</w:t>
      </w:r>
    </w:p>
    <w:p>
      <w:pPr>
        <w:snapToGrid w:val="0"/>
        <w:rPr>
          <w:rFonts w:hint="eastAsia"/>
          <w:sz w:val="24"/>
        </w:rPr>
      </w:pPr>
      <w:r>
        <w:rPr>
          <w:rFonts w:hint="eastAsia"/>
          <w:sz w:val="24"/>
        </w:rPr>
        <w:t>本表由</w:t>
      </w:r>
      <w:r>
        <w:rPr>
          <w:rFonts w:hint="eastAsia"/>
          <w:sz w:val="24"/>
          <w:lang w:eastAsia="zh-CN"/>
        </w:rPr>
        <w:t>区</w:t>
      </w:r>
      <w:r>
        <w:rPr>
          <w:rFonts w:hint="eastAsia"/>
          <w:sz w:val="24"/>
          <w:lang w:val="en-US" w:eastAsia="zh-CN"/>
        </w:rPr>
        <w:t>防减救灾委相关</w:t>
      </w:r>
      <w:r>
        <w:rPr>
          <w:rFonts w:hint="eastAsia"/>
          <w:sz w:val="24"/>
          <w:lang w:eastAsia="zh-CN"/>
        </w:rPr>
        <w:t>成员单位（</w:t>
      </w:r>
      <w:r>
        <w:rPr>
          <w:rFonts w:hint="eastAsia"/>
          <w:sz w:val="24"/>
          <w:lang w:val="en-US" w:eastAsia="zh-CN"/>
        </w:rPr>
        <w:t>部门</w:t>
      </w:r>
      <w:r>
        <w:rPr>
          <w:rFonts w:hint="eastAsia"/>
          <w:sz w:val="24"/>
          <w:lang w:eastAsia="zh-CN"/>
        </w:rPr>
        <w:t>）</w:t>
      </w:r>
      <w:r>
        <w:rPr>
          <w:rFonts w:hint="eastAsia"/>
          <w:sz w:val="24"/>
        </w:rPr>
        <w:t>填报。</w:t>
      </w:r>
    </w:p>
    <w:p>
      <w:pPr>
        <w:spacing w:before="217" w:beforeLines="50" w:after="217" w:afterLines="50"/>
        <w:rPr>
          <w:rFonts w:hint="eastAsia" w:ascii="方正黑体_GBK" w:hAnsi="华文仿宋" w:eastAsia="方正黑体_GBK"/>
          <w:snapToGrid w:val="0"/>
          <w:kern w:val="0"/>
          <w:szCs w:val="32"/>
        </w:rPr>
      </w:pPr>
      <w:r>
        <w:rPr>
          <w:rFonts w:hint="eastAsia" w:ascii="方正仿宋_GBK" w:hAnsi="方正仿宋_GBK" w:cs="方正仿宋_GBK"/>
          <w:snapToGrid w:val="0"/>
          <w:color w:val="auto"/>
        </w:rPr>
        <w:t xml:space="preserve">填表人： </w:t>
      </w:r>
      <w:r>
        <w:rPr>
          <w:rFonts w:ascii="方正仿宋_GBK" w:hAnsi="方正仿宋_GBK" w:cs="方正仿宋_GBK"/>
          <w:snapToGrid w:val="0"/>
          <w:color w:val="auto"/>
        </w:rPr>
        <w:t xml:space="preserve">                     </w:t>
      </w:r>
      <w:r>
        <w:rPr>
          <w:rFonts w:hint="eastAsia" w:ascii="方正仿宋_GBK" w:hAnsi="方正仿宋_GBK" w:cs="方正仿宋_GBK"/>
          <w:snapToGrid w:val="0"/>
          <w:color w:val="auto"/>
        </w:rPr>
        <w:t xml:space="preserve">联系方式： </w:t>
      </w:r>
      <w:r>
        <w:rPr>
          <w:rFonts w:ascii="方正仿宋_GBK" w:hAnsi="方正仿宋_GBK" w:cs="方正仿宋_GBK"/>
          <w:snapToGrid w:val="0"/>
          <w:color w:val="auto"/>
        </w:rPr>
        <w:t xml:space="preserve">                       </w:t>
      </w:r>
      <w:r>
        <w:rPr>
          <w:rFonts w:hint="eastAsia" w:ascii="方正仿宋_GBK" w:hAnsi="方正仿宋_GBK" w:cs="方正仿宋_GBK"/>
          <w:snapToGrid w:val="0"/>
          <w:color w:val="auto"/>
        </w:rPr>
        <w:t>盖章（部门、单位）</w:t>
      </w:r>
    </w:p>
    <w:p>
      <w:pPr>
        <w:snapToGrid w:val="0"/>
        <w:spacing w:line="560" w:lineRule="exact"/>
        <w:rPr>
          <w:rFonts w:hint="eastAsia" w:ascii="方正小标宋_GBK" w:eastAsia="方正小标宋_GBK"/>
          <w:sz w:val="44"/>
          <w:szCs w:val="44"/>
        </w:rPr>
      </w:pPr>
      <w:r>
        <w:rPr>
          <w:rFonts w:hint="eastAsia" w:ascii="方正黑体_GBK" w:hAnsi="华文仿宋" w:eastAsia="方正黑体_GBK"/>
          <w:snapToGrid w:val="0"/>
          <w:kern w:val="0"/>
          <w:szCs w:val="32"/>
        </w:rPr>
        <w:t>附件</w:t>
      </w:r>
      <w:r>
        <w:rPr>
          <w:rFonts w:hint="default" w:ascii="Times New Roman" w:hAnsi="Times New Roman" w:eastAsia="方正黑体_GBK" w:cs="Times New Roman"/>
          <w:snapToGrid w:val="0"/>
          <w:kern w:val="0"/>
          <w:szCs w:val="32"/>
        </w:rPr>
        <w:t>3</w:t>
      </w:r>
    </w:p>
    <w:p>
      <w:pPr>
        <w:keepNext w:val="0"/>
        <w:keepLines w:val="0"/>
        <w:pageBreakBefore w:val="0"/>
        <w:widowControl w:val="0"/>
        <w:tabs>
          <w:tab w:val="left" w:pos="7455"/>
          <w:tab w:val="left" w:pos="7665"/>
        </w:tabs>
        <w:kinsoku/>
        <w:wordWrap/>
        <w:overflowPunct/>
        <w:topLinePunct w:val="0"/>
        <w:autoSpaceDE/>
        <w:autoSpaceDN/>
        <w:bidi w:val="0"/>
        <w:adjustRightInd/>
        <w:snapToGrid w:val="0"/>
        <w:spacing w:line="594" w:lineRule="exact"/>
        <w:ind w:left="0" w:leftChars="0" w:right="0" w:rightChars="0" w:firstLine="0" w:firstLineChars="0"/>
        <w:jc w:val="center"/>
        <w:textAlignment w:val="auto"/>
        <w:outlineLvl w:val="9"/>
        <w:rPr>
          <w:rFonts w:hint="eastAsia" w:ascii="Times New Roman" w:hAnsi="Times New Roman" w:eastAsia="方正小标宋_GBK" w:cs="方正仿宋_GBK"/>
          <w:snapToGrid w:val="0"/>
          <w:color w:val="auto"/>
          <w:sz w:val="44"/>
          <w:szCs w:val="32"/>
          <w:lang w:val="en-US" w:eastAsia="zh-CN"/>
        </w:rPr>
      </w:pPr>
      <w:r>
        <w:rPr>
          <w:rFonts w:hint="eastAsia" w:ascii="Times New Roman" w:hAnsi="Times New Roman" w:eastAsia="方正小标宋_GBK" w:cs="方正仿宋_GBK"/>
          <w:snapToGrid w:val="0"/>
          <w:color w:val="auto"/>
          <w:sz w:val="44"/>
          <w:szCs w:val="32"/>
          <w:u w:val="none"/>
          <w:lang w:val="en-US" w:eastAsia="zh-CN"/>
        </w:rPr>
        <w:t>巴南区</w:t>
      </w:r>
      <w:r>
        <w:rPr>
          <w:rFonts w:hint="eastAsia" w:ascii="Times New Roman" w:hAnsi="Times New Roman" w:eastAsia="方正小标宋_GBK" w:cs="方正仿宋_GBK"/>
          <w:snapToGrid w:val="0"/>
          <w:color w:val="auto"/>
          <w:sz w:val="44"/>
          <w:szCs w:val="32"/>
          <w:lang w:val="en-US" w:eastAsia="zh-CN"/>
        </w:rPr>
        <w:t>防汛抗旱隐患台账</w:t>
      </w:r>
    </w:p>
    <w:p>
      <w:pPr>
        <w:keepNext w:val="0"/>
        <w:keepLines w:val="0"/>
        <w:pageBreakBefore w:val="0"/>
        <w:widowControl w:val="0"/>
        <w:tabs>
          <w:tab w:val="left" w:pos="7455"/>
          <w:tab w:val="left" w:pos="7665"/>
        </w:tabs>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lang w:val="en-US" w:eastAsia="zh-CN"/>
        </w:rPr>
      </w:pPr>
    </w:p>
    <w:tbl>
      <w:tblPr>
        <w:tblStyle w:val="15"/>
        <w:tblW w:w="134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537"/>
        <w:gridCol w:w="2863"/>
        <w:gridCol w:w="3205"/>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1" w:hRule="atLeast"/>
          <w:jc w:val="center"/>
        </w:trPr>
        <w:tc>
          <w:tcPr>
            <w:tcW w:w="1480" w:type="dxa"/>
            <w:vAlign w:val="center"/>
          </w:tcPr>
          <w:p>
            <w:pPr>
              <w:pStyle w:val="5"/>
              <w:jc w:val="center"/>
              <w:rPr>
                <w:rFonts w:hint="eastAsia" w:ascii="Times New Roman" w:hAnsi="Times New Roman" w:eastAsia="方正黑体_GBK" w:cs="方正黑体_GBK"/>
                <w:b w:val="0"/>
                <w:bCs w:val="0"/>
                <w:color w:val="auto"/>
                <w:kern w:val="2"/>
                <w:sz w:val="28"/>
                <w:szCs w:val="28"/>
                <w:vertAlign w:val="baseline"/>
                <w:lang w:val="en-US" w:eastAsia="zh-CN" w:bidi="ar-SA"/>
              </w:rPr>
            </w:pPr>
            <w:r>
              <w:rPr>
                <w:rFonts w:hint="eastAsia" w:ascii="Times New Roman" w:hAnsi="Times New Roman" w:eastAsia="方正黑体_GBK" w:cs="方正黑体_GBK"/>
                <w:b w:val="0"/>
                <w:bCs w:val="0"/>
                <w:sz w:val="28"/>
                <w:szCs w:val="28"/>
                <w:vertAlign w:val="baseline"/>
                <w:lang w:val="en-US" w:eastAsia="zh-CN"/>
              </w:rPr>
              <w:t>序号</w:t>
            </w:r>
          </w:p>
        </w:tc>
        <w:tc>
          <w:tcPr>
            <w:tcW w:w="2537" w:type="dxa"/>
            <w:vAlign w:val="center"/>
          </w:tcPr>
          <w:p>
            <w:pPr>
              <w:pStyle w:val="5"/>
              <w:jc w:val="center"/>
              <w:rPr>
                <w:rFonts w:hint="eastAsia" w:ascii="Times New Roman" w:hAnsi="Times New Roman" w:eastAsia="方正黑体_GBK" w:cs="方正黑体_GBK"/>
                <w:b w:val="0"/>
                <w:bCs w:val="0"/>
                <w:color w:val="auto"/>
                <w:kern w:val="2"/>
                <w:sz w:val="28"/>
                <w:szCs w:val="28"/>
                <w:vertAlign w:val="baseline"/>
                <w:lang w:val="en-US" w:eastAsia="zh-CN" w:bidi="ar-SA"/>
              </w:rPr>
            </w:pPr>
            <w:r>
              <w:rPr>
                <w:rFonts w:hint="eastAsia" w:ascii="Times New Roman" w:hAnsi="Times New Roman" w:eastAsia="方正黑体_GBK" w:cs="方正黑体_GBK"/>
                <w:b w:val="0"/>
                <w:bCs w:val="0"/>
                <w:sz w:val="28"/>
                <w:szCs w:val="28"/>
                <w:vertAlign w:val="baseline"/>
                <w:lang w:val="en-US" w:eastAsia="zh-CN"/>
              </w:rPr>
              <w:t>填报单位</w:t>
            </w:r>
          </w:p>
        </w:tc>
        <w:tc>
          <w:tcPr>
            <w:tcW w:w="2863" w:type="dxa"/>
            <w:vAlign w:val="center"/>
          </w:tcPr>
          <w:p>
            <w:pPr>
              <w:pStyle w:val="5"/>
              <w:jc w:val="center"/>
              <w:rPr>
                <w:rFonts w:hint="eastAsia" w:ascii="Times New Roman" w:hAnsi="Times New Roman" w:eastAsia="方正黑体_GBK" w:cs="方正黑体_GBK"/>
                <w:b w:val="0"/>
                <w:bCs w:val="0"/>
                <w:color w:val="auto"/>
                <w:kern w:val="2"/>
                <w:sz w:val="28"/>
                <w:szCs w:val="28"/>
                <w:vertAlign w:val="baseline"/>
                <w:lang w:val="en-US" w:eastAsia="zh-CN" w:bidi="ar-SA"/>
              </w:rPr>
            </w:pPr>
            <w:r>
              <w:rPr>
                <w:rFonts w:hint="eastAsia" w:ascii="Times New Roman" w:hAnsi="Times New Roman" w:eastAsia="方正黑体_GBK" w:cs="方正黑体_GBK"/>
                <w:b w:val="0"/>
                <w:bCs w:val="0"/>
                <w:sz w:val="28"/>
                <w:szCs w:val="28"/>
                <w:vertAlign w:val="baseline"/>
                <w:lang w:val="en-US" w:eastAsia="zh-CN"/>
              </w:rPr>
              <w:t>风险隐患</w:t>
            </w:r>
          </w:p>
        </w:tc>
        <w:tc>
          <w:tcPr>
            <w:tcW w:w="3205" w:type="dxa"/>
            <w:vAlign w:val="center"/>
          </w:tcPr>
          <w:p>
            <w:pPr>
              <w:pStyle w:val="5"/>
              <w:jc w:val="center"/>
              <w:rPr>
                <w:rFonts w:hint="eastAsia" w:ascii="Times New Roman" w:hAnsi="Times New Roman" w:eastAsia="方正黑体_GBK" w:cs="方正黑体_GBK"/>
                <w:b w:val="0"/>
                <w:bCs w:val="0"/>
                <w:sz w:val="28"/>
                <w:szCs w:val="28"/>
                <w:vertAlign w:val="baseline"/>
                <w:lang w:val="en-US" w:eastAsia="zh-CN"/>
              </w:rPr>
            </w:pPr>
            <w:r>
              <w:rPr>
                <w:rFonts w:hint="eastAsia" w:ascii="Times New Roman" w:hAnsi="Times New Roman" w:eastAsia="方正黑体_GBK" w:cs="方正黑体_GBK"/>
                <w:b w:val="0"/>
                <w:bCs w:val="0"/>
                <w:sz w:val="28"/>
                <w:szCs w:val="28"/>
                <w:vertAlign w:val="baseline"/>
                <w:lang w:val="en-US" w:eastAsia="zh-CN"/>
              </w:rPr>
              <w:t>整改责任单位</w:t>
            </w:r>
          </w:p>
        </w:tc>
        <w:tc>
          <w:tcPr>
            <w:tcW w:w="3364" w:type="dxa"/>
            <w:vAlign w:val="center"/>
          </w:tcPr>
          <w:p>
            <w:pPr>
              <w:pStyle w:val="5"/>
              <w:jc w:val="center"/>
              <w:rPr>
                <w:rFonts w:hint="eastAsia" w:ascii="Times New Roman" w:hAnsi="Times New Roman" w:eastAsia="方正黑体_GBK" w:cs="方正黑体_GBK"/>
                <w:b w:val="0"/>
                <w:bCs w:val="0"/>
                <w:color w:val="auto"/>
                <w:kern w:val="2"/>
                <w:sz w:val="28"/>
                <w:szCs w:val="28"/>
                <w:vertAlign w:val="baseline"/>
                <w:lang w:val="en-US" w:eastAsia="zh-CN" w:bidi="ar-SA"/>
              </w:rPr>
            </w:pPr>
            <w:r>
              <w:rPr>
                <w:rFonts w:hint="eastAsia" w:ascii="Times New Roman" w:hAnsi="Times New Roman" w:eastAsia="方正黑体_GBK" w:cs="方正黑体_GBK"/>
                <w:b w:val="0"/>
                <w:bCs w:val="0"/>
                <w:color w:val="auto"/>
                <w:kern w:val="2"/>
                <w:sz w:val="28"/>
                <w:szCs w:val="28"/>
                <w:vertAlign w:val="baseline"/>
                <w:lang w:val="en-US" w:eastAsia="zh-CN" w:bidi="ar-SA"/>
              </w:rPr>
              <w:t>是否已整改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0" w:type="dxa"/>
            <w:vAlign w:val="center"/>
          </w:tcPr>
          <w:p>
            <w:pPr>
              <w:pStyle w:val="5"/>
              <w:jc w:val="center"/>
              <w:rPr>
                <w:rFonts w:hint="default" w:ascii="Times New Roman" w:hAnsi="Times New Roman" w:eastAsia="方正仿宋_GBK" w:cs="方正仿宋_GBK"/>
                <w:sz w:val="28"/>
                <w:szCs w:val="28"/>
                <w:vertAlign w:val="baseline"/>
                <w:lang w:val="en-US" w:eastAsia="zh-CN"/>
              </w:rPr>
            </w:pPr>
            <w:r>
              <w:rPr>
                <w:rFonts w:hint="default" w:ascii="Times New Roman" w:hAnsi="Times New Roman" w:eastAsia="方正仿宋_GBK" w:cs="Times New Roman"/>
                <w:sz w:val="28"/>
                <w:szCs w:val="28"/>
                <w:vertAlign w:val="baseline"/>
                <w:lang w:val="en-US" w:eastAsia="zh-CN"/>
              </w:rPr>
              <w:t>1</w:t>
            </w:r>
          </w:p>
        </w:tc>
        <w:tc>
          <w:tcPr>
            <w:tcW w:w="2537" w:type="dxa"/>
            <w:vAlign w:val="center"/>
          </w:tcPr>
          <w:p>
            <w:pPr>
              <w:pStyle w:val="5"/>
              <w:jc w:val="center"/>
              <w:rPr>
                <w:rFonts w:hint="default" w:ascii="Times New Roman" w:hAnsi="Times New Roman" w:eastAsia="方正仿宋_GBK" w:cs="方正仿宋_GBK"/>
                <w:sz w:val="28"/>
                <w:szCs w:val="28"/>
                <w:vertAlign w:val="baseline"/>
                <w:lang w:val="en-US" w:eastAsia="zh-CN"/>
              </w:rPr>
            </w:pPr>
          </w:p>
        </w:tc>
        <w:tc>
          <w:tcPr>
            <w:tcW w:w="2863" w:type="dxa"/>
            <w:vAlign w:val="center"/>
          </w:tcPr>
          <w:p>
            <w:pPr>
              <w:pStyle w:val="5"/>
              <w:jc w:val="center"/>
              <w:rPr>
                <w:rFonts w:hint="default" w:ascii="Times New Roman" w:hAnsi="Times New Roman" w:eastAsia="方正仿宋_GBK" w:cs="方正仿宋_GBK"/>
                <w:sz w:val="28"/>
                <w:szCs w:val="28"/>
                <w:vertAlign w:val="baseline"/>
                <w:lang w:val="en-US" w:eastAsia="zh-CN"/>
              </w:rPr>
            </w:pPr>
          </w:p>
        </w:tc>
        <w:tc>
          <w:tcPr>
            <w:tcW w:w="3205"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3364"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0" w:type="dxa"/>
            <w:vAlign w:val="center"/>
          </w:tcPr>
          <w:p>
            <w:pPr>
              <w:pStyle w:val="5"/>
              <w:jc w:val="center"/>
              <w:rPr>
                <w:rFonts w:hint="default" w:ascii="Times New Roman" w:hAnsi="Times New Roman" w:eastAsia="方正仿宋_GBK" w:cs="方正仿宋_GBK"/>
                <w:sz w:val="28"/>
                <w:szCs w:val="28"/>
                <w:vertAlign w:val="baseline"/>
                <w:lang w:val="en-US" w:eastAsia="zh-CN"/>
              </w:rPr>
            </w:pPr>
            <w:r>
              <w:rPr>
                <w:rFonts w:hint="default" w:ascii="Times New Roman" w:hAnsi="Times New Roman" w:eastAsia="方正仿宋_GBK" w:cs="Times New Roman"/>
                <w:sz w:val="28"/>
                <w:szCs w:val="28"/>
                <w:vertAlign w:val="baseline"/>
                <w:lang w:val="en-US" w:eastAsia="zh-CN"/>
              </w:rPr>
              <w:t>2</w:t>
            </w:r>
          </w:p>
        </w:tc>
        <w:tc>
          <w:tcPr>
            <w:tcW w:w="2537"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2863" w:type="dxa"/>
            <w:vAlign w:val="center"/>
          </w:tcPr>
          <w:p>
            <w:pPr>
              <w:pStyle w:val="5"/>
              <w:jc w:val="center"/>
              <w:rPr>
                <w:rFonts w:hint="default" w:ascii="Times New Roman" w:hAnsi="Times New Roman" w:eastAsia="方正仿宋_GBK" w:cs="方正仿宋_GBK"/>
                <w:sz w:val="28"/>
                <w:szCs w:val="28"/>
                <w:vertAlign w:val="baseline"/>
                <w:lang w:val="en-US" w:eastAsia="zh-CN"/>
              </w:rPr>
            </w:pPr>
          </w:p>
        </w:tc>
        <w:tc>
          <w:tcPr>
            <w:tcW w:w="3205"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3364"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0"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2537"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2863"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3205"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c>
          <w:tcPr>
            <w:tcW w:w="3364" w:type="dxa"/>
            <w:vAlign w:val="center"/>
          </w:tcPr>
          <w:p>
            <w:pPr>
              <w:pStyle w:val="5"/>
              <w:jc w:val="center"/>
              <w:rPr>
                <w:rFonts w:hint="eastAsia" w:ascii="Times New Roman" w:hAnsi="Times New Roman" w:eastAsia="方正仿宋_GBK" w:cs="方正仿宋_GBK"/>
                <w:sz w:val="28"/>
                <w:szCs w:val="28"/>
                <w:vertAlign w:val="baseline"/>
                <w:lang w:val="en-US" w:eastAsia="zh-CN"/>
              </w:rPr>
            </w:pPr>
          </w:p>
        </w:tc>
      </w:tr>
    </w:tbl>
    <w:p>
      <w:pPr>
        <w:snapToGrid w:val="0"/>
        <w:ind w:firstLine="640" w:firstLineChars="200"/>
        <w:jc w:val="left"/>
        <w:rPr>
          <w:rFonts w:hint="eastAsia" w:ascii="仿宋_GB2312"/>
          <w:color w:val="000000"/>
          <w:szCs w:val="22"/>
        </w:rPr>
      </w:pPr>
      <w:r>
        <w:rPr>
          <w:rFonts w:hint="eastAsia" w:ascii="仿宋_GB2312"/>
          <w:color w:val="000000"/>
          <w:szCs w:val="22"/>
        </w:rPr>
        <w:t>填表人：                                            联系电话：</w:t>
      </w:r>
    </w:p>
    <w:p>
      <w:pPr>
        <w:rPr>
          <w:rFonts w:ascii="方正仿宋_GBK"/>
          <w:color w:val="auto"/>
        </w:rPr>
        <w:sectPr>
          <w:footerReference r:id="rId11" w:type="first"/>
          <w:footerReference r:id="rId9" w:type="default"/>
          <w:footerReference r:id="rId10" w:type="even"/>
          <w:pgSz w:w="16838" w:h="11906" w:orient="landscape"/>
          <w:pgMar w:top="1446" w:right="1985" w:bottom="1446" w:left="1644" w:header="851" w:footer="992" w:gutter="0"/>
          <w:pgNumType w:fmt="numberInDash"/>
          <w:cols w:space="720" w:num="1"/>
          <w:titlePg/>
          <w:docGrid w:type="lines" w:linePitch="435" w:charSpace="0"/>
        </w:sectPr>
      </w:pPr>
    </w:p>
    <w:p>
      <w:pPr>
        <w:snapToGrid w:val="0"/>
        <w:spacing w:line="560" w:lineRule="exact"/>
        <w:rPr>
          <w:rFonts w:hint="eastAsia" w:ascii="方正小标宋_GBK" w:eastAsia="方正黑体_GBK"/>
          <w:sz w:val="44"/>
          <w:szCs w:val="44"/>
          <w:lang w:eastAsia="zh-CN"/>
        </w:rPr>
      </w:pPr>
      <w:r>
        <w:rPr>
          <w:rFonts w:hint="eastAsia" w:ascii="方正黑体_GBK" w:hAnsi="华文仿宋" w:eastAsia="方正黑体_GBK"/>
          <w:snapToGrid w:val="0"/>
          <w:kern w:val="0"/>
          <w:szCs w:val="32"/>
        </w:rPr>
        <w:t>附件</w:t>
      </w:r>
      <w:r>
        <w:rPr>
          <w:rFonts w:hint="default" w:ascii="Times New Roman" w:hAnsi="Times New Roman" w:eastAsia="方正黑体_GBK" w:cs="Times New Roman"/>
          <w:snapToGrid w:val="0"/>
          <w:kern w:val="0"/>
          <w:szCs w:val="32"/>
          <w:lang w:val="en-US" w:eastAsia="zh-CN"/>
        </w:rPr>
        <w:t>4</w:t>
      </w:r>
    </w:p>
    <w:p>
      <w:pPr>
        <w:pStyle w:val="5"/>
        <w:jc w:val="center"/>
        <w:rPr>
          <w:rFonts w:hint="eastAsia" w:ascii="方正仿宋_GBK" w:hAnsi="方正仿宋_GBK" w:eastAsia="方正仿宋_GBK" w:cs="方正仿宋_GBK"/>
          <w:color w:val="auto"/>
          <w:kern w:val="0"/>
          <w:sz w:val="32"/>
          <w:szCs w:val="32"/>
          <w:lang w:val="en-US" w:eastAsia="zh-CN" w:bidi="ar-SA"/>
        </w:rPr>
      </w:pPr>
      <w:r>
        <w:rPr>
          <w:rFonts w:hint="eastAsia" w:ascii="方正小标宋_GBK" w:hAnsi="方正小标宋_GBK" w:eastAsia="方正小标宋_GBK" w:cs="方正小标宋_GBK"/>
          <w:color w:val="auto"/>
          <w:kern w:val="0"/>
          <w:sz w:val="44"/>
          <w:szCs w:val="44"/>
          <w:lang w:val="en-US" w:eastAsia="zh-CN" w:bidi="ar-SA"/>
        </w:rPr>
        <w:t>区防减救灾委相关成员单位</w:t>
      </w:r>
    </w:p>
    <w:p>
      <w:pPr>
        <w:pStyle w:val="5"/>
        <w:ind w:firstLine="642" w:firstLineChars="200"/>
        <w:rPr>
          <w:rFonts w:hint="eastAsia" w:ascii="方正仿宋_GBK" w:hAnsi="方正仿宋_GBK" w:eastAsia="方正仿宋_GBK" w:cs="方正仿宋_GBK"/>
          <w:color w:val="auto"/>
          <w:kern w:val="0"/>
          <w:sz w:val="32"/>
          <w:szCs w:val="32"/>
          <w:lang w:val="en-US" w:eastAsia="zh-CN" w:bidi="ar-SA"/>
        </w:rPr>
      </w:pPr>
    </w:p>
    <w:p>
      <w:pPr>
        <w:pStyle w:val="5"/>
        <w:ind w:firstLine="642" w:firstLineChars="200"/>
        <w:rPr>
          <w:rFonts w:hint="default"/>
          <w:lang w:val="en-US" w:eastAsia="zh-CN"/>
        </w:rPr>
      </w:pPr>
      <w:r>
        <w:rPr>
          <w:rFonts w:hint="eastAsia" w:ascii="方正仿宋_GBK" w:hAnsi="方正仿宋_GBK" w:eastAsia="方正仿宋_GBK" w:cs="方正仿宋_GBK"/>
          <w:color w:val="auto"/>
          <w:kern w:val="0"/>
          <w:sz w:val="32"/>
          <w:szCs w:val="32"/>
          <w:lang w:val="en-US" w:eastAsia="zh-CN" w:bidi="ar-SA"/>
        </w:rPr>
        <w:t>区委宣传部、</w:t>
      </w:r>
      <w:r>
        <w:rPr>
          <w:rFonts w:hint="eastAsia" w:ascii="方正仿宋_GBK" w:hAnsi="方正仿宋_GBK" w:cs="方正仿宋_GBK"/>
          <w:color w:val="auto"/>
          <w:kern w:val="0"/>
          <w:sz w:val="32"/>
          <w:szCs w:val="32"/>
          <w:lang w:val="en-US" w:eastAsia="zh-CN" w:bidi="ar-SA"/>
        </w:rPr>
        <w:t>区委社会工作部、</w:t>
      </w:r>
      <w:r>
        <w:rPr>
          <w:rFonts w:hint="eastAsia" w:ascii="方正仿宋_GBK" w:hAnsi="方正仿宋_GBK" w:eastAsia="方正仿宋_GBK" w:cs="方正仿宋_GBK"/>
          <w:color w:val="auto"/>
          <w:kern w:val="0"/>
          <w:sz w:val="32"/>
          <w:szCs w:val="32"/>
          <w:lang w:val="en-US" w:eastAsia="zh-CN" w:bidi="ar-SA"/>
        </w:rPr>
        <w:t>区委网信办、区人武部、区发改委、区教委、区经信委、区民政局、区财政局、区生态环境局、区住建委、区城管局、区交通</w:t>
      </w:r>
      <w:r>
        <w:rPr>
          <w:rFonts w:hint="eastAsia" w:ascii="方正仿宋_GBK" w:hAnsi="方正仿宋_GBK" w:cs="方正仿宋_GBK"/>
          <w:color w:val="auto"/>
          <w:kern w:val="0"/>
          <w:sz w:val="32"/>
          <w:szCs w:val="32"/>
          <w:lang w:val="en-US" w:eastAsia="zh-CN" w:bidi="ar-SA"/>
        </w:rPr>
        <w:t>运输委</w:t>
      </w:r>
      <w:r>
        <w:rPr>
          <w:rFonts w:hint="eastAsia" w:ascii="方正仿宋_GBK" w:hAnsi="方正仿宋_GBK" w:eastAsia="方正仿宋_GBK" w:cs="方正仿宋_GBK"/>
          <w:color w:val="auto"/>
          <w:kern w:val="0"/>
          <w:sz w:val="32"/>
          <w:szCs w:val="32"/>
          <w:lang w:val="en-US" w:eastAsia="zh-CN" w:bidi="ar-SA"/>
        </w:rPr>
        <w:t>、</w:t>
      </w:r>
      <w:r>
        <w:rPr>
          <w:rFonts w:hint="eastAsia" w:ascii="方正仿宋_GBK" w:hAnsi="方正仿宋_GBK" w:cs="方正仿宋_GBK"/>
          <w:color w:val="auto"/>
          <w:kern w:val="0"/>
          <w:sz w:val="32"/>
          <w:szCs w:val="32"/>
          <w:lang w:val="en-US" w:eastAsia="zh-CN" w:bidi="ar-SA"/>
        </w:rPr>
        <w:t>区水利局、区应急局、</w:t>
      </w:r>
      <w:r>
        <w:rPr>
          <w:rFonts w:hint="eastAsia" w:ascii="方正仿宋_GBK" w:hAnsi="方正仿宋_GBK" w:eastAsia="方正仿宋_GBK" w:cs="方正仿宋_GBK"/>
          <w:color w:val="auto"/>
          <w:kern w:val="0"/>
          <w:sz w:val="32"/>
          <w:szCs w:val="32"/>
          <w:lang w:val="en-US" w:eastAsia="zh-CN" w:bidi="ar-SA"/>
        </w:rPr>
        <w:t>区农业农村委、区商务委、区文旅委、区卫健委、区大数据发展局、区公安分局、区规划自然资源局、区气象局、</w:t>
      </w:r>
      <w:r>
        <w:rPr>
          <w:rFonts w:hint="eastAsia" w:ascii="方正仿宋_GBK" w:hAnsi="方正仿宋_GBK" w:cs="方正仿宋_GBK"/>
          <w:color w:val="auto"/>
          <w:kern w:val="0"/>
          <w:sz w:val="32"/>
          <w:szCs w:val="32"/>
          <w:lang w:val="en-US" w:eastAsia="zh-CN" w:bidi="ar-SA"/>
        </w:rPr>
        <w:t>区治理中心、</w:t>
      </w:r>
      <w:r>
        <w:rPr>
          <w:rFonts w:hint="eastAsia" w:ascii="方正仿宋_GBK" w:hAnsi="方正仿宋_GBK" w:eastAsia="方正仿宋_GBK" w:cs="方正仿宋_GBK"/>
          <w:color w:val="auto"/>
          <w:kern w:val="0"/>
          <w:sz w:val="32"/>
          <w:szCs w:val="32"/>
          <w:lang w:val="en-US" w:eastAsia="zh-CN" w:bidi="ar-SA"/>
        </w:rPr>
        <w:t>巴南海事处、区消防救援支队、国网重庆市南供电公司、中国电信巴南分公司、中国移动巴南分公司、渝南自来水公司</w:t>
      </w:r>
      <w:r>
        <w:rPr>
          <w:rFonts w:hint="eastAsia" w:ascii="方正仿宋_GBK" w:hAnsi="方正仿宋_GBK" w:cs="方正仿宋_GBK"/>
          <w:color w:val="auto"/>
          <w:kern w:val="0"/>
          <w:sz w:val="32"/>
          <w:szCs w:val="32"/>
          <w:lang w:val="en-US" w:eastAsia="zh-CN" w:bidi="ar-SA"/>
        </w:rPr>
        <w:t>。</w:t>
      </w:r>
    </w:p>
    <w:p>
      <w:pPr>
        <w:rPr>
          <w:rFonts w:hint="default"/>
          <w:lang w:val="en-US" w:eastAsia="zh-CN"/>
        </w:rPr>
      </w:pPr>
    </w:p>
    <w:p>
      <w:pPr>
        <w:pStyle w:val="5"/>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16"/>
        <w:rPr>
          <w:rFonts w:hint="default"/>
          <w:lang w:val="en-US" w:eastAsia="zh-CN"/>
        </w:rPr>
      </w:pPr>
    </w:p>
    <w:p>
      <w:pPr>
        <w:rPr>
          <w:rFonts w:hint="default"/>
          <w:lang w:val="en-US" w:eastAsia="zh-CN"/>
        </w:rPr>
      </w:pPr>
    </w:p>
    <w:p>
      <w:pPr>
        <w:keepNext w:val="0"/>
        <w:keepLines w:val="0"/>
        <w:pageBreakBefore w:val="0"/>
        <w:widowControl w:val="0"/>
        <w:pBdr>
          <w:top w:val="single" w:color="auto" w:sz="8" w:space="1"/>
          <w:bottom w:val="single" w:color="auto" w:sz="8" w:space="1"/>
        </w:pBdr>
        <w:tabs>
          <w:tab w:val="left" w:pos="7920"/>
        </w:tabs>
        <w:kinsoku/>
        <w:wordWrap/>
        <w:overflowPunct/>
        <w:topLinePunct w:val="0"/>
        <w:autoSpaceDE/>
        <w:autoSpaceDN/>
        <w:bidi w:val="0"/>
        <w:adjustRightInd/>
        <w:snapToGrid/>
        <w:spacing w:line="580" w:lineRule="exact"/>
        <w:ind w:firstLine="562" w:firstLineChars="200"/>
        <w:textAlignment w:val="auto"/>
        <w:outlineLvl w:val="9"/>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方正仿宋_GBK"/>
          <w:color w:val="auto"/>
          <w:sz w:val="28"/>
          <w:szCs w:val="28"/>
        </w:rPr>
        <w:t>重庆市</w:t>
      </w:r>
      <w:r>
        <w:rPr>
          <w:rFonts w:hint="eastAsia" w:ascii="Times New Roman" w:hAnsi="Times New Roman" w:cs="方正仿宋_GBK"/>
          <w:color w:val="auto"/>
          <w:sz w:val="28"/>
          <w:szCs w:val="28"/>
          <w:lang w:eastAsia="zh-CN"/>
        </w:rPr>
        <w:t>巴南区</w:t>
      </w:r>
      <w:r>
        <w:rPr>
          <w:rFonts w:hint="eastAsia" w:ascii="Times New Roman" w:hAnsi="Times New Roman" w:cs="方正仿宋_GBK"/>
          <w:color w:val="auto"/>
          <w:sz w:val="28"/>
          <w:szCs w:val="28"/>
          <w:lang w:val="en-US" w:eastAsia="zh-CN"/>
        </w:rPr>
        <w:t>防灾减灾救灾委员会</w:t>
      </w:r>
      <w:r>
        <w:rPr>
          <w:rFonts w:hint="eastAsia" w:ascii="Times New Roman" w:hAnsi="Times New Roman" w:eastAsia="方正仿宋_GBK" w:cs="方正仿宋_GBK"/>
          <w:color w:val="auto"/>
          <w:sz w:val="28"/>
          <w:szCs w:val="28"/>
        </w:rPr>
        <w:t>办公室</w:t>
      </w:r>
      <w:r>
        <w:rPr>
          <w:rFonts w:hint="eastAsia" w:ascii="Times New Roman" w:hAnsi="Times New Roman" w:cs="方正仿宋_GBK"/>
          <w:color w:val="auto"/>
          <w:sz w:val="28"/>
          <w:szCs w:val="28"/>
          <w:lang w:val="en-US" w:eastAsia="zh-CN"/>
        </w:rPr>
        <w:t xml:space="preserve"> </w:t>
      </w:r>
      <w:r>
        <w:rPr>
          <w:rFonts w:hint="eastAsia" w:ascii="Times New Roman" w:hAnsi="Times New Roman" w:eastAsia="方正仿宋_GBK" w:cs="方正仿宋_GBK"/>
          <w:color w:val="auto"/>
          <w:sz w:val="28"/>
          <w:szCs w:val="28"/>
        </w:rPr>
        <w:t xml:space="preserve"> </w:t>
      </w:r>
      <w:r>
        <w:rPr>
          <w:rFonts w:hint="eastAsia" w:ascii="Times New Roman" w:hAnsi="Times New Roman" w:cs="方正仿宋_GBK"/>
          <w:color w:val="auto"/>
          <w:sz w:val="28"/>
          <w:szCs w:val="28"/>
          <w:lang w:val="en-US" w:eastAsia="zh-CN"/>
        </w:rPr>
        <w:t xml:space="preserve"> </w:t>
      </w:r>
      <w:r>
        <w:rPr>
          <w:rFonts w:hint="eastAsia" w:ascii="Times New Roman" w:hAnsi="Times New Roman" w:eastAsia="方正仿宋_GBK" w:cs="方正仿宋_GBK"/>
          <w:color w:val="auto"/>
          <w:sz w:val="28"/>
          <w:szCs w:val="28"/>
          <w:lang w:val="en-US" w:eastAsia="zh-CN"/>
        </w:rPr>
        <w:t xml:space="preserve">  </w:t>
      </w:r>
      <w:r>
        <w:rPr>
          <w:rFonts w:hint="default" w:ascii="Times New Roman" w:hAnsi="Times New Roman" w:eastAsia="方正仿宋_GBK" w:cs="Times New Roman"/>
          <w:color w:val="auto"/>
          <w:sz w:val="28"/>
          <w:szCs w:val="28"/>
        </w:rPr>
        <w:t>202</w:t>
      </w:r>
      <w:r>
        <w:rPr>
          <w:rFonts w:hint="default" w:ascii="Times New Roman" w:hAnsi="Times New Roman" w:cs="Times New Roman"/>
          <w:color w:val="auto"/>
          <w:sz w:val="28"/>
          <w:szCs w:val="28"/>
          <w:lang w:val="en-US" w:eastAsia="zh-CN"/>
        </w:rPr>
        <w:t>6</w:t>
      </w:r>
      <w:r>
        <w:rPr>
          <w:rFonts w:hint="eastAsia" w:ascii="Times New Roman" w:hAnsi="Times New Roman" w:eastAsia="方正仿宋_GBK" w:cs="方正仿宋_GBK"/>
          <w:color w:val="auto"/>
          <w:sz w:val="28"/>
          <w:szCs w:val="28"/>
        </w:rPr>
        <w:t>年</w:t>
      </w:r>
      <w:r>
        <w:rPr>
          <w:rFonts w:hint="default" w:ascii="Times New Roman" w:hAnsi="Times New Roman" w:cs="Times New Roman"/>
          <w:color w:val="auto"/>
          <w:sz w:val="28"/>
          <w:szCs w:val="28"/>
          <w:lang w:val="en-US" w:eastAsia="zh-CN"/>
        </w:rPr>
        <w:t>3</w:t>
      </w:r>
      <w:r>
        <w:rPr>
          <w:rFonts w:hint="eastAsia" w:ascii="Times New Roman" w:hAnsi="Times New Roman" w:eastAsia="方正仿宋_GBK" w:cs="方正仿宋_GBK"/>
          <w:color w:val="auto"/>
          <w:sz w:val="28"/>
          <w:szCs w:val="28"/>
        </w:rPr>
        <w:t>月</w:t>
      </w:r>
      <w:r>
        <w:rPr>
          <w:rFonts w:hint="default" w:ascii="Times New Roman" w:hAnsi="Times New Roman" w:cs="Times New Roman"/>
          <w:color w:val="auto"/>
          <w:sz w:val="28"/>
          <w:szCs w:val="28"/>
          <w:lang w:val="en-US" w:eastAsia="zh-CN"/>
        </w:rPr>
        <w:t>9</w:t>
      </w:r>
      <w:r>
        <w:rPr>
          <w:rFonts w:hint="eastAsia" w:ascii="Times New Roman" w:hAnsi="Times New Roman" w:eastAsia="方正仿宋_GBK" w:cs="方正仿宋_GBK"/>
          <w:color w:val="auto"/>
          <w:sz w:val="28"/>
          <w:szCs w:val="28"/>
        </w:rPr>
        <w:t>日印</w:t>
      </w:r>
      <w:r>
        <w:rPr>
          <w:rFonts w:hint="default" w:ascii="Times New Roman" w:hAnsi="Times New Roman" w:cs="Times New Roman"/>
          <w:color w:val="auto"/>
          <w:sz w:val="28"/>
          <w:szCs w:val="28"/>
          <w:lang w:eastAsia="zh-CN"/>
        </w:rPr>
        <w:t>发</w:t>
      </w:r>
    </w:p>
    <w:sectPr>
      <w:footerReference r:id="rId12" w:type="default"/>
      <w:footerReference r:id="rId13" w:type="even"/>
      <w:pgSz w:w="11906" w:h="16838"/>
      <w:pgMar w:top="1984" w:right="1446" w:bottom="1644" w:left="1446" w:header="851" w:footer="1247" w:gutter="0"/>
      <w:pgNumType w:fmt="numberInDash"/>
      <w:cols w:space="0" w:num="1"/>
      <w:rtlGutter w:val="0"/>
      <w:docGrid w:type="linesAndChars" w:linePitch="579" w:charSpace="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02BB6B-C748-4B0F-8DB6-1477C75D95AF}"/>
  </w:font>
  <w:font w:name="Arial">
    <w:panose1 w:val="020B0604020202020204"/>
    <w:charset w:val="01"/>
    <w:family w:val="swiss"/>
    <w:pitch w:val="default"/>
    <w:sig w:usb0="E0002AFF" w:usb1="C0007843" w:usb2="00000009" w:usb3="00000000" w:csb0="400001FF" w:csb1="FFFF0000"/>
    <w:embedRegular r:id="rId2" w:fontKey="{F6D671CC-8C4B-41F9-B8AC-ABAC22E777AD}"/>
  </w:font>
  <w:font w:name="黑体">
    <w:panose1 w:val="02010609060101010101"/>
    <w:charset w:val="86"/>
    <w:family w:val="auto"/>
    <w:pitch w:val="default"/>
    <w:sig w:usb0="800002BF" w:usb1="38CF7CFA" w:usb2="00000016" w:usb3="00000000" w:csb0="00040001" w:csb1="00000000"/>
    <w:embedRegular r:id="rId3" w:fontKey="{04D420D3-B05D-4EBB-A510-3578226F1D93}"/>
  </w:font>
  <w:font w:name="Courier New">
    <w:panose1 w:val="02070309020205020404"/>
    <w:charset w:val="01"/>
    <w:family w:val="modern"/>
    <w:pitch w:val="default"/>
    <w:sig w:usb0="E0002AFF" w:usb1="C0007843" w:usb2="00000009" w:usb3="00000000" w:csb0="400001FF" w:csb1="FFFF0000"/>
    <w:embedRegular r:id="rId4" w:fontKey="{06954F51-14D9-4FCE-A1D0-92B035E8AF2A}"/>
  </w:font>
  <w:font w:name="Symbol">
    <w:panose1 w:val="05050102010706020507"/>
    <w:charset w:val="02"/>
    <w:family w:val="roman"/>
    <w:pitch w:val="default"/>
    <w:sig w:usb0="00000000" w:usb1="00000000" w:usb2="00000000" w:usb3="00000000" w:csb0="80000000" w:csb1="00000000"/>
    <w:embedRegular r:id="rId5" w:fontKey="{AAB3388E-18AB-4EFD-ACDD-C737A14E14AF}"/>
  </w:font>
  <w:font w:name="Calibri">
    <w:panose1 w:val="020F0502020204030204"/>
    <w:charset w:val="00"/>
    <w:family w:val="swiss"/>
    <w:pitch w:val="default"/>
    <w:sig w:usb0="E00002FF" w:usb1="4000ACFF" w:usb2="00000001" w:usb3="00000000" w:csb0="2000019F" w:csb1="00000000"/>
    <w:embedRegular r:id="rId6" w:fontKey="{CB71E793-6837-44F8-B9DB-35DAE8D36490}"/>
  </w:font>
  <w:font w:name="方正仿宋_GBK">
    <w:panose1 w:val="03000509000000000000"/>
    <w:charset w:val="86"/>
    <w:family w:val="auto"/>
    <w:pitch w:val="default"/>
    <w:sig w:usb0="00000001" w:usb1="080E0000" w:usb2="00000000" w:usb3="00000000" w:csb0="00040000" w:csb1="00000000"/>
    <w:embedRegular r:id="rId7" w:fontKey="{C2BC09C0-6336-4B6E-ABE8-741960C9EA8F}"/>
  </w:font>
  <w:font w:name="仿宋_GB2312">
    <w:panose1 w:val="02010609030101010101"/>
    <w:charset w:val="86"/>
    <w:family w:val="modern"/>
    <w:pitch w:val="default"/>
    <w:sig w:usb0="00000001" w:usb1="080E0000" w:usb2="00000000" w:usb3="00000000" w:csb0="00040000" w:csb1="00000000"/>
    <w:embedRegular r:id="rId8" w:fontKey="{2736D694-B602-4C3A-A283-33264DF726BE}"/>
  </w:font>
  <w:font w:name="华文仿宋">
    <w:panose1 w:val="02010600040101010101"/>
    <w:charset w:val="86"/>
    <w:family w:val="auto"/>
    <w:pitch w:val="default"/>
    <w:sig w:usb0="00000287" w:usb1="080F0000" w:usb2="00000000" w:usb3="00000000" w:csb0="0004009F" w:csb1="DFD70000"/>
    <w:embedRegular r:id="rId9" w:fontKey="{55C0D479-3A0E-4007-AF1E-78AC7BA494DB}"/>
  </w:font>
  <w:font w:name="Cambria">
    <w:panose1 w:val="02040503050406030204"/>
    <w:charset w:val="00"/>
    <w:family w:val="roman"/>
    <w:pitch w:val="default"/>
    <w:sig w:usb0="E00002FF" w:usb1="400004FF" w:usb2="00000000" w:usb3="00000000" w:csb0="2000019F" w:csb1="00000000"/>
    <w:embedRegular r:id="rId10" w:fontKey="{658ECE1C-3823-4205-9FC0-A7CEFED01730}"/>
  </w:font>
  <w:font w:name="方正小标宋_GBK">
    <w:panose1 w:val="03000509000000000000"/>
    <w:charset w:val="86"/>
    <w:family w:val="script"/>
    <w:pitch w:val="default"/>
    <w:sig w:usb0="00000001" w:usb1="080E0000" w:usb2="00000000" w:usb3="00000000" w:csb0="00040000" w:csb1="00000000"/>
    <w:embedRegular r:id="rId11" w:fontKey="{0869814C-481E-4E8A-B1D7-BD28DBC83176}"/>
  </w:font>
  <w:font w:name="方正黑体_GBK">
    <w:panose1 w:val="03000509000000000000"/>
    <w:charset w:val="86"/>
    <w:family w:val="auto"/>
    <w:pitch w:val="default"/>
    <w:sig w:usb0="00000001" w:usb1="080E0000" w:usb2="00000000" w:usb3="00000000" w:csb0="00040000" w:csb1="00000000"/>
    <w:embedRegular r:id="rId12" w:fontKey="{76890ACA-778C-4887-9B47-3F9D2315A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evenAndOddHeaders w:val="1"/>
  <w:drawingGridHorizontalSpacing w:val="161"/>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EA8"/>
    <w:rsid w:val="000160B2"/>
    <w:rsid w:val="00025C70"/>
    <w:rsid w:val="0005025F"/>
    <w:rsid w:val="000A09B7"/>
    <w:rsid w:val="000A376A"/>
    <w:rsid w:val="000D31DC"/>
    <w:rsid w:val="001310A1"/>
    <w:rsid w:val="001806AE"/>
    <w:rsid w:val="00191C96"/>
    <w:rsid w:val="001A5BE1"/>
    <w:rsid w:val="001E2D01"/>
    <w:rsid w:val="001F32CF"/>
    <w:rsid w:val="00224C80"/>
    <w:rsid w:val="00285AAA"/>
    <w:rsid w:val="00291E9F"/>
    <w:rsid w:val="002956A2"/>
    <w:rsid w:val="002E0BD0"/>
    <w:rsid w:val="002E482C"/>
    <w:rsid w:val="00335E8C"/>
    <w:rsid w:val="00342AA2"/>
    <w:rsid w:val="003531C4"/>
    <w:rsid w:val="00373C58"/>
    <w:rsid w:val="00382966"/>
    <w:rsid w:val="003E04E5"/>
    <w:rsid w:val="003E3D43"/>
    <w:rsid w:val="0040597C"/>
    <w:rsid w:val="00444F3D"/>
    <w:rsid w:val="0047145D"/>
    <w:rsid w:val="00493FD0"/>
    <w:rsid w:val="00511FBD"/>
    <w:rsid w:val="00537910"/>
    <w:rsid w:val="005578C0"/>
    <w:rsid w:val="00590AB0"/>
    <w:rsid w:val="005F72BD"/>
    <w:rsid w:val="00643379"/>
    <w:rsid w:val="00681470"/>
    <w:rsid w:val="006C48F7"/>
    <w:rsid w:val="006F2B50"/>
    <w:rsid w:val="006F32BF"/>
    <w:rsid w:val="007A2B8C"/>
    <w:rsid w:val="007A54D9"/>
    <w:rsid w:val="007E1243"/>
    <w:rsid w:val="0081592D"/>
    <w:rsid w:val="008335E3"/>
    <w:rsid w:val="00835C9C"/>
    <w:rsid w:val="0088409C"/>
    <w:rsid w:val="00904FA5"/>
    <w:rsid w:val="0099448F"/>
    <w:rsid w:val="009A4916"/>
    <w:rsid w:val="00A02D39"/>
    <w:rsid w:val="00A81A2C"/>
    <w:rsid w:val="00B3112C"/>
    <w:rsid w:val="00B749EF"/>
    <w:rsid w:val="00BF3ADC"/>
    <w:rsid w:val="00C940CB"/>
    <w:rsid w:val="00CA5D4E"/>
    <w:rsid w:val="00CC7AFF"/>
    <w:rsid w:val="00CD0144"/>
    <w:rsid w:val="00CE2D86"/>
    <w:rsid w:val="00D14FA3"/>
    <w:rsid w:val="00D15EA8"/>
    <w:rsid w:val="00D35C97"/>
    <w:rsid w:val="00DC3349"/>
    <w:rsid w:val="00DC7DF4"/>
    <w:rsid w:val="00DF5BB6"/>
    <w:rsid w:val="00E032D4"/>
    <w:rsid w:val="00E50812"/>
    <w:rsid w:val="00E5456C"/>
    <w:rsid w:val="00E7328E"/>
    <w:rsid w:val="00EA532D"/>
    <w:rsid w:val="00EB52CB"/>
    <w:rsid w:val="00EF2523"/>
    <w:rsid w:val="00F279D7"/>
    <w:rsid w:val="00F32E5A"/>
    <w:rsid w:val="00F354B3"/>
    <w:rsid w:val="00F91CB0"/>
    <w:rsid w:val="00FE7858"/>
    <w:rsid w:val="00FF28AD"/>
    <w:rsid w:val="012A7430"/>
    <w:rsid w:val="01F56C82"/>
    <w:rsid w:val="020D0CCF"/>
    <w:rsid w:val="048550FC"/>
    <w:rsid w:val="057648ED"/>
    <w:rsid w:val="062905CF"/>
    <w:rsid w:val="07AC492C"/>
    <w:rsid w:val="07FF06A7"/>
    <w:rsid w:val="0C6E61DD"/>
    <w:rsid w:val="0F9A56F8"/>
    <w:rsid w:val="101B374F"/>
    <w:rsid w:val="10CD7FDD"/>
    <w:rsid w:val="11423647"/>
    <w:rsid w:val="12C372C5"/>
    <w:rsid w:val="17741C3F"/>
    <w:rsid w:val="179F0607"/>
    <w:rsid w:val="17B7C3C5"/>
    <w:rsid w:val="18AE2212"/>
    <w:rsid w:val="1AAE5B6E"/>
    <w:rsid w:val="1B104613"/>
    <w:rsid w:val="1E1C021E"/>
    <w:rsid w:val="1E5D7627"/>
    <w:rsid w:val="1EF833B1"/>
    <w:rsid w:val="1F7F47EE"/>
    <w:rsid w:val="1FDF4C9F"/>
    <w:rsid w:val="1FFB01F0"/>
    <w:rsid w:val="204E61EB"/>
    <w:rsid w:val="21F321EC"/>
    <w:rsid w:val="23193EA4"/>
    <w:rsid w:val="24FF1F64"/>
    <w:rsid w:val="26271413"/>
    <w:rsid w:val="27416F2B"/>
    <w:rsid w:val="277908AE"/>
    <w:rsid w:val="27943587"/>
    <w:rsid w:val="27D86D2A"/>
    <w:rsid w:val="287F1078"/>
    <w:rsid w:val="28854265"/>
    <w:rsid w:val="2AAA00F1"/>
    <w:rsid w:val="2D3DFC15"/>
    <w:rsid w:val="2D663D2E"/>
    <w:rsid w:val="2E375D91"/>
    <w:rsid w:val="2E7FD0ED"/>
    <w:rsid w:val="300E74A9"/>
    <w:rsid w:val="30583C27"/>
    <w:rsid w:val="30762234"/>
    <w:rsid w:val="31A46BBC"/>
    <w:rsid w:val="32262831"/>
    <w:rsid w:val="327313C3"/>
    <w:rsid w:val="32D65C6B"/>
    <w:rsid w:val="338B23A4"/>
    <w:rsid w:val="33BF702A"/>
    <w:rsid w:val="33CF7E4B"/>
    <w:rsid w:val="33ECF362"/>
    <w:rsid w:val="3457370C"/>
    <w:rsid w:val="36FF66FF"/>
    <w:rsid w:val="37BF5DA9"/>
    <w:rsid w:val="37FF78E2"/>
    <w:rsid w:val="399A6BF9"/>
    <w:rsid w:val="39DB5384"/>
    <w:rsid w:val="39FFB9DB"/>
    <w:rsid w:val="3A0910F1"/>
    <w:rsid w:val="3A7D71AA"/>
    <w:rsid w:val="3AC11323"/>
    <w:rsid w:val="3BBE69D1"/>
    <w:rsid w:val="3BF7426D"/>
    <w:rsid w:val="3CA54D4C"/>
    <w:rsid w:val="3CB5610F"/>
    <w:rsid w:val="3CDE0254"/>
    <w:rsid w:val="3D254165"/>
    <w:rsid w:val="3D884F35"/>
    <w:rsid w:val="3E6F1E3A"/>
    <w:rsid w:val="3F75A156"/>
    <w:rsid w:val="3FB7A4AA"/>
    <w:rsid w:val="3FBBC643"/>
    <w:rsid w:val="3FBD1778"/>
    <w:rsid w:val="3FBF0F9D"/>
    <w:rsid w:val="3FF6A36D"/>
    <w:rsid w:val="3FFAE4F6"/>
    <w:rsid w:val="43DC7AC2"/>
    <w:rsid w:val="443F45EB"/>
    <w:rsid w:val="47534CAA"/>
    <w:rsid w:val="476E55C3"/>
    <w:rsid w:val="49094B8D"/>
    <w:rsid w:val="4A3F3C35"/>
    <w:rsid w:val="4B3B5C03"/>
    <w:rsid w:val="4BC5A288"/>
    <w:rsid w:val="4BF50F2F"/>
    <w:rsid w:val="4D0708BA"/>
    <w:rsid w:val="4D086B4A"/>
    <w:rsid w:val="4D112A99"/>
    <w:rsid w:val="4DEE25CB"/>
    <w:rsid w:val="4F7E2FA6"/>
    <w:rsid w:val="4F7EEE5A"/>
    <w:rsid w:val="4FBB94A1"/>
    <w:rsid w:val="4FFF421F"/>
    <w:rsid w:val="53A6364C"/>
    <w:rsid w:val="53BC204F"/>
    <w:rsid w:val="53D06BA6"/>
    <w:rsid w:val="53E66900"/>
    <w:rsid w:val="53ED31E9"/>
    <w:rsid w:val="546B1568"/>
    <w:rsid w:val="55BD442A"/>
    <w:rsid w:val="55DF2729"/>
    <w:rsid w:val="567B7DE3"/>
    <w:rsid w:val="56CCE8CB"/>
    <w:rsid w:val="56D6D9C5"/>
    <w:rsid w:val="57717B8C"/>
    <w:rsid w:val="577B7246"/>
    <w:rsid w:val="57BC3B84"/>
    <w:rsid w:val="57F54BF6"/>
    <w:rsid w:val="58771649"/>
    <w:rsid w:val="58FED4F3"/>
    <w:rsid w:val="59F640CB"/>
    <w:rsid w:val="5ADB0ADD"/>
    <w:rsid w:val="5BE78EAB"/>
    <w:rsid w:val="5BF45133"/>
    <w:rsid w:val="5C893096"/>
    <w:rsid w:val="5D295843"/>
    <w:rsid w:val="5D6DAB4B"/>
    <w:rsid w:val="5D822CBF"/>
    <w:rsid w:val="5DB05858"/>
    <w:rsid w:val="5DBFE20D"/>
    <w:rsid w:val="5DD6D6C2"/>
    <w:rsid w:val="5DDD7C27"/>
    <w:rsid w:val="5DF73A6D"/>
    <w:rsid w:val="5DFB52B4"/>
    <w:rsid w:val="5DFF4969"/>
    <w:rsid w:val="5DFF55DC"/>
    <w:rsid w:val="5F5FE7A7"/>
    <w:rsid w:val="5F769607"/>
    <w:rsid w:val="5F8EB9F3"/>
    <w:rsid w:val="5FDF03A5"/>
    <w:rsid w:val="5FFF4275"/>
    <w:rsid w:val="601B1DCF"/>
    <w:rsid w:val="60364747"/>
    <w:rsid w:val="604A4A60"/>
    <w:rsid w:val="60724499"/>
    <w:rsid w:val="60BA6AC4"/>
    <w:rsid w:val="61246D69"/>
    <w:rsid w:val="61E12A9F"/>
    <w:rsid w:val="6219F0D0"/>
    <w:rsid w:val="63F80772"/>
    <w:rsid w:val="642C767F"/>
    <w:rsid w:val="64BA00DC"/>
    <w:rsid w:val="64C80663"/>
    <w:rsid w:val="661363F3"/>
    <w:rsid w:val="666D3CFD"/>
    <w:rsid w:val="674D144E"/>
    <w:rsid w:val="67BC3354"/>
    <w:rsid w:val="67FF3342"/>
    <w:rsid w:val="68F7A4D8"/>
    <w:rsid w:val="69FE1687"/>
    <w:rsid w:val="6B220D82"/>
    <w:rsid w:val="6B307002"/>
    <w:rsid w:val="6BD44C7D"/>
    <w:rsid w:val="6BF71E11"/>
    <w:rsid w:val="6DA5252B"/>
    <w:rsid w:val="6DA9536E"/>
    <w:rsid w:val="6DB11673"/>
    <w:rsid w:val="6DF970F5"/>
    <w:rsid w:val="6DFB775A"/>
    <w:rsid w:val="6FB62FFA"/>
    <w:rsid w:val="6FB7F49A"/>
    <w:rsid w:val="6FDC58D5"/>
    <w:rsid w:val="6FDD689B"/>
    <w:rsid w:val="6FFF5E37"/>
    <w:rsid w:val="706342DE"/>
    <w:rsid w:val="726516DD"/>
    <w:rsid w:val="72FA1967"/>
    <w:rsid w:val="734153AA"/>
    <w:rsid w:val="73BC6E8C"/>
    <w:rsid w:val="74077A46"/>
    <w:rsid w:val="74BDABA1"/>
    <w:rsid w:val="754B587F"/>
    <w:rsid w:val="756E72C3"/>
    <w:rsid w:val="75BEA877"/>
    <w:rsid w:val="75FFD03D"/>
    <w:rsid w:val="767221D5"/>
    <w:rsid w:val="767D2FFD"/>
    <w:rsid w:val="76FF9C13"/>
    <w:rsid w:val="775EDBC2"/>
    <w:rsid w:val="7776FAB0"/>
    <w:rsid w:val="77BF1547"/>
    <w:rsid w:val="77FDB80B"/>
    <w:rsid w:val="77FF452E"/>
    <w:rsid w:val="77FF4A4C"/>
    <w:rsid w:val="77FF7A06"/>
    <w:rsid w:val="785B5A07"/>
    <w:rsid w:val="79F083C7"/>
    <w:rsid w:val="79F67F7D"/>
    <w:rsid w:val="7A3B111F"/>
    <w:rsid w:val="7A3F36D1"/>
    <w:rsid w:val="7AC949CF"/>
    <w:rsid w:val="7B50499F"/>
    <w:rsid w:val="7B5F6F74"/>
    <w:rsid w:val="7B77A043"/>
    <w:rsid w:val="7B7D121F"/>
    <w:rsid w:val="7BF72B14"/>
    <w:rsid w:val="7C527D2D"/>
    <w:rsid w:val="7CBFAEDA"/>
    <w:rsid w:val="7CD2542E"/>
    <w:rsid w:val="7CFB81DB"/>
    <w:rsid w:val="7CFBCB09"/>
    <w:rsid w:val="7DB7FF50"/>
    <w:rsid w:val="7DFB1947"/>
    <w:rsid w:val="7DFE08BC"/>
    <w:rsid w:val="7DFF6624"/>
    <w:rsid w:val="7DFFB666"/>
    <w:rsid w:val="7E5F9972"/>
    <w:rsid w:val="7E7BEB57"/>
    <w:rsid w:val="7EE97F62"/>
    <w:rsid w:val="7EF3CCED"/>
    <w:rsid w:val="7EFC00FB"/>
    <w:rsid w:val="7EFFDB43"/>
    <w:rsid w:val="7F665E71"/>
    <w:rsid w:val="7F69B883"/>
    <w:rsid w:val="7F7F6735"/>
    <w:rsid w:val="7F97B813"/>
    <w:rsid w:val="7F9F8CF6"/>
    <w:rsid w:val="7FB7EB1F"/>
    <w:rsid w:val="7FBB0FA5"/>
    <w:rsid w:val="7FBFEFB8"/>
    <w:rsid w:val="7FC54E55"/>
    <w:rsid w:val="7FDFBFE0"/>
    <w:rsid w:val="7FEB3327"/>
    <w:rsid w:val="7FFEA0B5"/>
    <w:rsid w:val="7FFFD0BE"/>
    <w:rsid w:val="7FFFDF7F"/>
    <w:rsid w:val="8FBF5ACC"/>
    <w:rsid w:val="8FF3EAE0"/>
    <w:rsid w:val="94F0F59B"/>
    <w:rsid w:val="97DFE724"/>
    <w:rsid w:val="97F5529B"/>
    <w:rsid w:val="99774720"/>
    <w:rsid w:val="99FFE4FA"/>
    <w:rsid w:val="9BFFAFA4"/>
    <w:rsid w:val="9D3F7ACC"/>
    <w:rsid w:val="9F699D3B"/>
    <w:rsid w:val="9F7F96C4"/>
    <w:rsid w:val="9FEFA65B"/>
    <w:rsid w:val="A7EF0AFA"/>
    <w:rsid w:val="AD7DB4A6"/>
    <w:rsid w:val="AF3FB4CE"/>
    <w:rsid w:val="B2BF5EC5"/>
    <w:rsid w:val="B3FB5D93"/>
    <w:rsid w:val="B6EFD2CD"/>
    <w:rsid w:val="B7E7F0C3"/>
    <w:rsid w:val="B9CF0978"/>
    <w:rsid w:val="BAB35A51"/>
    <w:rsid w:val="BAEFA885"/>
    <w:rsid w:val="BAFFFD83"/>
    <w:rsid w:val="BBBFD033"/>
    <w:rsid w:val="BC3C1C42"/>
    <w:rsid w:val="BD0F9818"/>
    <w:rsid w:val="BDE62E20"/>
    <w:rsid w:val="BEEF64F2"/>
    <w:rsid w:val="BF2F4D86"/>
    <w:rsid w:val="BF5C307C"/>
    <w:rsid w:val="BF5FE9F9"/>
    <w:rsid w:val="BF7387D7"/>
    <w:rsid w:val="BF73C491"/>
    <w:rsid w:val="BF7CC1D5"/>
    <w:rsid w:val="BF82F189"/>
    <w:rsid w:val="BFD1DB61"/>
    <w:rsid w:val="BFF28E78"/>
    <w:rsid w:val="BFFA2DD5"/>
    <w:rsid w:val="BFFEA6CB"/>
    <w:rsid w:val="BFFF034C"/>
    <w:rsid w:val="C19578D8"/>
    <w:rsid w:val="C42E1356"/>
    <w:rsid w:val="C82FBF91"/>
    <w:rsid w:val="CB67A19F"/>
    <w:rsid w:val="CDFD7D6B"/>
    <w:rsid w:val="CDFF6169"/>
    <w:rsid w:val="CE7A1225"/>
    <w:rsid w:val="D3A76831"/>
    <w:rsid w:val="D3F77FFE"/>
    <w:rsid w:val="D5370F9B"/>
    <w:rsid w:val="D7FFFAD9"/>
    <w:rsid w:val="D9BF821F"/>
    <w:rsid w:val="DBEF72CA"/>
    <w:rsid w:val="DDBFA65F"/>
    <w:rsid w:val="DDEFF038"/>
    <w:rsid w:val="DDFAFA75"/>
    <w:rsid w:val="DDFBB558"/>
    <w:rsid w:val="DDFE2E1C"/>
    <w:rsid w:val="DECBA5ED"/>
    <w:rsid w:val="DF7FEA4B"/>
    <w:rsid w:val="DF9DBC05"/>
    <w:rsid w:val="DFA9E934"/>
    <w:rsid w:val="DFB9A97C"/>
    <w:rsid w:val="DFDF1AFC"/>
    <w:rsid w:val="DFF5A236"/>
    <w:rsid w:val="DFFBACB7"/>
    <w:rsid w:val="E477AC6D"/>
    <w:rsid w:val="E7EB8AFB"/>
    <w:rsid w:val="E7FDD1FD"/>
    <w:rsid w:val="E7FDD35D"/>
    <w:rsid w:val="E7FF1315"/>
    <w:rsid w:val="E9DDC0F6"/>
    <w:rsid w:val="EB7FA2F9"/>
    <w:rsid w:val="EBCF5845"/>
    <w:rsid w:val="ECF20A79"/>
    <w:rsid w:val="ED77B686"/>
    <w:rsid w:val="EDE728A4"/>
    <w:rsid w:val="EDFD4D17"/>
    <w:rsid w:val="EE7D4646"/>
    <w:rsid w:val="EE9B0559"/>
    <w:rsid w:val="EEBF3C93"/>
    <w:rsid w:val="EEBFD940"/>
    <w:rsid w:val="EFECEA7B"/>
    <w:rsid w:val="EFFBB81A"/>
    <w:rsid w:val="EFFFE49C"/>
    <w:rsid w:val="F3BE3232"/>
    <w:rsid w:val="F3BFC7A7"/>
    <w:rsid w:val="F3FDBFAD"/>
    <w:rsid w:val="F5FFD4B7"/>
    <w:rsid w:val="F6176ADA"/>
    <w:rsid w:val="F6BA26BB"/>
    <w:rsid w:val="F6DDBB5F"/>
    <w:rsid w:val="F7AF2265"/>
    <w:rsid w:val="F7DFA2B6"/>
    <w:rsid w:val="F7FB1146"/>
    <w:rsid w:val="F7FD1D05"/>
    <w:rsid w:val="F7FFAC95"/>
    <w:rsid w:val="F9374BDC"/>
    <w:rsid w:val="F9FCAD99"/>
    <w:rsid w:val="FA4F345E"/>
    <w:rsid w:val="FB3B919F"/>
    <w:rsid w:val="FB57F1C2"/>
    <w:rsid w:val="FBB77D51"/>
    <w:rsid w:val="FBBF0193"/>
    <w:rsid w:val="FBBF50C5"/>
    <w:rsid w:val="FBFCCC2B"/>
    <w:rsid w:val="FBFF6688"/>
    <w:rsid w:val="FDF46C86"/>
    <w:rsid w:val="FEB321D1"/>
    <w:rsid w:val="FEDC3B6F"/>
    <w:rsid w:val="FEEFCC98"/>
    <w:rsid w:val="FEF14522"/>
    <w:rsid w:val="FEFF6F64"/>
    <w:rsid w:val="FF7B8A1E"/>
    <w:rsid w:val="FF99EADE"/>
    <w:rsid w:val="FF9DF620"/>
    <w:rsid w:val="FFA3D8CC"/>
    <w:rsid w:val="FFA3F09E"/>
    <w:rsid w:val="FFAD9AB5"/>
    <w:rsid w:val="FFADCBB5"/>
    <w:rsid w:val="FFB95EF3"/>
    <w:rsid w:val="FFBC925C"/>
    <w:rsid w:val="FFD99880"/>
    <w:rsid w:val="FFDF3768"/>
    <w:rsid w:val="FFEC6976"/>
    <w:rsid w:val="FFEFDBD7"/>
    <w:rsid w:val="FFF14577"/>
    <w:rsid w:val="FFF6750C"/>
    <w:rsid w:val="FFF73B52"/>
    <w:rsid w:val="FFF79404"/>
    <w:rsid w:val="FFFD1316"/>
    <w:rsid w:val="FFFFC52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6"/>
    <w:qFormat/>
    <w:uiPriority w:val="0"/>
    <w:pPr>
      <w:widowControl w:val="0"/>
      <w:jc w:val="both"/>
    </w:pPr>
    <w:rPr>
      <w:rFonts w:eastAsia="方正仿宋_GBK" w:asciiTheme="minorHAnsi" w:hAnsiTheme="minorHAnsi" w:cstheme="minorBidi"/>
      <w:kern w:val="2"/>
      <w:sz w:val="32"/>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Body Text First Indent"/>
    <w:basedOn w:val="5"/>
    <w:qFormat/>
    <w:uiPriority w:val="0"/>
    <w:pPr>
      <w:ind w:firstLine="420" w:firstLineChars="100"/>
    </w:pPr>
  </w:style>
  <w:style w:type="paragraph" w:styleId="5">
    <w:name w:val="Body Text"/>
    <w:basedOn w:val="1"/>
    <w:next w:val="1"/>
    <w:qFormat/>
    <w:uiPriority w:val="0"/>
    <w:pPr>
      <w:spacing w:after="120"/>
    </w:pPr>
    <w:rPr>
      <w:rFonts w:ascii="Calibri" w:hAnsi="Calibri" w:cs="Times New Roman"/>
      <w:kern w:val="0"/>
    </w:rPr>
  </w:style>
  <w:style w:type="paragraph" w:styleId="6">
    <w:name w:val="index 4"/>
    <w:basedOn w:val="1"/>
    <w:next w:val="1"/>
    <w:qFormat/>
    <w:uiPriority w:val="0"/>
    <w:pPr>
      <w:ind w:left="1120" w:hanging="280"/>
      <w:jc w:val="left"/>
    </w:pPr>
    <w:rPr>
      <w:rFonts w:ascii="Times New Roman" w:hAnsi="Times New Roman"/>
      <w:sz w:val="20"/>
      <w:szCs w:val="20"/>
    </w:rPr>
  </w:style>
  <w:style w:type="paragraph" w:styleId="7">
    <w:name w:val="Plain Text"/>
    <w:basedOn w:val="1"/>
    <w:qFormat/>
    <w:uiPriority w:val="0"/>
    <w:pPr>
      <w:ind w:firstLine="200" w:firstLineChars="200"/>
    </w:pPr>
    <w:rPr>
      <w:rFonts w:ascii="方正仿宋_GBK" w:hAnsi="Courier New"/>
      <w:szCs w:val="21"/>
    </w:rPr>
  </w:style>
  <w:style w:type="paragraph" w:styleId="8">
    <w:name w:val="Balloon Text"/>
    <w:basedOn w:val="1"/>
    <w:link w:val="23"/>
    <w:unhideWhenUsed/>
    <w:qFormat/>
    <w:uiPriority w:val="99"/>
    <w:rPr>
      <w:sz w:val="18"/>
      <w:szCs w:val="18"/>
    </w:rPr>
  </w:style>
  <w:style w:type="paragraph" w:styleId="9">
    <w:name w:val="footer"/>
    <w:basedOn w:val="1"/>
    <w:next w:val="10"/>
    <w:link w:val="25"/>
    <w:unhideWhenUsed/>
    <w:qFormat/>
    <w:uiPriority w:val="99"/>
    <w:pPr>
      <w:tabs>
        <w:tab w:val="center" w:pos="4153"/>
        <w:tab w:val="right" w:pos="8306"/>
      </w:tabs>
      <w:snapToGrid w:val="0"/>
      <w:jc w:val="left"/>
    </w:pPr>
    <w:rPr>
      <w:sz w:val="18"/>
      <w:szCs w:val="18"/>
    </w:rPr>
  </w:style>
  <w:style w:type="paragraph" w:customStyle="1" w:styleId="10">
    <w:name w:val="报告正文"/>
    <w:basedOn w:val="4"/>
    <w:next w:val="6"/>
    <w:qFormat/>
    <w:uiPriority w:val="0"/>
    <w:pPr>
      <w:spacing w:after="0" w:line="600" w:lineRule="exact"/>
      <w:ind w:firstLine="200" w:firstLineChars="200"/>
      <w:jc w:val="left"/>
    </w:pPr>
    <w:rPr>
      <w:rFonts w:ascii="宋体" w:hAnsi="宋体"/>
      <w:color w:val="000000"/>
      <w:kern w:val="0"/>
      <w:sz w:val="28"/>
      <w:szCs w:val="24"/>
      <w:lang w:bidi="en-US"/>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page number"/>
    <w:basedOn w:val="12"/>
    <w:qFormat/>
    <w:uiPriority w:val="0"/>
    <w:rPr>
      <w:rFonts w:ascii="Calibri" w:hAnsi="Calibri" w:eastAsia="宋体" w:cs="Times New Roman"/>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7">
    <w:name w:val="默认"/>
    <w:qFormat/>
    <w:uiPriority w:val="0"/>
    <w:rPr>
      <w:rFonts w:ascii="华文仿宋" w:hAnsi="华文仿宋" w:eastAsia="华文仿宋" w:cs="华文仿宋"/>
      <w:color w:val="000000"/>
      <w:sz w:val="22"/>
      <w:szCs w:val="22"/>
      <w:lang w:val="en-US" w:eastAsia="zh-CN" w:bidi="ar-SA"/>
    </w:rPr>
  </w:style>
  <w:style w:type="paragraph" w:customStyle="1" w:styleId="18">
    <w:name w:val="MessageHeader"/>
    <w:next w:val="19"/>
    <w:qFormat/>
    <w:uiPriority w:val="0"/>
    <w:pPr>
      <w:widowControl w:val="0"/>
      <w:pBdr>
        <w:top w:val="single" w:color="000000" w:sz="6" w:space="1"/>
        <w:left w:val="single" w:color="000000" w:sz="6" w:space="1"/>
        <w:bottom w:val="single" w:color="000000" w:sz="6" w:space="1"/>
        <w:right w:val="single" w:color="000000" w:sz="6" w:space="1"/>
      </w:pBdr>
      <w:ind w:left="1080" w:leftChars="500" w:hanging="1080" w:hangingChars="500"/>
      <w:jc w:val="both"/>
    </w:pPr>
    <w:rPr>
      <w:rFonts w:ascii="Cambria" w:hAnsi="Cambria" w:eastAsia="方正仿宋_GBK" w:cs="Times New Roman"/>
      <w:kern w:val="2"/>
      <w:sz w:val="24"/>
      <w:szCs w:val="24"/>
      <w:lang w:val="en-US" w:eastAsia="zh-CN" w:bidi="ar-SA"/>
    </w:rPr>
  </w:style>
  <w:style w:type="paragraph" w:customStyle="1" w:styleId="19">
    <w:name w:val="BodyText"/>
    <w:next w:val="20"/>
    <w:qFormat/>
    <w:uiPriority w:val="0"/>
    <w:pPr>
      <w:widowControl w:val="0"/>
      <w:spacing w:after="120"/>
      <w:jc w:val="both"/>
      <w:textAlignment w:val="baseline"/>
    </w:pPr>
    <w:rPr>
      <w:rFonts w:ascii="Times New Roman" w:hAnsi="Times New Roman" w:eastAsia="方正仿宋_GBK" w:cs="Times New Roman"/>
      <w:kern w:val="0"/>
      <w:sz w:val="21"/>
      <w:szCs w:val="21"/>
      <w:lang w:val="en-US" w:eastAsia="zh-CN" w:bidi="ar-SA"/>
    </w:rPr>
  </w:style>
  <w:style w:type="paragraph" w:customStyle="1" w:styleId="20">
    <w:name w:val="UserStyle_4"/>
    <w:qFormat/>
    <w:uiPriority w:val="0"/>
    <w:pPr>
      <w:textAlignment w:val="baseline"/>
    </w:pPr>
    <w:rPr>
      <w:rFonts w:ascii="华文仿宋" w:hAnsi="华文仿宋" w:eastAsia="宋体" w:cs="Times New Roman"/>
      <w:color w:val="000000"/>
      <w:sz w:val="22"/>
      <w:szCs w:val="22"/>
      <w:lang w:val="en-US" w:eastAsia="zh-CN" w:bidi="ar-SA"/>
    </w:rPr>
  </w:style>
  <w:style w:type="paragraph" w:customStyle="1" w:styleId="21">
    <w:name w:val="Char Char Char1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22">
    <w:name w:val="列表段落1"/>
    <w:basedOn w:val="1"/>
    <w:qFormat/>
    <w:uiPriority w:val="34"/>
    <w:pPr>
      <w:ind w:firstLine="420" w:firstLineChars="200"/>
    </w:pPr>
  </w:style>
  <w:style w:type="character" w:customStyle="1" w:styleId="23">
    <w:name w:val="批注框文本 Char"/>
    <w:basedOn w:val="12"/>
    <w:link w:val="8"/>
    <w:semiHidden/>
    <w:qFormat/>
    <w:uiPriority w:val="99"/>
    <w:rPr>
      <w:kern w:val="2"/>
      <w:sz w:val="18"/>
      <w:szCs w:val="18"/>
    </w:rPr>
  </w:style>
  <w:style w:type="character" w:customStyle="1" w:styleId="24">
    <w:name w:val="页眉 Char"/>
    <w:basedOn w:val="12"/>
    <w:link w:val="11"/>
    <w:semiHidden/>
    <w:qFormat/>
    <w:uiPriority w:val="99"/>
    <w:rPr>
      <w:kern w:val="2"/>
      <w:sz w:val="18"/>
      <w:szCs w:val="18"/>
    </w:rPr>
  </w:style>
  <w:style w:type="character" w:customStyle="1" w:styleId="25">
    <w:name w:val="页脚 Char"/>
    <w:basedOn w:val="12"/>
    <w:link w:val="9"/>
    <w:semiHidden/>
    <w:qFormat/>
    <w:uiPriority w:val="99"/>
    <w:rPr>
      <w:kern w:val="2"/>
      <w:sz w:val="18"/>
      <w:szCs w:val="18"/>
    </w:rPr>
  </w:style>
  <w:style w:type="character" w:customStyle="1" w:styleId="26">
    <w:name w:val="NormalCharacter"/>
    <w:link w:val="1"/>
    <w:qFormat/>
    <w:uiPriority w:val="0"/>
    <w:rPr>
      <w:rFonts w:eastAsia="方正仿宋_GBK" w:asciiTheme="minorHAnsi" w:hAnsiTheme="minorHAnsi"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Pages>
  <Words>569</Words>
  <Characters>584</Characters>
  <Lines>13</Lines>
  <Paragraphs>3</Paragraphs>
  <TotalTime>1</TotalTime>
  <ScaleCrop>false</ScaleCrop>
  <LinksUpToDate>false</LinksUpToDate>
  <CharactersWithSpaces>600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2021-05-21T06:19:00Z</dcterms:created>
  <dc:creator>luo kuikui</dc:creator>
  <cp:lastModifiedBy>Administrator</cp:lastModifiedBy>
  <cp:lastPrinted>2023-02-28T18:13:00Z</cp:lastPrinted>
  <dcterms:modified xsi:type="dcterms:W3CDTF">2026-03-10T01:28:18Z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KSOSaveFontToCloudKey">
    <vt:lpwstr>521352321_embed</vt:lpwstr>
  </property>
  <property fmtid="{D5CDD505-2E9C-101B-9397-08002B2CF9AE}" pid="4" name="ICV">
    <vt:lpwstr>18C2B588EC5047639BADBAFB7BFB785E</vt:lpwstr>
  </property>
</Properties>
</file>