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方正仿宋_GBK" w:eastAsia="宋体"/>
          <w:b w:val="0"/>
          <w:bCs w:val="0"/>
          <w:caps w:val="0"/>
          <w:snapToGrid w:val="0"/>
          <w:color w:val="000000"/>
          <w:spacing w:val="0"/>
          <w:w w:val="100"/>
          <w:kern w:val="0"/>
          <w:position w:val="0"/>
          <w:lang w:eastAsia="zh-CN"/>
        </w:rPr>
      </w:pPr>
    </w:p>
    <w:p>
      <w:pPr>
        <w:keepNext w:val="0"/>
        <w:keepLines w:val="0"/>
        <w:pageBreakBefore w:val="0"/>
        <w:widowControl w:val="0"/>
        <w:kinsoku/>
        <w:wordWrap/>
        <w:overflowPunct/>
        <w:topLinePunct w:val="0"/>
        <w:autoSpaceDN/>
        <w:bidi w:val="0"/>
        <w:adjustRightInd/>
        <w:snapToGrid w:val="0"/>
        <w:spacing w:line="560" w:lineRule="exact"/>
        <w:ind w:left="0" w:leftChars="0" w:right="0" w:rightChars="0"/>
        <w:jc w:val="center"/>
        <w:textAlignment w:val="auto"/>
        <w:outlineLvl w:val="9"/>
        <w:rPr>
          <w:rFonts w:hint="default" w:ascii="Times New Roman" w:hAnsi="Times New Roman" w:eastAsia="方正小标宋_GBK" w:cs="Times New Roman"/>
          <w:snapToGrid w:val="0"/>
          <w:spacing w:val="0"/>
          <w:kern w:val="0"/>
          <w:sz w:val="44"/>
          <w:szCs w:val="44"/>
        </w:rPr>
      </w:pPr>
    </w:p>
    <w:p>
      <w:pPr>
        <w:snapToGrid w:val="0"/>
        <w:spacing w:line="560" w:lineRule="exact"/>
        <w:jc w:val="center"/>
        <w:rPr>
          <w:rFonts w:hint="eastAsia" w:eastAsia="方正小标宋_GBK"/>
          <w:snapToGrid w:val="0"/>
          <w:spacing w:val="0"/>
          <w:kern w:val="0"/>
          <w:sz w:val="44"/>
          <w:szCs w:val="44"/>
        </w:rPr>
      </w:pPr>
      <w:bookmarkStart w:id="1" w:name="_GoBack"/>
      <w:r>
        <w:rPr>
          <w:rFonts w:hint="default" w:ascii="Times New Roman" w:hAnsi="Times New Roman" w:eastAsia="方正小标宋_GBK" w:cs="Times New Roman"/>
          <w:snapToGrid w:val="0"/>
          <w:spacing w:val="0"/>
          <w:kern w:val="0"/>
          <w:sz w:val="44"/>
          <w:szCs w:val="44"/>
        </w:rPr>
        <w:t>重</w:t>
      </w:r>
      <w:r>
        <w:rPr>
          <w:rFonts w:hint="eastAsia" w:eastAsia="方正小标宋_GBK"/>
          <w:snapToGrid w:val="0"/>
          <w:spacing w:val="0"/>
          <w:kern w:val="0"/>
          <w:sz w:val="44"/>
          <w:szCs w:val="44"/>
        </w:rPr>
        <w:t>庆市巴南区人民政府</w:t>
      </w:r>
    </w:p>
    <w:p>
      <w:pPr>
        <w:spacing w:line="560" w:lineRule="exact"/>
        <w:jc w:val="center"/>
      </w:pPr>
      <w:bookmarkStart w:id="0" w:name="strgwbt"/>
      <w:bookmarkEnd w:id="0"/>
      <w:r>
        <w:rPr>
          <w:rFonts w:ascii="方正小标宋_GBK" w:hAnsi="Calibri" w:eastAsia="方正小标宋_GBK"/>
          <w:snapToGrid w:val="0"/>
          <w:spacing w:val="0"/>
          <w:kern w:val="0"/>
          <w:sz w:val="44"/>
          <w:szCs w:val="44"/>
        </w:rPr>
        <w:t>关于印发</w:t>
      </w:r>
      <w:r>
        <w:rPr>
          <w:rFonts w:hint="eastAsia" w:eastAsia="方正小标宋_GBK"/>
          <w:snapToGrid w:val="0"/>
          <w:color w:val="000000"/>
          <w:spacing w:val="0"/>
          <w:kern w:val="0"/>
          <w:sz w:val="44"/>
          <w:szCs w:val="44"/>
        </w:rPr>
        <w:t>重庆市巴南</w:t>
      </w:r>
      <w:r>
        <w:rPr>
          <w:rFonts w:eastAsia="方正小标宋_GBK"/>
          <w:snapToGrid w:val="0"/>
          <w:color w:val="000000"/>
          <w:spacing w:val="0"/>
          <w:kern w:val="0"/>
          <w:sz w:val="44"/>
          <w:szCs w:val="44"/>
        </w:rPr>
        <w:t>区国有土地上房屋征收范围内未经登记建筑调查</w:t>
      </w:r>
      <w:r>
        <w:rPr>
          <w:rFonts w:hint="eastAsia" w:eastAsia="方正小标宋_GBK"/>
          <w:snapToGrid w:val="0"/>
          <w:color w:val="000000"/>
          <w:spacing w:val="0"/>
          <w:kern w:val="0"/>
          <w:sz w:val="44"/>
          <w:szCs w:val="44"/>
        </w:rPr>
        <w:t>、</w:t>
      </w:r>
      <w:r>
        <w:rPr>
          <w:rFonts w:eastAsia="方正小标宋_GBK"/>
          <w:snapToGrid w:val="0"/>
          <w:color w:val="000000"/>
          <w:spacing w:val="0"/>
          <w:kern w:val="0"/>
          <w:sz w:val="44"/>
          <w:szCs w:val="44"/>
        </w:rPr>
        <w:t>认定和处理实施办法</w:t>
      </w:r>
      <w:r>
        <w:rPr>
          <w:rFonts w:ascii="方正小标宋_GBK" w:hAnsi="Calibri" w:eastAsia="方正小标宋_GBK"/>
          <w:snapToGrid w:val="0"/>
          <w:spacing w:val="0"/>
          <w:kern w:val="0"/>
          <w:sz w:val="44"/>
          <w:szCs w:val="44"/>
        </w:rPr>
        <w:t>的通知</w:t>
      </w:r>
      <w:bookmarkEnd w:id="1"/>
    </w:p>
    <w:p>
      <w:pPr>
        <w:autoSpaceDE w:val="0"/>
        <w:adjustRightInd w:val="0"/>
        <w:snapToGrid w:val="0"/>
        <w:spacing w:line="540" w:lineRule="exact"/>
        <w:jc w:val="center"/>
        <w:rPr>
          <w:rFonts w:hint="eastAsia" w:ascii="方正仿宋_GBK" w:hAnsi="方正仿宋_GBK" w:eastAsia="方正仿宋_GBK" w:cs="方正仿宋_GBK"/>
          <w:b w:val="0"/>
          <w:bCs w:val="0"/>
          <w:caps w:val="0"/>
          <w:snapToGrid w:val="0"/>
          <w:spacing w:val="0"/>
          <w:w w:val="100"/>
          <w:kern w:val="0"/>
          <w:sz w:val="32"/>
          <w:szCs w:val="32"/>
          <w:lang w:val="zh-CN"/>
        </w:rPr>
      </w:pPr>
      <w:r>
        <w:rPr>
          <w:rFonts w:hint="eastAsia" w:ascii="方正仿宋_GBK" w:hAnsi="方正仿宋_GBK" w:eastAsia="方正仿宋_GBK" w:cs="方正仿宋_GBK"/>
          <w:b w:val="0"/>
          <w:bCs w:val="0"/>
          <w:caps w:val="0"/>
          <w:snapToGrid w:val="0"/>
          <w:spacing w:val="0"/>
          <w:w w:val="100"/>
          <w:kern w:val="0"/>
          <w:sz w:val="32"/>
          <w:szCs w:val="32"/>
          <w:lang w:val="zh-CN"/>
        </w:rPr>
        <w:t>巴南府发</w:t>
      </w:r>
      <w:r>
        <w:rPr>
          <w:rFonts w:hint="default" w:ascii="Times New Roman" w:hAnsi="Times New Roman" w:eastAsia="方正仿宋_GBK" w:cs="Times New Roman"/>
          <w:b w:val="0"/>
          <w:bCs w:val="0"/>
          <w:caps w:val="0"/>
          <w:snapToGrid w:val="0"/>
          <w:spacing w:val="0"/>
          <w:w w:val="100"/>
          <w:kern w:val="0"/>
          <w:sz w:val="32"/>
          <w:szCs w:val="32"/>
          <w:lang w:val="zh-CN"/>
        </w:rPr>
        <w:t>〔20</w:t>
      </w:r>
      <w:r>
        <w:rPr>
          <w:rFonts w:hint="default" w:ascii="Times New Roman" w:hAnsi="Times New Roman" w:eastAsia="方正仿宋_GBK" w:cs="Times New Roman"/>
          <w:b w:val="0"/>
          <w:bCs w:val="0"/>
          <w:caps w:val="0"/>
          <w:snapToGrid w:val="0"/>
          <w:spacing w:val="0"/>
          <w:w w:val="100"/>
          <w:kern w:val="0"/>
          <w:sz w:val="32"/>
          <w:szCs w:val="32"/>
          <w:lang w:val="en-US" w:eastAsia="zh-CN"/>
        </w:rPr>
        <w:t>2</w:t>
      </w:r>
      <w:r>
        <w:rPr>
          <w:rFonts w:hint="eastAsia" w:ascii="Times New Roman" w:hAnsi="Times New Roman" w:eastAsia="方正仿宋_GBK" w:cs="Times New Roman"/>
          <w:b w:val="0"/>
          <w:bCs w:val="0"/>
          <w:caps w:val="0"/>
          <w:snapToGrid w:val="0"/>
          <w:spacing w:val="0"/>
          <w:w w:val="100"/>
          <w:kern w:val="0"/>
          <w:sz w:val="32"/>
          <w:szCs w:val="32"/>
          <w:lang w:val="en-US" w:eastAsia="zh-CN"/>
        </w:rPr>
        <w:t>6</w:t>
      </w:r>
      <w:r>
        <w:rPr>
          <w:rFonts w:hint="default" w:ascii="Times New Roman" w:hAnsi="Times New Roman" w:eastAsia="方正仿宋_GBK" w:cs="Times New Roman"/>
          <w:b w:val="0"/>
          <w:bCs w:val="0"/>
          <w:caps w:val="0"/>
          <w:snapToGrid w:val="0"/>
          <w:spacing w:val="0"/>
          <w:w w:val="100"/>
          <w:kern w:val="0"/>
          <w:sz w:val="32"/>
          <w:szCs w:val="32"/>
          <w:lang w:val="zh-CN"/>
        </w:rPr>
        <w:t>〕</w:t>
      </w:r>
      <w:r>
        <w:rPr>
          <w:rFonts w:hint="eastAsia" w:ascii="Times New Roman" w:hAnsi="Times New Roman" w:cs="Times New Roman"/>
          <w:b w:val="0"/>
          <w:bCs w:val="0"/>
          <w:caps w:val="0"/>
          <w:snapToGrid w:val="0"/>
          <w:spacing w:val="0"/>
          <w:w w:val="100"/>
          <w:kern w:val="0"/>
          <w:sz w:val="32"/>
          <w:szCs w:val="32"/>
          <w:lang w:val="en-US" w:eastAsia="zh-CN"/>
        </w:rPr>
        <w:t>11</w:t>
      </w:r>
      <w:r>
        <w:rPr>
          <w:rFonts w:hint="eastAsia" w:ascii="方正仿宋_GBK" w:hAnsi="方正仿宋_GBK" w:eastAsia="方正仿宋_GBK" w:cs="方正仿宋_GBK"/>
          <w:b w:val="0"/>
          <w:bCs w:val="0"/>
          <w:caps w:val="0"/>
          <w:snapToGrid w:val="0"/>
          <w:spacing w:val="0"/>
          <w:w w:val="100"/>
          <w:kern w:val="0"/>
          <w:sz w:val="32"/>
          <w:szCs w:val="32"/>
          <w:lang w:val="zh-CN"/>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rPr>
      </w:pPr>
    </w:p>
    <w:p>
      <w:pPr>
        <w:keepNext w:val="0"/>
        <w:keepLines w:val="0"/>
        <w:pageBreakBefore w:val="0"/>
        <w:widowControl w:val="0"/>
        <w:kinsoku/>
        <w:wordWrap/>
        <w:overflowPunct/>
        <w:topLinePunct w:val="0"/>
        <w:autoSpaceDE w:val="0"/>
        <w:autoSpaceDN/>
        <w:bidi w:val="0"/>
        <w:adjustRightInd w:val="0"/>
        <w:snapToGrid w:val="0"/>
        <w:spacing w:line="520" w:lineRule="exact"/>
        <w:textAlignment w:val="auto"/>
        <w:rPr>
          <w:rFonts w:hint="eastAsia" w:ascii="方正仿宋_GBK" w:hAnsi="Calibri"/>
          <w:snapToGrid w:val="0"/>
          <w:spacing w:val="0"/>
          <w:kern w:val="0"/>
        </w:rPr>
      </w:pPr>
      <w:r>
        <w:rPr>
          <w:rFonts w:hint="eastAsia" w:ascii="方正仿宋_GBK" w:hAnsi="Calibri" w:cs="方正仿宋简体"/>
          <w:snapToGrid w:val="0"/>
          <w:spacing w:val="0"/>
          <w:kern w:val="0"/>
        </w:rPr>
        <w:t>各镇人民政府、街道办事处，区政府各部门，区属国有公司，有关单位</w:t>
      </w:r>
      <w:r>
        <w:rPr>
          <w:rFonts w:hint="eastAsia" w:ascii="方正仿宋_GBK" w:hAnsi="Calibri"/>
          <w:snapToGrid w:val="0"/>
          <w:spacing w:val="0"/>
          <w:kern w:val="0"/>
        </w:rPr>
        <w:t>：</w:t>
      </w:r>
    </w:p>
    <w:p>
      <w:pPr>
        <w:keepNext w:val="0"/>
        <w:keepLines w:val="0"/>
        <w:pageBreakBefore w:val="0"/>
        <w:widowControl w:val="0"/>
        <w:kinsoku/>
        <w:wordWrap/>
        <w:overflowPunct/>
        <w:topLinePunct w:val="0"/>
        <w:autoSpaceDE w:val="0"/>
        <w:autoSpaceDN/>
        <w:bidi w:val="0"/>
        <w:adjustRightInd w:val="0"/>
        <w:snapToGrid w:val="0"/>
        <w:spacing w:line="520" w:lineRule="exact"/>
        <w:ind w:firstLine="640"/>
        <w:textAlignment w:val="auto"/>
        <w:rPr>
          <w:rFonts w:hint="eastAsia" w:ascii="方正仿宋_GBK" w:hAnsi="Calibri"/>
          <w:snapToGrid w:val="0"/>
          <w:spacing w:val="0"/>
          <w:kern w:val="0"/>
        </w:rPr>
      </w:pPr>
      <w:r>
        <w:rPr>
          <w:rFonts w:hint="eastAsia" w:ascii="方正仿宋_GBK" w:hAnsi="Calibri"/>
          <w:snapToGrid w:val="0"/>
          <w:spacing w:val="0"/>
          <w:kern w:val="0"/>
        </w:rPr>
        <w:t>现将《重庆市巴南区国有土地上房屋征收范围内未经登记建筑调查、认定和处理实施办法》印发给你们，请认真贯彻执行。</w:t>
      </w:r>
    </w:p>
    <w:p>
      <w:pPr>
        <w:pStyle w:val="2"/>
        <w:rPr>
          <w:rFonts w:hint="eastAsia" w:ascii="方正仿宋_GBK" w:hAnsi="Calibri"/>
          <w:snapToGrid w:val="0"/>
          <w:spacing w:val="0"/>
          <w:kern w:val="0"/>
        </w:rPr>
      </w:pPr>
    </w:p>
    <w:p>
      <w:pPr>
        <w:wordWrap w:val="0"/>
        <w:jc w:val="right"/>
        <w:rPr>
          <w:rFonts w:hint="default" w:ascii="方正仿宋_GBK" w:eastAsia="方正仿宋_GBK"/>
          <w:snapToGrid w:val="0"/>
          <w:spacing w:val="0"/>
          <w:kern w:val="0"/>
          <w:lang w:val="en-US" w:eastAsia="zh-CN"/>
        </w:rPr>
      </w:pPr>
      <w:r>
        <w:rPr>
          <w:rFonts w:hint="eastAsia" w:ascii="方正仿宋_GBK"/>
          <w:snapToGrid w:val="0"/>
          <w:spacing w:val="0"/>
          <w:kern w:val="0"/>
        </w:rPr>
        <w:t>重庆市巴南区人民政府</w:t>
      </w:r>
      <w:r>
        <w:rPr>
          <w:rFonts w:hint="eastAsia" w:ascii="方正仿宋_GBK"/>
          <w:snapToGrid w:val="0"/>
          <w:spacing w:val="0"/>
          <w:kern w:val="0"/>
          <w:lang w:val="en-US" w:eastAsia="zh-CN"/>
        </w:rPr>
        <w:t xml:space="preserve">    </w:t>
      </w:r>
    </w:p>
    <w:p>
      <w:pPr>
        <w:wordWrap w:val="0"/>
        <w:jc w:val="right"/>
        <w:rPr>
          <w:rFonts w:hint="default" w:ascii="Times New Roman" w:hAnsi="Times New Roman" w:eastAsia="方正仿宋_GBK" w:cs="Times New Roman"/>
          <w:snapToGrid w:val="0"/>
          <w:spacing w:val="0"/>
          <w:kern w:val="0"/>
          <w:lang w:val="en-US" w:eastAsia="zh-CN"/>
        </w:rPr>
      </w:pPr>
      <w:r>
        <w:rPr>
          <w:rFonts w:hint="default" w:ascii="Times New Roman" w:hAnsi="Times New Roman" w:cs="Times New Roman"/>
          <w:snapToGrid w:val="0"/>
          <w:spacing w:val="0"/>
          <w:kern w:val="0"/>
        </w:rPr>
        <w:t>2026年</w:t>
      </w:r>
      <w:r>
        <w:rPr>
          <w:rFonts w:hint="default" w:ascii="Times New Roman" w:hAnsi="Times New Roman" w:cs="Times New Roman"/>
          <w:snapToGrid w:val="0"/>
          <w:spacing w:val="0"/>
          <w:kern w:val="0"/>
          <w:lang w:val="en-US" w:eastAsia="zh-CN"/>
        </w:rPr>
        <w:t>7</w:t>
      </w:r>
      <w:r>
        <w:rPr>
          <w:rFonts w:hint="default" w:ascii="Times New Roman" w:hAnsi="Times New Roman" w:cs="Times New Roman"/>
          <w:snapToGrid w:val="0"/>
          <w:spacing w:val="0"/>
          <w:kern w:val="0"/>
        </w:rPr>
        <w:t>月</w:t>
      </w:r>
      <w:r>
        <w:rPr>
          <w:rFonts w:hint="default" w:ascii="Times New Roman" w:hAnsi="Times New Roman" w:cs="Times New Roman"/>
          <w:snapToGrid w:val="0"/>
          <w:spacing w:val="0"/>
          <w:kern w:val="0"/>
          <w:lang w:val="en-US" w:eastAsia="zh-CN"/>
        </w:rPr>
        <w:t>17</w:t>
      </w:r>
      <w:r>
        <w:rPr>
          <w:rFonts w:hint="default" w:ascii="Times New Roman" w:hAnsi="Times New Roman" w:cs="Times New Roman"/>
          <w:snapToGrid w:val="0"/>
          <w:spacing w:val="0"/>
          <w:kern w:val="0"/>
        </w:rPr>
        <w:t>日</w:t>
      </w:r>
      <w:r>
        <w:rPr>
          <w:rFonts w:hint="eastAsia" w:ascii="Times New Roman" w:hAnsi="Times New Roman" w:cs="Times New Roman"/>
          <w:snapToGrid w:val="0"/>
          <w:spacing w:val="0"/>
          <w:kern w:val="0"/>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方正仿宋_GBK" w:hAnsi="Calibri"/>
          <w:snapToGrid w:val="0"/>
          <w:spacing w:val="0"/>
          <w:kern w:val="0"/>
        </w:rPr>
        <w:t>（此件公开发布）</w:t>
      </w:r>
    </w:p>
    <w:p>
      <w:pPr>
        <w:pStyle w:val="2"/>
        <w:rPr>
          <w:rFonts w:hint="default"/>
        </w:rPr>
      </w:pPr>
    </w:p>
    <w:p>
      <w:pPr>
        <w:keepNext w:val="0"/>
        <w:keepLines w:val="0"/>
        <w:pageBreakBefore w:val="0"/>
        <w:widowControl w:val="0"/>
        <w:kinsoku/>
        <w:wordWrap/>
        <w:overflowPunct/>
        <w:topLinePunct w:val="0"/>
        <w:autoSpaceDE w:val="0"/>
        <w:autoSpaceDN/>
        <w:bidi w:val="0"/>
        <w:adjustRightInd/>
        <w:spacing w:line="560" w:lineRule="exact"/>
        <w:ind w:left="0" w:leftChars="0" w:right="0" w:rightChars="0"/>
        <w:jc w:val="both"/>
        <w:textAlignment w:val="auto"/>
        <w:outlineLvl w:val="9"/>
        <w:rPr>
          <w:rFonts w:hint="default" w:ascii="Times New Roman" w:hAnsi="Times New Roman" w:cs="Times New Roman"/>
          <w:snapToGrid w:val="0"/>
          <w:spacing w:val="0"/>
          <w:kern w:val="0"/>
          <w:szCs w:val="32"/>
        </w:rPr>
      </w:pPr>
    </w:p>
    <w:p>
      <w:pPr>
        <w:keepNext w:val="0"/>
        <w:keepLines w:val="0"/>
        <w:pageBreakBefore w:val="0"/>
        <w:widowControl w:val="0"/>
        <w:tabs>
          <w:tab w:val="left" w:pos="3735"/>
        </w:tabs>
        <w:kinsoku/>
        <w:wordWrap/>
        <w:overflowPunct/>
        <w:topLinePunct w:val="0"/>
        <w:autoSpaceDN/>
        <w:bidi w:val="0"/>
        <w:adjustRightInd/>
        <w:spacing w:line="56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pPr>
    </w:p>
    <w:p>
      <w:pPr>
        <w:spacing w:line="560" w:lineRule="exact"/>
        <w:jc w:val="center"/>
        <w:rPr>
          <w:rFonts w:hint="eastAsia" w:eastAsia="方正小标宋_GBK"/>
          <w:snapToGrid w:val="0"/>
          <w:color w:val="000000"/>
          <w:spacing w:val="0"/>
          <w:kern w:val="0"/>
          <w:sz w:val="44"/>
          <w:szCs w:val="44"/>
        </w:rPr>
      </w:pPr>
    </w:p>
    <w:p>
      <w:pPr>
        <w:spacing w:line="560" w:lineRule="exact"/>
        <w:jc w:val="center"/>
        <w:rPr>
          <w:rFonts w:eastAsia="方正小标宋_GBK"/>
          <w:snapToGrid w:val="0"/>
          <w:color w:val="000000"/>
          <w:spacing w:val="0"/>
          <w:kern w:val="0"/>
          <w:sz w:val="44"/>
          <w:szCs w:val="44"/>
        </w:rPr>
      </w:pPr>
      <w:r>
        <w:rPr>
          <w:rFonts w:hint="eastAsia" w:eastAsia="方正小标宋_GBK"/>
          <w:snapToGrid w:val="0"/>
          <w:color w:val="000000"/>
          <w:spacing w:val="0"/>
          <w:kern w:val="0"/>
          <w:sz w:val="44"/>
          <w:szCs w:val="44"/>
        </w:rPr>
        <w:t>重庆市巴南</w:t>
      </w:r>
      <w:r>
        <w:rPr>
          <w:rFonts w:eastAsia="方正小标宋_GBK"/>
          <w:snapToGrid w:val="0"/>
          <w:color w:val="000000"/>
          <w:spacing w:val="0"/>
          <w:kern w:val="0"/>
          <w:sz w:val="44"/>
          <w:szCs w:val="44"/>
        </w:rPr>
        <w:t>区国有土地上房屋征收范围内</w:t>
      </w:r>
    </w:p>
    <w:p>
      <w:pPr>
        <w:spacing w:line="560" w:lineRule="exact"/>
        <w:jc w:val="center"/>
        <w:rPr>
          <w:rFonts w:eastAsia="方正小标宋_GBK"/>
          <w:snapToGrid w:val="0"/>
          <w:color w:val="000000"/>
          <w:spacing w:val="0"/>
          <w:kern w:val="0"/>
          <w:sz w:val="44"/>
          <w:szCs w:val="44"/>
        </w:rPr>
      </w:pPr>
      <w:r>
        <w:rPr>
          <w:rFonts w:eastAsia="方正小标宋_GBK"/>
          <w:snapToGrid w:val="0"/>
          <w:color w:val="000000"/>
          <w:spacing w:val="0"/>
          <w:kern w:val="0"/>
          <w:sz w:val="44"/>
          <w:szCs w:val="44"/>
        </w:rPr>
        <w:t>未经登记建筑调查</w:t>
      </w:r>
      <w:r>
        <w:rPr>
          <w:rFonts w:hint="eastAsia" w:eastAsia="方正小标宋_GBK"/>
          <w:snapToGrid w:val="0"/>
          <w:color w:val="000000"/>
          <w:spacing w:val="0"/>
          <w:kern w:val="0"/>
          <w:sz w:val="44"/>
          <w:szCs w:val="44"/>
        </w:rPr>
        <w:t>、</w:t>
      </w:r>
      <w:r>
        <w:rPr>
          <w:rFonts w:eastAsia="方正小标宋_GBK"/>
          <w:snapToGrid w:val="0"/>
          <w:color w:val="000000"/>
          <w:spacing w:val="0"/>
          <w:kern w:val="0"/>
          <w:sz w:val="44"/>
          <w:szCs w:val="44"/>
        </w:rPr>
        <w:t>认定和处理实施办法</w:t>
      </w:r>
    </w:p>
    <w:p>
      <w:pPr>
        <w:snapToGrid w:val="0"/>
        <w:spacing w:line="560" w:lineRule="exact"/>
        <w:jc w:val="left"/>
        <w:rPr>
          <w:rFonts w:ascii="Calibri" w:hAnsi="Calibri"/>
          <w:snapToGrid w:val="0"/>
          <w:spacing w:val="0"/>
          <w:kern w:val="0"/>
          <w:sz w:val="18"/>
        </w:rPr>
      </w:pPr>
    </w:p>
    <w:p>
      <w:pPr>
        <w:spacing w:line="560" w:lineRule="exact"/>
        <w:ind w:firstLine="640" w:firstLineChars="200"/>
        <w:rPr>
          <w:snapToGrid w:val="0"/>
          <w:spacing w:val="0"/>
          <w:kern w:val="0"/>
          <w:szCs w:val="32"/>
        </w:rPr>
      </w:pPr>
      <w:r>
        <w:rPr>
          <w:rFonts w:eastAsia="方正黑体_GBK"/>
          <w:snapToGrid w:val="0"/>
          <w:color w:val="000000"/>
          <w:spacing w:val="0"/>
          <w:kern w:val="0"/>
          <w:szCs w:val="32"/>
        </w:rPr>
        <w:t xml:space="preserve">第一条  </w:t>
      </w:r>
      <w:r>
        <w:rPr>
          <w:snapToGrid w:val="0"/>
          <w:color w:val="000000"/>
          <w:spacing w:val="0"/>
          <w:kern w:val="0"/>
          <w:szCs w:val="32"/>
        </w:rPr>
        <w:t>为维护公共利</w:t>
      </w:r>
      <w:r>
        <w:rPr>
          <w:snapToGrid w:val="0"/>
          <w:spacing w:val="0"/>
          <w:kern w:val="0"/>
          <w:szCs w:val="32"/>
        </w:rPr>
        <w:t>益，保障被征收人的合法权益，进一步规范</w:t>
      </w:r>
      <w:r>
        <w:rPr>
          <w:rFonts w:hint="eastAsia"/>
          <w:snapToGrid w:val="0"/>
          <w:spacing w:val="0"/>
          <w:kern w:val="0"/>
          <w:szCs w:val="32"/>
        </w:rPr>
        <w:t>本</w:t>
      </w:r>
      <w:r>
        <w:rPr>
          <w:snapToGrid w:val="0"/>
          <w:spacing w:val="0"/>
          <w:kern w:val="0"/>
          <w:szCs w:val="32"/>
        </w:rPr>
        <w:t>区国有土地上房屋征收</w:t>
      </w:r>
      <w:r>
        <w:rPr>
          <w:rFonts w:hint="eastAsia"/>
          <w:snapToGrid w:val="0"/>
          <w:spacing w:val="0"/>
          <w:kern w:val="0"/>
          <w:szCs w:val="32"/>
        </w:rPr>
        <w:t>范围内</w:t>
      </w:r>
      <w:r>
        <w:rPr>
          <w:snapToGrid w:val="0"/>
          <w:spacing w:val="0"/>
          <w:kern w:val="0"/>
          <w:szCs w:val="32"/>
        </w:rPr>
        <w:t>未经登记建筑的调查、认定和处理工作，根据《国有土地上房屋征收与补偿条例》《</w:t>
      </w:r>
      <w:r>
        <w:rPr>
          <w:rFonts w:hint="eastAsia"/>
          <w:snapToGrid w:val="0"/>
          <w:spacing w:val="0"/>
          <w:kern w:val="0"/>
          <w:szCs w:val="32"/>
        </w:rPr>
        <w:t>重庆市国有土地上房屋征收与补偿条例</w:t>
      </w:r>
      <w:r>
        <w:rPr>
          <w:snapToGrid w:val="0"/>
          <w:spacing w:val="0"/>
          <w:kern w:val="0"/>
          <w:szCs w:val="32"/>
        </w:rPr>
        <w:t>》等规定，结合</w:t>
      </w:r>
      <w:r>
        <w:rPr>
          <w:rFonts w:hint="eastAsia"/>
          <w:snapToGrid w:val="0"/>
          <w:spacing w:val="0"/>
          <w:kern w:val="0"/>
          <w:szCs w:val="32"/>
        </w:rPr>
        <w:t>本</w:t>
      </w:r>
      <w:r>
        <w:rPr>
          <w:snapToGrid w:val="0"/>
          <w:spacing w:val="0"/>
          <w:kern w:val="0"/>
          <w:szCs w:val="32"/>
        </w:rPr>
        <w:t>区实际，制定本办法。</w:t>
      </w:r>
    </w:p>
    <w:p>
      <w:pPr>
        <w:spacing w:line="560" w:lineRule="exact"/>
        <w:ind w:firstLine="640" w:firstLineChars="200"/>
        <w:rPr>
          <w:snapToGrid w:val="0"/>
          <w:spacing w:val="0"/>
          <w:kern w:val="0"/>
          <w:szCs w:val="32"/>
        </w:rPr>
      </w:pPr>
      <w:r>
        <w:rPr>
          <w:rFonts w:eastAsia="方正黑体_GBK"/>
          <w:snapToGrid w:val="0"/>
          <w:spacing w:val="0"/>
          <w:kern w:val="0"/>
          <w:szCs w:val="32"/>
        </w:rPr>
        <w:t>第二条</w:t>
      </w:r>
      <w:r>
        <w:rPr>
          <w:snapToGrid w:val="0"/>
          <w:spacing w:val="0"/>
          <w:kern w:val="0"/>
          <w:szCs w:val="32"/>
        </w:rPr>
        <w:t xml:space="preserve">  本办法适用于</w:t>
      </w:r>
      <w:r>
        <w:rPr>
          <w:rFonts w:hint="eastAsia"/>
          <w:snapToGrid w:val="0"/>
          <w:spacing w:val="0"/>
          <w:kern w:val="0"/>
          <w:szCs w:val="32"/>
        </w:rPr>
        <w:t>重庆市巴南</w:t>
      </w:r>
      <w:r>
        <w:rPr>
          <w:snapToGrid w:val="0"/>
          <w:spacing w:val="0"/>
          <w:kern w:val="0"/>
          <w:szCs w:val="32"/>
        </w:rPr>
        <w:t>区国有土地上房屋征收范围内未经登记建筑的调查、认定和处理。</w:t>
      </w:r>
    </w:p>
    <w:p>
      <w:pPr>
        <w:spacing w:line="560" w:lineRule="exact"/>
        <w:ind w:firstLine="640" w:firstLineChars="200"/>
        <w:rPr>
          <w:snapToGrid w:val="0"/>
          <w:spacing w:val="0"/>
          <w:kern w:val="0"/>
          <w:szCs w:val="32"/>
        </w:rPr>
      </w:pPr>
      <w:r>
        <w:rPr>
          <w:rFonts w:eastAsia="方正黑体_GBK"/>
          <w:snapToGrid w:val="0"/>
          <w:spacing w:val="0"/>
          <w:kern w:val="0"/>
          <w:szCs w:val="32"/>
        </w:rPr>
        <w:t xml:space="preserve">第三条  </w:t>
      </w:r>
      <w:r>
        <w:rPr>
          <w:snapToGrid w:val="0"/>
          <w:spacing w:val="0"/>
          <w:kern w:val="0"/>
          <w:szCs w:val="32"/>
        </w:rPr>
        <w:t>国有土地上房屋征收工作中未经登记建筑的调查、认定和处理，应当遵循</w:t>
      </w:r>
      <w:r>
        <w:rPr>
          <w:rFonts w:hint="eastAsia" w:ascii="方正仿宋_GBK" w:hAnsi="方正仿宋_GBK" w:eastAsia="方正仿宋_GBK" w:cs="方正仿宋_GBK"/>
          <w:snapToGrid w:val="0"/>
          <w:spacing w:val="0"/>
          <w:kern w:val="0"/>
          <w:szCs w:val="32"/>
        </w:rPr>
        <w:t>“尊重历史、实事求是、程序合法、公平公正”的</w:t>
      </w:r>
      <w:r>
        <w:rPr>
          <w:snapToGrid w:val="0"/>
          <w:spacing w:val="0"/>
          <w:kern w:val="0"/>
          <w:szCs w:val="32"/>
        </w:rPr>
        <w:t>原则。</w:t>
      </w:r>
    </w:p>
    <w:p>
      <w:pPr>
        <w:spacing w:line="560" w:lineRule="exact"/>
        <w:ind w:firstLine="640" w:firstLineChars="200"/>
        <w:rPr>
          <w:snapToGrid w:val="0"/>
          <w:spacing w:val="0"/>
          <w:kern w:val="0"/>
          <w:szCs w:val="32"/>
        </w:rPr>
      </w:pPr>
      <w:r>
        <w:rPr>
          <w:rFonts w:eastAsia="方正黑体_GBK"/>
          <w:snapToGrid w:val="0"/>
          <w:spacing w:val="0"/>
          <w:kern w:val="0"/>
          <w:szCs w:val="32"/>
        </w:rPr>
        <w:t xml:space="preserve">第四条 </w:t>
      </w:r>
      <w:r>
        <w:rPr>
          <w:snapToGrid w:val="0"/>
          <w:spacing w:val="0"/>
          <w:kern w:val="0"/>
          <w:szCs w:val="32"/>
        </w:rPr>
        <w:t xml:space="preserve"> </w:t>
      </w:r>
      <w:r>
        <w:rPr>
          <w:rFonts w:hint="eastAsia"/>
          <w:snapToGrid w:val="0"/>
          <w:spacing w:val="0"/>
          <w:kern w:val="0"/>
          <w:szCs w:val="32"/>
        </w:rPr>
        <w:t>本办法所称的未经登记建筑是指未在房屋权属登记机构依法进行登记的建筑物（层高</w:t>
      </w:r>
      <w:r>
        <w:rPr>
          <w:rFonts w:hint="default" w:ascii="Times New Roman" w:hAnsi="Times New Roman" w:cs="Times New Roman"/>
          <w:snapToGrid w:val="0"/>
          <w:spacing w:val="0"/>
          <w:kern w:val="0"/>
          <w:szCs w:val="32"/>
        </w:rPr>
        <w:t>2</w:t>
      </w:r>
      <w:r>
        <w:rPr>
          <w:rFonts w:hint="eastAsia"/>
          <w:snapToGrid w:val="0"/>
          <w:spacing w:val="0"/>
          <w:kern w:val="0"/>
          <w:szCs w:val="32"/>
        </w:rPr>
        <w:t>.</w:t>
      </w:r>
      <w:r>
        <w:rPr>
          <w:rFonts w:hint="default" w:ascii="Times New Roman" w:hAnsi="Times New Roman" w:cs="Times New Roman"/>
          <w:snapToGrid w:val="0"/>
          <w:spacing w:val="0"/>
          <w:kern w:val="0"/>
          <w:szCs w:val="32"/>
        </w:rPr>
        <w:t>2</w:t>
      </w:r>
      <w:r>
        <w:rPr>
          <w:rFonts w:hint="eastAsia"/>
          <w:snapToGrid w:val="0"/>
          <w:spacing w:val="0"/>
          <w:kern w:val="0"/>
          <w:szCs w:val="32"/>
        </w:rPr>
        <w:t>米以上、有屋顶、四面合围）和构筑物。</w:t>
      </w:r>
    </w:p>
    <w:p>
      <w:pPr>
        <w:spacing w:line="560" w:lineRule="exact"/>
        <w:ind w:firstLine="640" w:firstLineChars="200"/>
        <w:rPr>
          <w:snapToGrid w:val="0"/>
          <w:spacing w:val="0"/>
          <w:kern w:val="0"/>
          <w:szCs w:val="32"/>
        </w:rPr>
      </w:pPr>
      <w:r>
        <w:rPr>
          <w:rFonts w:eastAsia="方正黑体_GBK"/>
          <w:snapToGrid w:val="0"/>
          <w:spacing w:val="0"/>
          <w:kern w:val="0"/>
          <w:szCs w:val="32"/>
        </w:rPr>
        <w:t>第五条</w:t>
      </w:r>
      <w:r>
        <w:rPr>
          <w:snapToGrid w:val="0"/>
          <w:spacing w:val="0"/>
          <w:kern w:val="0"/>
          <w:szCs w:val="32"/>
        </w:rPr>
        <w:t xml:space="preserve">  </w:t>
      </w:r>
      <w:r>
        <w:rPr>
          <w:rFonts w:hint="eastAsia"/>
          <w:snapToGrid w:val="0"/>
          <w:spacing w:val="0"/>
          <w:kern w:val="0"/>
          <w:szCs w:val="32"/>
        </w:rPr>
        <w:t>区人民政</w:t>
      </w:r>
      <w:r>
        <w:rPr>
          <w:rFonts w:hint="eastAsia"/>
          <w:snapToGrid w:val="0"/>
          <w:color w:val="000000"/>
          <w:spacing w:val="0"/>
          <w:kern w:val="0"/>
          <w:szCs w:val="32"/>
        </w:rPr>
        <w:t>府委托区住房城乡建委组织区规</w:t>
      </w:r>
      <w:r>
        <w:rPr>
          <w:rFonts w:hint="eastAsia"/>
          <w:snapToGrid w:val="0"/>
          <w:spacing w:val="0"/>
          <w:kern w:val="0"/>
          <w:szCs w:val="32"/>
        </w:rPr>
        <w:t>划自然资源局、区城市管理局、巴南不动产登记中心和征收项目所在地的镇人民政府、街道办事处等有关部门，依据各自职责对征收范围内的未经登记建筑进行集体会审认定。</w:t>
      </w:r>
    </w:p>
    <w:p>
      <w:pPr>
        <w:pStyle w:val="6"/>
        <w:spacing w:line="560" w:lineRule="exact"/>
        <w:rPr>
          <w:rFonts w:hint="eastAsia"/>
          <w:snapToGrid w:val="0"/>
          <w:spacing w:val="0"/>
          <w:kern w:val="0"/>
          <w:sz w:val="32"/>
          <w:szCs w:val="32"/>
        </w:rPr>
      </w:pPr>
      <w:r>
        <w:rPr>
          <w:rFonts w:hint="eastAsia"/>
          <w:snapToGrid w:val="0"/>
          <w:spacing w:val="0"/>
          <w:kern w:val="0"/>
          <w:sz w:val="32"/>
          <w:szCs w:val="32"/>
        </w:rPr>
        <w:t xml:space="preserve">    区住房城乡建委主要对未经登记建筑的建成时间及是否取得建设审批许可手续提出意见。</w:t>
      </w:r>
    </w:p>
    <w:p>
      <w:pPr>
        <w:pStyle w:val="6"/>
        <w:spacing w:line="560" w:lineRule="exact"/>
        <w:ind w:firstLine="640" w:firstLineChars="200"/>
        <w:rPr>
          <w:rFonts w:hint="eastAsia"/>
          <w:snapToGrid w:val="0"/>
          <w:spacing w:val="0"/>
          <w:kern w:val="0"/>
          <w:sz w:val="32"/>
          <w:szCs w:val="32"/>
        </w:rPr>
      </w:pPr>
      <w:r>
        <w:rPr>
          <w:rFonts w:hint="eastAsia"/>
          <w:snapToGrid w:val="0"/>
          <w:spacing w:val="0"/>
          <w:kern w:val="0"/>
          <w:sz w:val="32"/>
          <w:szCs w:val="32"/>
        </w:rPr>
        <w:t>区规划自然资源局主要对未经登记建筑是否取得用地、规划审批许可手续提出意见。</w:t>
      </w:r>
    </w:p>
    <w:p>
      <w:pPr>
        <w:pStyle w:val="6"/>
        <w:spacing w:line="560" w:lineRule="exact"/>
        <w:ind w:firstLine="640" w:firstLineChars="200"/>
        <w:rPr>
          <w:rFonts w:hint="eastAsia"/>
          <w:snapToGrid w:val="0"/>
          <w:spacing w:val="0"/>
          <w:kern w:val="0"/>
          <w:sz w:val="32"/>
          <w:szCs w:val="32"/>
        </w:rPr>
      </w:pPr>
      <w:r>
        <w:rPr>
          <w:rFonts w:hint="eastAsia"/>
          <w:snapToGrid w:val="0"/>
          <w:spacing w:val="0"/>
          <w:kern w:val="0"/>
          <w:sz w:val="32"/>
          <w:szCs w:val="32"/>
        </w:rPr>
        <w:t>区城市管理局主要对未经登记建筑是否属于违法建筑提出意见。</w:t>
      </w:r>
    </w:p>
    <w:p>
      <w:pPr>
        <w:pStyle w:val="6"/>
        <w:spacing w:line="560" w:lineRule="exact"/>
        <w:ind w:firstLine="640" w:firstLineChars="200"/>
        <w:rPr>
          <w:rFonts w:hint="eastAsia"/>
          <w:snapToGrid w:val="0"/>
          <w:spacing w:val="0"/>
          <w:kern w:val="0"/>
          <w:sz w:val="32"/>
          <w:szCs w:val="32"/>
        </w:rPr>
      </w:pPr>
      <w:r>
        <w:rPr>
          <w:rFonts w:hint="eastAsia"/>
          <w:snapToGrid w:val="0"/>
          <w:spacing w:val="0"/>
          <w:kern w:val="0"/>
          <w:sz w:val="32"/>
          <w:szCs w:val="32"/>
        </w:rPr>
        <w:t>巴南不动产登记中心主要对未经登记建筑是否办理过相关不动产登记提出意见。</w:t>
      </w:r>
    </w:p>
    <w:p>
      <w:pPr>
        <w:pStyle w:val="6"/>
        <w:spacing w:line="560" w:lineRule="exact"/>
        <w:ind w:firstLine="640" w:firstLineChars="200"/>
        <w:rPr>
          <w:rFonts w:hint="eastAsia"/>
          <w:snapToGrid w:val="0"/>
          <w:spacing w:val="0"/>
          <w:kern w:val="0"/>
          <w:sz w:val="32"/>
          <w:szCs w:val="32"/>
        </w:rPr>
      </w:pPr>
      <w:r>
        <w:rPr>
          <w:rFonts w:hint="eastAsia"/>
          <w:snapToGrid w:val="0"/>
          <w:spacing w:val="0"/>
          <w:kern w:val="0"/>
          <w:sz w:val="32"/>
          <w:szCs w:val="32"/>
        </w:rPr>
        <w:t>征收项目所在镇人民政府、街道办事处主要对未经登记建筑是否存在历史原因、政府原因等提出意见。</w:t>
      </w:r>
    </w:p>
    <w:p>
      <w:pPr>
        <w:pStyle w:val="6"/>
        <w:spacing w:line="560" w:lineRule="exact"/>
        <w:ind w:firstLine="640" w:firstLineChars="200"/>
        <w:rPr>
          <w:snapToGrid w:val="0"/>
          <w:spacing w:val="0"/>
          <w:kern w:val="0"/>
          <w:sz w:val="32"/>
          <w:szCs w:val="32"/>
        </w:rPr>
      </w:pPr>
      <w:r>
        <w:rPr>
          <w:rFonts w:hint="eastAsia"/>
          <w:snapToGrid w:val="0"/>
          <w:spacing w:val="0"/>
          <w:kern w:val="0"/>
          <w:sz w:val="32"/>
          <w:szCs w:val="32"/>
        </w:rPr>
        <w:t>其他事项由各部门根据征收项目实际情形，在各自职权职责范围内提出相关意见。</w:t>
      </w:r>
    </w:p>
    <w:p>
      <w:pPr>
        <w:spacing w:line="560" w:lineRule="exact"/>
        <w:ind w:firstLine="640" w:firstLineChars="200"/>
        <w:rPr>
          <w:snapToGrid w:val="0"/>
          <w:spacing w:val="0"/>
          <w:kern w:val="0"/>
          <w:szCs w:val="32"/>
        </w:rPr>
      </w:pPr>
      <w:r>
        <w:rPr>
          <w:rFonts w:eastAsia="方正黑体_GBK"/>
          <w:snapToGrid w:val="0"/>
          <w:spacing w:val="0"/>
          <w:kern w:val="0"/>
          <w:szCs w:val="32"/>
        </w:rPr>
        <w:t>第六条</w:t>
      </w:r>
      <w:r>
        <w:rPr>
          <w:snapToGrid w:val="0"/>
          <w:spacing w:val="0"/>
          <w:kern w:val="0"/>
          <w:szCs w:val="32"/>
        </w:rPr>
        <w:t xml:space="preserve">  征收项目范围内未经登记建筑的调查和认定工作应在项目房屋征收决定</w:t>
      </w:r>
      <w:r>
        <w:rPr>
          <w:rFonts w:hint="eastAsia"/>
          <w:snapToGrid w:val="0"/>
          <w:spacing w:val="0"/>
          <w:kern w:val="0"/>
          <w:szCs w:val="32"/>
        </w:rPr>
        <w:t>作出</w:t>
      </w:r>
      <w:r>
        <w:rPr>
          <w:snapToGrid w:val="0"/>
          <w:spacing w:val="0"/>
          <w:kern w:val="0"/>
          <w:szCs w:val="32"/>
        </w:rPr>
        <w:t>前开展。按下列程序进行：</w:t>
      </w:r>
    </w:p>
    <w:p>
      <w:pPr>
        <w:spacing w:line="560" w:lineRule="exact"/>
        <w:ind w:firstLine="640" w:firstLineChars="200"/>
        <w:rPr>
          <w:rFonts w:eastAsia="方正楷体_GBK"/>
          <w:snapToGrid w:val="0"/>
          <w:spacing w:val="0"/>
          <w:kern w:val="0"/>
          <w:szCs w:val="32"/>
        </w:rPr>
      </w:pPr>
      <w:r>
        <w:rPr>
          <w:rFonts w:eastAsia="方正楷体_GBK"/>
          <w:snapToGrid w:val="0"/>
          <w:spacing w:val="0"/>
          <w:kern w:val="0"/>
          <w:szCs w:val="32"/>
        </w:rPr>
        <w:t>（一）未经登记建筑的调查</w:t>
      </w:r>
    </w:p>
    <w:p>
      <w:pPr>
        <w:spacing w:line="560" w:lineRule="exact"/>
        <w:ind w:firstLine="640" w:firstLineChars="200"/>
        <w:rPr>
          <w:snapToGrid w:val="0"/>
          <w:spacing w:val="0"/>
          <w:kern w:val="0"/>
          <w:szCs w:val="32"/>
        </w:rPr>
      </w:pPr>
      <w:r>
        <w:rPr>
          <w:rFonts w:hint="eastAsia"/>
          <w:snapToGrid w:val="0"/>
          <w:spacing w:val="0"/>
          <w:kern w:val="0"/>
          <w:szCs w:val="32"/>
        </w:rPr>
        <w:t>房屋征收范围确定且发布入户调查通知后，由区房屋征收部门会同征收项目所在地的镇人民政府、街道办事处对未经登记建筑逐户开展调查，调查内容包括未经登记建筑当事人、建成年代、区位、主要用途、建筑面积、建筑结构等情况</w:t>
      </w:r>
      <w:r>
        <w:rPr>
          <w:snapToGrid w:val="0"/>
          <w:spacing w:val="0"/>
          <w:kern w:val="0"/>
          <w:szCs w:val="32"/>
        </w:rPr>
        <w:t>。</w:t>
      </w:r>
    </w:p>
    <w:p>
      <w:pPr>
        <w:spacing w:line="560" w:lineRule="exact"/>
        <w:ind w:firstLine="640" w:firstLineChars="200"/>
        <w:rPr>
          <w:rFonts w:hint="eastAsia"/>
          <w:snapToGrid w:val="0"/>
          <w:spacing w:val="0"/>
          <w:kern w:val="0"/>
          <w:szCs w:val="32"/>
        </w:rPr>
      </w:pPr>
      <w:r>
        <w:rPr>
          <w:rFonts w:hint="eastAsia"/>
          <w:snapToGrid w:val="0"/>
          <w:spacing w:val="0"/>
          <w:kern w:val="0"/>
          <w:szCs w:val="32"/>
        </w:rPr>
        <w:t>房屋征收实施单位应委托第三方机构对未经登记建筑进行测绘，可根据调查需要采购航拍图等能证明未经登记建筑建成年代的相关资料，作为未经登记建筑建成年代的证明材料，所产生的费用纳入征收项目成本。</w:t>
      </w:r>
    </w:p>
    <w:p>
      <w:pPr>
        <w:spacing w:line="560" w:lineRule="exact"/>
        <w:ind w:firstLine="640" w:firstLineChars="200"/>
        <w:rPr>
          <w:snapToGrid w:val="0"/>
          <w:spacing w:val="0"/>
          <w:kern w:val="0"/>
          <w:szCs w:val="32"/>
        </w:rPr>
      </w:pPr>
      <w:r>
        <w:rPr>
          <w:snapToGrid w:val="0"/>
          <w:spacing w:val="0"/>
          <w:kern w:val="0"/>
          <w:szCs w:val="32"/>
        </w:rPr>
        <w:t>因客观原因无法取得能证明未经登记建筑</w:t>
      </w:r>
      <w:r>
        <w:rPr>
          <w:rFonts w:hint="eastAsia"/>
          <w:snapToGrid w:val="0"/>
          <w:spacing w:val="0"/>
          <w:kern w:val="0"/>
          <w:szCs w:val="32"/>
        </w:rPr>
        <w:t>建成</w:t>
      </w:r>
      <w:r>
        <w:rPr>
          <w:snapToGrid w:val="0"/>
          <w:spacing w:val="0"/>
          <w:kern w:val="0"/>
          <w:szCs w:val="32"/>
        </w:rPr>
        <w:t>年代</w:t>
      </w:r>
      <w:r>
        <w:rPr>
          <w:rFonts w:hint="eastAsia"/>
          <w:snapToGrid w:val="0"/>
          <w:spacing w:val="0"/>
          <w:kern w:val="0"/>
          <w:szCs w:val="32"/>
        </w:rPr>
        <w:t>或历史成因等情形</w:t>
      </w:r>
      <w:r>
        <w:rPr>
          <w:snapToGrid w:val="0"/>
          <w:spacing w:val="0"/>
          <w:kern w:val="0"/>
          <w:szCs w:val="32"/>
        </w:rPr>
        <w:t>的，由</w:t>
      </w:r>
      <w:r>
        <w:rPr>
          <w:rFonts w:hint="eastAsia"/>
          <w:snapToGrid w:val="0"/>
          <w:spacing w:val="0"/>
          <w:kern w:val="0"/>
          <w:szCs w:val="32"/>
        </w:rPr>
        <w:t>房屋征收实施单位会同征收项目所在地的镇人民政府、街道办事处</w:t>
      </w:r>
      <w:r>
        <w:rPr>
          <w:snapToGrid w:val="0"/>
          <w:spacing w:val="0"/>
          <w:kern w:val="0"/>
          <w:szCs w:val="32"/>
        </w:rPr>
        <w:t>收集未经登记建筑修建时的</w:t>
      </w:r>
      <w:r>
        <w:rPr>
          <w:rFonts w:hint="eastAsia"/>
          <w:snapToGrid w:val="0"/>
          <w:spacing w:val="0"/>
          <w:kern w:val="0"/>
          <w:szCs w:val="32"/>
        </w:rPr>
        <w:t>审批许可及其它佐证资料</w:t>
      </w:r>
      <w:r>
        <w:rPr>
          <w:snapToGrid w:val="0"/>
          <w:spacing w:val="0"/>
          <w:kern w:val="0"/>
          <w:szCs w:val="32"/>
        </w:rPr>
        <w:t>，经集体分析研判后形成</w:t>
      </w:r>
      <w:r>
        <w:rPr>
          <w:rFonts w:hint="eastAsia"/>
          <w:snapToGrid w:val="0"/>
          <w:spacing w:val="0"/>
          <w:kern w:val="0"/>
          <w:szCs w:val="32"/>
        </w:rPr>
        <w:t>意见</w:t>
      </w:r>
      <w:r>
        <w:rPr>
          <w:snapToGrid w:val="0"/>
          <w:spacing w:val="0"/>
          <w:kern w:val="0"/>
          <w:szCs w:val="32"/>
        </w:rPr>
        <w:t>。</w:t>
      </w:r>
    </w:p>
    <w:p>
      <w:pPr>
        <w:spacing w:line="560" w:lineRule="exact"/>
        <w:ind w:firstLine="640" w:firstLineChars="200"/>
        <w:rPr>
          <w:snapToGrid w:val="0"/>
          <w:spacing w:val="0"/>
          <w:kern w:val="0"/>
          <w:szCs w:val="32"/>
        </w:rPr>
      </w:pPr>
      <w:r>
        <w:rPr>
          <w:rFonts w:hint="eastAsia"/>
          <w:snapToGrid w:val="0"/>
          <w:spacing w:val="0"/>
          <w:kern w:val="0"/>
          <w:szCs w:val="32"/>
        </w:rPr>
        <w:t>调查工作应当留存影像资料、固定证据并在房屋征收范围内公示未经登记建筑调查结果，公示期不少于</w:t>
      </w:r>
      <w:r>
        <w:rPr>
          <w:rFonts w:hint="default" w:ascii="Times New Roman" w:hAnsi="Times New Roman" w:cs="Times New Roman"/>
          <w:snapToGrid w:val="0"/>
          <w:spacing w:val="0"/>
          <w:kern w:val="0"/>
          <w:szCs w:val="32"/>
        </w:rPr>
        <w:t>5</w:t>
      </w:r>
      <w:r>
        <w:rPr>
          <w:rFonts w:hint="eastAsia"/>
          <w:snapToGrid w:val="0"/>
          <w:spacing w:val="0"/>
          <w:kern w:val="0"/>
          <w:szCs w:val="32"/>
        </w:rPr>
        <w:t>个工作日。未经登记建筑的当事人对调查结果有异议的，应在公示期届满前向房屋征收部门提出并可提交相关凭证材料。</w:t>
      </w:r>
    </w:p>
    <w:p>
      <w:pPr>
        <w:spacing w:line="560" w:lineRule="exact"/>
        <w:ind w:firstLine="640" w:firstLineChars="200"/>
        <w:rPr>
          <w:rFonts w:eastAsia="方正楷体_GBK"/>
          <w:snapToGrid w:val="0"/>
          <w:spacing w:val="0"/>
          <w:kern w:val="0"/>
          <w:szCs w:val="32"/>
        </w:rPr>
      </w:pPr>
      <w:r>
        <w:rPr>
          <w:rFonts w:eastAsia="方正楷体_GBK"/>
          <w:snapToGrid w:val="0"/>
          <w:spacing w:val="0"/>
          <w:kern w:val="0"/>
          <w:szCs w:val="32"/>
        </w:rPr>
        <w:t>（二）未经登记建筑的认定</w:t>
      </w:r>
      <w:r>
        <w:rPr>
          <w:rFonts w:hint="eastAsia" w:eastAsia="方正楷体_GBK"/>
          <w:snapToGrid w:val="0"/>
          <w:spacing w:val="0"/>
          <w:kern w:val="0"/>
          <w:szCs w:val="32"/>
        </w:rPr>
        <w:t>和处理</w:t>
      </w:r>
    </w:p>
    <w:p>
      <w:pPr>
        <w:spacing w:line="560" w:lineRule="exact"/>
        <w:ind w:firstLine="640" w:firstLineChars="200"/>
        <w:rPr>
          <w:snapToGrid w:val="0"/>
          <w:spacing w:val="0"/>
          <w:kern w:val="0"/>
          <w:szCs w:val="32"/>
        </w:rPr>
      </w:pPr>
      <w:r>
        <w:rPr>
          <w:rFonts w:hint="eastAsia"/>
          <w:snapToGrid w:val="0"/>
          <w:spacing w:val="0"/>
          <w:kern w:val="0"/>
          <w:szCs w:val="32"/>
        </w:rPr>
        <w:t>未经登记建筑</w:t>
      </w:r>
      <w:r>
        <w:rPr>
          <w:snapToGrid w:val="0"/>
          <w:spacing w:val="0"/>
          <w:kern w:val="0"/>
          <w:szCs w:val="32"/>
        </w:rPr>
        <w:t>调查结果公示期满后，由</w:t>
      </w:r>
      <w:r>
        <w:rPr>
          <w:rFonts w:hint="eastAsia"/>
          <w:snapToGrid w:val="0"/>
          <w:spacing w:val="0"/>
          <w:kern w:val="0"/>
          <w:szCs w:val="32"/>
        </w:rPr>
        <w:t>区房屋征收部门组织相关单位</w:t>
      </w:r>
      <w:r>
        <w:rPr>
          <w:snapToGrid w:val="0"/>
          <w:spacing w:val="0"/>
          <w:kern w:val="0"/>
          <w:szCs w:val="32"/>
        </w:rPr>
        <w:t>结合公示期内意见收集情况</w:t>
      </w:r>
      <w:r>
        <w:rPr>
          <w:rFonts w:hint="eastAsia"/>
          <w:snapToGrid w:val="0"/>
          <w:spacing w:val="0"/>
          <w:kern w:val="0"/>
          <w:szCs w:val="32"/>
        </w:rPr>
        <w:t>、调查情况等</w:t>
      </w:r>
      <w:r>
        <w:rPr>
          <w:snapToGrid w:val="0"/>
          <w:spacing w:val="0"/>
          <w:kern w:val="0"/>
          <w:szCs w:val="32"/>
        </w:rPr>
        <w:t>进行</w:t>
      </w:r>
      <w:r>
        <w:rPr>
          <w:rFonts w:hint="eastAsia"/>
          <w:snapToGrid w:val="0"/>
          <w:spacing w:val="0"/>
          <w:kern w:val="0"/>
          <w:szCs w:val="32"/>
        </w:rPr>
        <w:t>集体会审</w:t>
      </w:r>
      <w:r>
        <w:rPr>
          <w:snapToGrid w:val="0"/>
          <w:spacing w:val="0"/>
          <w:kern w:val="0"/>
          <w:szCs w:val="32"/>
        </w:rPr>
        <w:t>，并形成认定</w:t>
      </w:r>
      <w:r>
        <w:rPr>
          <w:rFonts w:hint="eastAsia"/>
          <w:snapToGrid w:val="0"/>
          <w:spacing w:val="0"/>
          <w:kern w:val="0"/>
          <w:szCs w:val="32"/>
        </w:rPr>
        <w:t>和处理</w:t>
      </w:r>
      <w:r>
        <w:rPr>
          <w:snapToGrid w:val="0"/>
          <w:spacing w:val="0"/>
          <w:kern w:val="0"/>
          <w:szCs w:val="32"/>
        </w:rPr>
        <w:t>意见</w:t>
      </w:r>
      <w:r>
        <w:rPr>
          <w:rFonts w:hint="eastAsia"/>
          <w:snapToGrid w:val="0"/>
          <w:spacing w:val="0"/>
          <w:kern w:val="0"/>
          <w:szCs w:val="32"/>
        </w:rPr>
        <w:t>。认定和处理结果应当在房屋征收范围内进行</w:t>
      </w:r>
      <w:r>
        <w:rPr>
          <w:snapToGrid w:val="0"/>
          <w:spacing w:val="0"/>
          <w:kern w:val="0"/>
          <w:szCs w:val="32"/>
        </w:rPr>
        <w:t>公示</w:t>
      </w:r>
      <w:r>
        <w:rPr>
          <w:rFonts w:hint="eastAsia"/>
          <w:snapToGrid w:val="0"/>
          <w:spacing w:val="0"/>
          <w:kern w:val="0"/>
          <w:szCs w:val="32"/>
        </w:rPr>
        <w:t>，公示期不少于</w:t>
      </w:r>
      <w:r>
        <w:rPr>
          <w:rFonts w:hint="default" w:ascii="Times New Roman" w:hAnsi="Times New Roman" w:cs="Times New Roman"/>
          <w:snapToGrid w:val="0"/>
          <w:spacing w:val="0"/>
          <w:kern w:val="0"/>
          <w:szCs w:val="32"/>
        </w:rPr>
        <w:t>7</w:t>
      </w:r>
      <w:r>
        <w:rPr>
          <w:snapToGrid w:val="0"/>
          <w:spacing w:val="0"/>
          <w:kern w:val="0"/>
          <w:szCs w:val="32"/>
        </w:rPr>
        <w:t>个工作日。</w:t>
      </w:r>
    </w:p>
    <w:p>
      <w:pPr>
        <w:spacing w:line="560" w:lineRule="exact"/>
        <w:ind w:firstLine="640" w:firstLineChars="200"/>
        <w:rPr>
          <w:snapToGrid w:val="0"/>
          <w:spacing w:val="0"/>
          <w:kern w:val="0"/>
          <w:szCs w:val="32"/>
        </w:rPr>
      </w:pPr>
      <w:r>
        <w:rPr>
          <w:snapToGrid w:val="0"/>
          <w:spacing w:val="0"/>
          <w:kern w:val="0"/>
          <w:szCs w:val="32"/>
        </w:rPr>
        <w:t>对认定</w:t>
      </w:r>
      <w:r>
        <w:rPr>
          <w:rFonts w:hint="eastAsia"/>
          <w:snapToGrid w:val="0"/>
          <w:spacing w:val="0"/>
          <w:kern w:val="0"/>
          <w:szCs w:val="32"/>
        </w:rPr>
        <w:t>和处理结果</w:t>
      </w:r>
      <w:r>
        <w:rPr>
          <w:snapToGrid w:val="0"/>
          <w:spacing w:val="0"/>
          <w:kern w:val="0"/>
          <w:szCs w:val="32"/>
        </w:rPr>
        <w:t>有异议的</w:t>
      </w:r>
      <w:r>
        <w:rPr>
          <w:rFonts w:hint="eastAsia"/>
          <w:snapToGrid w:val="0"/>
          <w:spacing w:val="0"/>
          <w:kern w:val="0"/>
          <w:szCs w:val="32"/>
        </w:rPr>
        <w:t>，</w:t>
      </w:r>
      <w:r>
        <w:rPr>
          <w:snapToGrid w:val="0"/>
          <w:spacing w:val="0"/>
          <w:kern w:val="0"/>
          <w:szCs w:val="32"/>
        </w:rPr>
        <w:t>应当在</w:t>
      </w:r>
      <w:r>
        <w:rPr>
          <w:rFonts w:hint="eastAsia" w:cs="方正仿宋_GBK"/>
          <w:snapToGrid w:val="0"/>
          <w:spacing w:val="0"/>
          <w:kern w:val="0"/>
          <w:szCs w:val="32"/>
        </w:rPr>
        <w:t>公示期限</w:t>
      </w:r>
      <w:r>
        <w:rPr>
          <w:rFonts w:hint="eastAsia"/>
          <w:snapToGrid w:val="0"/>
          <w:spacing w:val="0"/>
          <w:kern w:val="0"/>
          <w:szCs w:val="32"/>
        </w:rPr>
        <w:t>届满前向房屋征收部门提出并可提交相关凭证材料，区房屋征收部门组织相关单位</w:t>
      </w:r>
      <w:r>
        <w:rPr>
          <w:snapToGrid w:val="0"/>
          <w:spacing w:val="0"/>
          <w:kern w:val="0"/>
          <w:szCs w:val="32"/>
        </w:rPr>
        <w:t>对异议进行复</w:t>
      </w:r>
      <w:r>
        <w:rPr>
          <w:rFonts w:hint="eastAsia"/>
          <w:snapToGrid w:val="0"/>
          <w:spacing w:val="0"/>
          <w:kern w:val="0"/>
          <w:szCs w:val="32"/>
        </w:rPr>
        <w:t>核</w:t>
      </w:r>
      <w:r>
        <w:rPr>
          <w:snapToGrid w:val="0"/>
          <w:spacing w:val="0"/>
          <w:kern w:val="0"/>
          <w:szCs w:val="32"/>
        </w:rPr>
        <w:t>并</w:t>
      </w:r>
      <w:r>
        <w:rPr>
          <w:rFonts w:hint="eastAsia"/>
          <w:snapToGrid w:val="0"/>
          <w:spacing w:val="0"/>
          <w:kern w:val="0"/>
          <w:szCs w:val="32"/>
        </w:rPr>
        <w:t>可</w:t>
      </w:r>
      <w:r>
        <w:rPr>
          <w:snapToGrid w:val="0"/>
          <w:spacing w:val="0"/>
          <w:kern w:val="0"/>
          <w:szCs w:val="32"/>
        </w:rPr>
        <w:t>邀请</w:t>
      </w:r>
      <w:r>
        <w:rPr>
          <w:rFonts w:hint="eastAsia"/>
          <w:snapToGrid w:val="0"/>
          <w:spacing w:val="0"/>
          <w:kern w:val="0"/>
          <w:szCs w:val="32"/>
        </w:rPr>
        <w:t>居民或社区工作人员</w:t>
      </w:r>
      <w:r>
        <w:rPr>
          <w:snapToGrid w:val="0"/>
          <w:spacing w:val="0"/>
          <w:kern w:val="0"/>
          <w:szCs w:val="32"/>
        </w:rPr>
        <w:t>参与监督</w:t>
      </w:r>
      <w:r>
        <w:rPr>
          <w:rFonts w:hint="eastAsia"/>
          <w:snapToGrid w:val="0"/>
          <w:spacing w:val="0"/>
          <w:kern w:val="0"/>
          <w:szCs w:val="32"/>
        </w:rPr>
        <w:t>。</w:t>
      </w:r>
      <w:r>
        <w:rPr>
          <w:rFonts w:hint="eastAsia" w:cs="方正仿宋_GBK"/>
          <w:snapToGrid w:val="0"/>
          <w:spacing w:val="0"/>
          <w:kern w:val="0"/>
          <w:szCs w:val="32"/>
        </w:rPr>
        <w:t>核实后的认定和处理结果应当再次进行公示，并作为认定和处理的依据。</w:t>
      </w:r>
    </w:p>
    <w:p>
      <w:pPr>
        <w:spacing w:line="560" w:lineRule="exact"/>
        <w:ind w:firstLine="640" w:firstLineChars="200"/>
        <w:rPr>
          <w:rFonts w:hint="eastAsia" w:cs="方正仿宋_GBK"/>
          <w:snapToGrid w:val="0"/>
          <w:spacing w:val="0"/>
          <w:kern w:val="0"/>
          <w:szCs w:val="32"/>
        </w:rPr>
      </w:pPr>
      <w:r>
        <w:rPr>
          <w:rFonts w:hint="eastAsia" w:cs="方正仿宋_GBK"/>
          <w:snapToGrid w:val="0"/>
          <w:spacing w:val="0"/>
          <w:kern w:val="0"/>
          <w:szCs w:val="32"/>
        </w:rPr>
        <w:t>未经登记建筑当事人拒绝配合征收实施单位工作人员调查登记的，其产生的认定时间滞后及补偿不全面等不利后果自行承担。</w:t>
      </w:r>
    </w:p>
    <w:p>
      <w:pPr>
        <w:spacing w:line="560" w:lineRule="exact"/>
        <w:ind w:firstLine="640" w:firstLineChars="200"/>
        <w:rPr>
          <w:snapToGrid w:val="0"/>
          <w:spacing w:val="0"/>
          <w:kern w:val="0"/>
          <w:szCs w:val="32"/>
        </w:rPr>
      </w:pPr>
      <w:r>
        <w:rPr>
          <w:rFonts w:eastAsia="方正黑体_GBK"/>
          <w:snapToGrid w:val="0"/>
          <w:spacing w:val="0"/>
          <w:kern w:val="0"/>
          <w:szCs w:val="32"/>
        </w:rPr>
        <w:t xml:space="preserve">第七条 </w:t>
      </w:r>
      <w:r>
        <w:rPr>
          <w:snapToGrid w:val="0"/>
          <w:spacing w:val="0"/>
          <w:kern w:val="0"/>
          <w:szCs w:val="32"/>
        </w:rPr>
        <w:t>征收项目范围内未经登记建筑经调查和认定后，按下列方式进行处理：</w:t>
      </w:r>
    </w:p>
    <w:p>
      <w:pPr>
        <w:spacing w:line="560" w:lineRule="exact"/>
        <w:ind w:firstLine="640" w:firstLineChars="200"/>
        <w:rPr>
          <w:rFonts w:hint="eastAsia"/>
          <w:snapToGrid w:val="0"/>
          <w:spacing w:val="0"/>
          <w:kern w:val="0"/>
          <w:szCs w:val="32"/>
        </w:rPr>
      </w:pPr>
      <w:r>
        <w:rPr>
          <w:rFonts w:hint="eastAsia"/>
          <w:snapToGrid w:val="0"/>
          <w:spacing w:val="0"/>
          <w:kern w:val="0"/>
          <w:szCs w:val="32"/>
        </w:rPr>
        <w:t>（一）</w:t>
      </w:r>
      <w:r>
        <w:rPr>
          <w:rFonts w:hint="default" w:ascii="Times New Roman" w:hAnsi="Times New Roman" w:cs="Times New Roman"/>
          <w:snapToGrid w:val="0"/>
          <w:spacing w:val="0"/>
          <w:kern w:val="0"/>
          <w:szCs w:val="32"/>
        </w:rPr>
        <w:t>1990</w:t>
      </w:r>
      <w:r>
        <w:rPr>
          <w:rFonts w:hint="eastAsia"/>
          <w:snapToGrid w:val="0"/>
          <w:spacing w:val="0"/>
          <w:kern w:val="0"/>
          <w:szCs w:val="32"/>
        </w:rPr>
        <w:t>年</w:t>
      </w:r>
      <w:r>
        <w:rPr>
          <w:rFonts w:hint="default" w:ascii="Times New Roman" w:hAnsi="Times New Roman" w:cs="Times New Roman"/>
          <w:snapToGrid w:val="0"/>
          <w:spacing w:val="0"/>
          <w:kern w:val="0"/>
          <w:szCs w:val="32"/>
        </w:rPr>
        <w:t>4</w:t>
      </w:r>
      <w:r>
        <w:rPr>
          <w:rFonts w:hint="eastAsia"/>
          <w:snapToGrid w:val="0"/>
          <w:spacing w:val="0"/>
          <w:kern w:val="0"/>
          <w:szCs w:val="32"/>
        </w:rPr>
        <w:t>月</w:t>
      </w:r>
      <w:r>
        <w:rPr>
          <w:rFonts w:hint="default" w:ascii="Times New Roman" w:hAnsi="Times New Roman" w:cs="Times New Roman"/>
          <w:snapToGrid w:val="0"/>
          <w:spacing w:val="0"/>
          <w:kern w:val="0"/>
          <w:szCs w:val="32"/>
        </w:rPr>
        <w:t>1</w:t>
      </w:r>
      <w:r>
        <w:rPr>
          <w:rFonts w:hint="eastAsia"/>
          <w:snapToGrid w:val="0"/>
          <w:spacing w:val="0"/>
          <w:kern w:val="0"/>
          <w:szCs w:val="32"/>
        </w:rPr>
        <w:t>日《中华人民共和国城市规划法》实施前已建成的未经登记建筑物，取得用地手续的，参照同类合法建筑评估价格的</w:t>
      </w:r>
      <w:r>
        <w:rPr>
          <w:rFonts w:hint="default" w:ascii="Times New Roman" w:hAnsi="Times New Roman" w:cs="Times New Roman"/>
          <w:snapToGrid w:val="0"/>
          <w:spacing w:val="0"/>
          <w:kern w:val="0"/>
          <w:szCs w:val="32"/>
        </w:rPr>
        <w:t>98</w:t>
      </w:r>
      <w:r>
        <w:rPr>
          <w:rFonts w:hint="eastAsia"/>
          <w:snapToGrid w:val="0"/>
          <w:spacing w:val="0"/>
          <w:kern w:val="0"/>
          <w:szCs w:val="32"/>
        </w:rPr>
        <w:t>%给予补偿。</w:t>
      </w:r>
    </w:p>
    <w:p>
      <w:pPr>
        <w:spacing w:line="560" w:lineRule="exact"/>
        <w:ind w:firstLine="640" w:firstLineChars="200"/>
        <w:rPr>
          <w:rFonts w:hint="eastAsia"/>
          <w:snapToGrid w:val="0"/>
          <w:spacing w:val="0"/>
          <w:kern w:val="0"/>
          <w:szCs w:val="32"/>
        </w:rPr>
      </w:pPr>
      <w:r>
        <w:rPr>
          <w:rFonts w:hint="default" w:ascii="Times New Roman" w:hAnsi="Times New Roman" w:cs="Times New Roman"/>
          <w:snapToGrid w:val="0"/>
          <w:spacing w:val="0"/>
          <w:kern w:val="0"/>
          <w:szCs w:val="32"/>
        </w:rPr>
        <w:t>1990</w:t>
      </w:r>
      <w:r>
        <w:rPr>
          <w:rFonts w:hint="eastAsia"/>
          <w:snapToGrid w:val="0"/>
          <w:spacing w:val="0"/>
          <w:kern w:val="0"/>
          <w:szCs w:val="32"/>
        </w:rPr>
        <w:t>年</w:t>
      </w:r>
      <w:r>
        <w:rPr>
          <w:rFonts w:hint="default" w:ascii="Times New Roman" w:hAnsi="Times New Roman" w:cs="Times New Roman"/>
          <w:snapToGrid w:val="0"/>
          <w:spacing w:val="0"/>
          <w:kern w:val="0"/>
          <w:szCs w:val="32"/>
        </w:rPr>
        <w:t>4</w:t>
      </w:r>
      <w:r>
        <w:rPr>
          <w:rFonts w:hint="eastAsia"/>
          <w:snapToGrid w:val="0"/>
          <w:spacing w:val="0"/>
          <w:kern w:val="0"/>
          <w:szCs w:val="32"/>
        </w:rPr>
        <w:t>月</w:t>
      </w:r>
      <w:r>
        <w:rPr>
          <w:rFonts w:hint="default" w:ascii="Times New Roman" w:hAnsi="Times New Roman" w:cs="Times New Roman"/>
          <w:snapToGrid w:val="0"/>
          <w:spacing w:val="0"/>
          <w:kern w:val="0"/>
          <w:szCs w:val="32"/>
        </w:rPr>
        <w:t>1</w:t>
      </w:r>
      <w:r>
        <w:rPr>
          <w:rFonts w:hint="eastAsia"/>
          <w:snapToGrid w:val="0"/>
          <w:spacing w:val="0"/>
          <w:kern w:val="0"/>
          <w:szCs w:val="32"/>
        </w:rPr>
        <w:t>日《中华人民共和国城市规划法》实施后建成的未经登记建筑物，取得用地、规划、建设三项审批许可的，并根据取得审批许可明确的用途、面积和范围，参照同类合法建筑评估价格的</w:t>
      </w:r>
      <w:r>
        <w:rPr>
          <w:rFonts w:hint="default" w:ascii="Times New Roman" w:hAnsi="Times New Roman" w:cs="Times New Roman"/>
          <w:snapToGrid w:val="0"/>
          <w:spacing w:val="0"/>
          <w:kern w:val="0"/>
          <w:szCs w:val="32"/>
        </w:rPr>
        <w:t>98</w:t>
      </w:r>
      <w:r>
        <w:rPr>
          <w:rFonts w:hint="eastAsia"/>
          <w:snapToGrid w:val="0"/>
          <w:spacing w:val="0"/>
          <w:kern w:val="0"/>
          <w:szCs w:val="32"/>
        </w:rPr>
        <w:t>%给予补偿。</w:t>
      </w:r>
    </w:p>
    <w:p>
      <w:pPr>
        <w:spacing w:line="560" w:lineRule="exact"/>
        <w:ind w:firstLine="640" w:firstLineChars="200"/>
        <w:rPr>
          <w:rFonts w:hint="eastAsia"/>
          <w:snapToGrid w:val="0"/>
          <w:spacing w:val="0"/>
          <w:kern w:val="0"/>
          <w:szCs w:val="32"/>
        </w:rPr>
      </w:pPr>
      <w:r>
        <w:rPr>
          <w:rFonts w:hint="default" w:ascii="Times New Roman" w:hAnsi="Times New Roman" w:cs="Times New Roman"/>
          <w:snapToGrid w:val="0"/>
          <w:spacing w:val="0"/>
          <w:kern w:val="0"/>
          <w:szCs w:val="32"/>
        </w:rPr>
        <w:t>1990</w:t>
      </w:r>
      <w:r>
        <w:rPr>
          <w:rFonts w:hint="eastAsia"/>
          <w:snapToGrid w:val="0"/>
          <w:spacing w:val="0"/>
          <w:kern w:val="0"/>
          <w:szCs w:val="32"/>
        </w:rPr>
        <w:t>年</w:t>
      </w:r>
      <w:r>
        <w:rPr>
          <w:rFonts w:hint="default" w:ascii="Times New Roman" w:hAnsi="Times New Roman" w:cs="Times New Roman"/>
          <w:snapToGrid w:val="0"/>
          <w:spacing w:val="0"/>
          <w:kern w:val="0"/>
          <w:szCs w:val="32"/>
        </w:rPr>
        <w:t>4</w:t>
      </w:r>
      <w:r>
        <w:rPr>
          <w:rFonts w:hint="eastAsia"/>
          <w:snapToGrid w:val="0"/>
          <w:spacing w:val="0"/>
          <w:kern w:val="0"/>
          <w:szCs w:val="32"/>
        </w:rPr>
        <w:t>月</w:t>
      </w:r>
      <w:r>
        <w:rPr>
          <w:rFonts w:hint="default" w:ascii="Times New Roman" w:hAnsi="Times New Roman" w:cs="Times New Roman"/>
          <w:snapToGrid w:val="0"/>
          <w:spacing w:val="0"/>
          <w:kern w:val="0"/>
          <w:szCs w:val="32"/>
        </w:rPr>
        <w:t>1</w:t>
      </w:r>
      <w:r>
        <w:rPr>
          <w:rFonts w:hint="eastAsia"/>
          <w:snapToGrid w:val="0"/>
          <w:spacing w:val="0"/>
          <w:kern w:val="0"/>
          <w:szCs w:val="32"/>
        </w:rPr>
        <w:t>日《中华人民共和国城市规划法》实施后建成的未经登记建筑物，仅有国有土地使用权证的，按照房屋重置成本评估结果给予材料、工时费补助。</w:t>
      </w:r>
    </w:p>
    <w:p>
      <w:pPr>
        <w:spacing w:line="560" w:lineRule="exact"/>
        <w:ind w:firstLine="640" w:firstLineChars="200"/>
        <w:rPr>
          <w:rFonts w:hint="eastAsia"/>
          <w:snapToGrid w:val="0"/>
          <w:spacing w:val="0"/>
          <w:kern w:val="0"/>
          <w:szCs w:val="32"/>
        </w:rPr>
      </w:pPr>
      <w:r>
        <w:rPr>
          <w:rFonts w:hint="eastAsia"/>
          <w:snapToGrid w:val="0"/>
          <w:spacing w:val="0"/>
          <w:kern w:val="0"/>
          <w:szCs w:val="32"/>
        </w:rPr>
        <w:t>（二）征收范围内的未经登记建筑物取得了临时建筑审批手续，且未超过批准期限的，结合剩余期限按重置成本减折旧评估结果给予补偿。</w:t>
      </w:r>
    </w:p>
    <w:p>
      <w:pPr>
        <w:spacing w:line="560" w:lineRule="exact"/>
        <w:ind w:firstLine="640" w:firstLineChars="200"/>
        <w:rPr>
          <w:rFonts w:hint="eastAsia"/>
          <w:snapToGrid w:val="0"/>
          <w:spacing w:val="0"/>
          <w:kern w:val="0"/>
          <w:szCs w:val="32"/>
        </w:rPr>
      </w:pPr>
      <w:r>
        <w:rPr>
          <w:rFonts w:hint="eastAsia"/>
          <w:snapToGrid w:val="0"/>
          <w:spacing w:val="0"/>
          <w:kern w:val="0"/>
          <w:szCs w:val="32"/>
        </w:rPr>
        <w:t>（三）</w:t>
      </w:r>
      <w:r>
        <w:rPr>
          <w:rFonts w:hint="default" w:ascii="Times New Roman" w:hAnsi="Times New Roman" w:cs="Times New Roman"/>
          <w:snapToGrid w:val="0"/>
          <w:spacing w:val="0"/>
          <w:kern w:val="0"/>
          <w:szCs w:val="32"/>
        </w:rPr>
        <w:t>2008</w:t>
      </w:r>
      <w:r>
        <w:rPr>
          <w:rFonts w:hint="eastAsia"/>
          <w:snapToGrid w:val="0"/>
          <w:spacing w:val="0"/>
          <w:kern w:val="0"/>
          <w:szCs w:val="32"/>
        </w:rPr>
        <w:t>年</w:t>
      </w:r>
      <w:r>
        <w:rPr>
          <w:rFonts w:hint="default" w:ascii="Times New Roman" w:hAnsi="Times New Roman" w:cs="Times New Roman"/>
          <w:snapToGrid w:val="0"/>
          <w:spacing w:val="0"/>
          <w:kern w:val="0"/>
          <w:szCs w:val="32"/>
        </w:rPr>
        <w:t>1</w:t>
      </w:r>
      <w:r>
        <w:rPr>
          <w:rFonts w:hint="eastAsia"/>
          <w:snapToGrid w:val="0"/>
          <w:spacing w:val="0"/>
          <w:kern w:val="0"/>
          <w:szCs w:val="32"/>
        </w:rPr>
        <w:t>月</w:t>
      </w:r>
      <w:r>
        <w:rPr>
          <w:rFonts w:hint="default" w:ascii="Times New Roman" w:hAnsi="Times New Roman" w:cs="Times New Roman"/>
          <w:snapToGrid w:val="0"/>
          <w:spacing w:val="0"/>
          <w:kern w:val="0"/>
          <w:szCs w:val="32"/>
        </w:rPr>
        <w:t>1</w:t>
      </w:r>
      <w:r>
        <w:rPr>
          <w:rFonts w:hint="eastAsia"/>
          <w:snapToGrid w:val="0"/>
          <w:spacing w:val="0"/>
          <w:kern w:val="0"/>
          <w:szCs w:val="32"/>
        </w:rPr>
        <w:t>日《中华人民共和国城乡规划法》实施前建成，未取得任何审批许可的未经登记建筑物或取得有关审批许可手续但建成超出原审批范围部分的未经登记建筑物，按照房屋重置成本评估结果给予材料、工时费补助。</w:t>
      </w:r>
    </w:p>
    <w:p>
      <w:pPr>
        <w:spacing w:line="560" w:lineRule="exact"/>
        <w:ind w:firstLine="640" w:firstLineChars="200"/>
        <w:rPr>
          <w:rFonts w:hint="eastAsia"/>
          <w:snapToGrid w:val="0"/>
          <w:spacing w:val="0"/>
          <w:kern w:val="0"/>
          <w:szCs w:val="32"/>
        </w:rPr>
      </w:pPr>
      <w:r>
        <w:rPr>
          <w:rFonts w:hint="default" w:ascii="Times New Roman" w:hAnsi="Times New Roman" w:cs="Times New Roman"/>
          <w:snapToGrid w:val="0"/>
          <w:spacing w:val="0"/>
          <w:kern w:val="0"/>
          <w:szCs w:val="32"/>
        </w:rPr>
        <w:t>2008</w:t>
      </w:r>
      <w:r>
        <w:rPr>
          <w:rFonts w:hint="eastAsia"/>
          <w:snapToGrid w:val="0"/>
          <w:spacing w:val="0"/>
          <w:kern w:val="0"/>
          <w:szCs w:val="32"/>
        </w:rPr>
        <w:t>年</w:t>
      </w:r>
      <w:r>
        <w:rPr>
          <w:rFonts w:hint="default" w:ascii="Times New Roman" w:hAnsi="Times New Roman" w:cs="Times New Roman"/>
          <w:snapToGrid w:val="0"/>
          <w:spacing w:val="0"/>
          <w:kern w:val="0"/>
          <w:szCs w:val="32"/>
        </w:rPr>
        <w:t>1</w:t>
      </w:r>
      <w:r>
        <w:rPr>
          <w:rFonts w:hint="eastAsia"/>
          <w:snapToGrid w:val="0"/>
          <w:spacing w:val="0"/>
          <w:kern w:val="0"/>
          <w:szCs w:val="32"/>
        </w:rPr>
        <w:t>月</w:t>
      </w:r>
      <w:r>
        <w:rPr>
          <w:rFonts w:hint="default" w:ascii="Times New Roman" w:hAnsi="Times New Roman" w:cs="Times New Roman"/>
          <w:snapToGrid w:val="0"/>
          <w:spacing w:val="0"/>
          <w:kern w:val="0"/>
          <w:szCs w:val="32"/>
        </w:rPr>
        <w:t>1</w:t>
      </w:r>
      <w:r>
        <w:rPr>
          <w:rFonts w:hint="eastAsia"/>
          <w:snapToGrid w:val="0"/>
          <w:spacing w:val="0"/>
          <w:kern w:val="0"/>
          <w:szCs w:val="32"/>
        </w:rPr>
        <w:t>日《中华人民共和国城乡规划法》实施后至征收项目暂停办理有关手续通知发布前建成，未取得任何审批许可的未经登记建筑物或取得有关审批许可手续但建成超出原审批范围部分的未经登记建筑物，按照重置成本评估结果的</w:t>
      </w:r>
      <w:r>
        <w:rPr>
          <w:rFonts w:hint="default" w:ascii="Times New Roman" w:hAnsi="Times New Roman" w:cs="Times New Roman"/>
          <w:snapToGrid w:val="0"/>
          <w:spacing w:val="0"/>
          <w:kern w:val="0"/>
          <w:szCs w:val="32"/>
        </w:rPr>
        <w:t>50</w:t>
      </w:r>
      <w:r>
        <w:rPr>
          <w:rFonts w:hint="eastAsia"/>
          <w:snapToGrid w:val="0"/>
          <w:spacing w:val="0"/>
          <w:kern w:val="0"/>
          <w:szCs w:val="32"/>
        </w:rPr>
        <w:t>%给予材料、工时费补助。</w:t>
      </w:r>
    </w:p>
    <w:p>
      <w:pPr>
        <w:spacing w:line="560" w:lineRule="exact"/>
        <w:ind w:firstLine="640" w:firstLineChars="200"/>
        <w:rPr>
          <w:rFonts w:hint="eastAsia"/>
          <w:snapToGrid w:val="0"/>
          <w:spacing w:val="0"/>
          <w:kern w:val="0"/>
          <w:szCs w:val="32"/>
        </w:rPr>
      </w:pPr>
      <w:r>
        <w:rPr>
          <w:rFonts w:hint="default" w:ascii="Times New Roman" w:hAnsi="Times New Roman" w:cs="Times New Roman"/>
          <w:snapToGrid w:val="0"/>
          <w:spacing w:val="0"/>
          <w:kern w:val="0"/>
          <w:szCs w:val="32"/>
        </w:rPr>
        <w:t>2008</w:t>
      </w:r>
      <w:r>
        <w:rPr>
          <w:rFonts w:hint="eastAsia"/>
          <w:snapToGrid w:val="0"/>
          <w:spacing w:val="0"/>
          <w:kern w:val="0"/>
          <w:szCs w:val="32"/>
        </w:rPr>
        <w:t>年</w:t>
      </w:r>
      <w:r>
        <w:rPr>
          <w:rFonts w:hint="default" w:ascii="Times New Roman" w:hAnsi="Times New Roman" w:cs="Times New Roman"/>
          <w:snapToGrid w:val="0"/>
          <w:spacing w:val="0"/>
          <w:kern w:val="0"/>
          <w:szCs w:val="32"/>
        </w:rPr>
        <w:t>1</w:t>
      </w:r>
      <w:r>
        <w:rPr>
          <w:rFonts w:hint="eastAsia"/>
          <w:snapToGrid w:val="0"/>
          <w:spacing w:val="0"/>
          <w:kern w:val="0"/>
          <w:szCs w:val="32"/>
        </w:rPr>
        <w:t>月</w:t>
      </w:r>
      <w:r>
        <w:rPr>
          <w:rFonts w:hint="default" w:ascii="Times New Roman" w:hAnsi="Times New Roman" w:cs="Times New Roman"/>
          <w:snapToGrid w:val="0"/>
          <w:spacing w:val="0"/>
          <w:kern w:val="0"/>
          <w:szCs w:val="32"/>
        </w:rPr>
        <w:t>1</w:t>
      </w:r>
      <w:r>
        <w:rPr>
          <w:rFonts w:hint="eastAsia"/>
          <w:snapToGrid w:val="0"/>
          <w:spacing w:val="0"/>
          <w:kern w:val="0"/>
          <w:szCs w:val="32"/>
        </w:rPr>
        <w:t>日《中华人民共和国城乡规划法》实施前建成，未取得任何审批许可的未经登记建筑物或取得有关审批许可手续但建成超出原审批范围部分的未经登记建筑物，及超过批准期限的临时建筑，且在征收决定作出前有在此建筑居住十年以上的居民，经调查核实当事人及其配偶在中心城区没有其他国有土地上产权住宅并主动搬迁的，可申请以安置房价格认购一套安置房，按结算面积进行结算。无力认购的，可按规定申请保障性住房。</w:t>
      </w:r>
    </w:p>
    <w:p>
      <w:pPr>
        <w:spacing w:line="560" w:lineRule="exact"/>
        <w:ind w:firstLine="640" w:firstLineChars="200"/>
        <w:rPr>
          <w:rFonts w:hint="eastAsia"/>
          <w:snapToGrid w:val="0"/>
          <w:spacing w:val="0"/>
          <w:kern w:val="0"/>
          <w:szCs w:val="32"/>
          <w:u w:val="single"/>
        </w:rPr>
      </w:pPr>
      <w:r>
        <w:rPr>
          <w:rFonts w:hint="eastAsia"/>
          <w:snapToGrid w:val="0"/>
          <w:spacing w:val="0"/>
          <w:kern w:val="0"/>
          <w:szCs w:val="32"/>
        </w:rPr>
        <w:t>（四）征收项目暂停办理有关手续通知发布后抢搭抢建的建筑物、构筑物及附属物，不予补偿、补助。</w:t>
      </w:r>
    </w:p>
    <w:p>
      <w:pPr>
        <w:spacing w:line="560" w:lineRule="exact"/>
        <w:ind w:firstLine="640" w:firstLineChars="200"/>
        <w:rPr>
          <w:rFonts w:hint="eastAsia"/>
          <w:snapToGrid w:val="0"/>
          <w:spacing w:val="0"/>
          <w:kern w:val="0"/>
          <w:szCs w:val="32"/>
          <w:u w:val="single"/>
        </w:rPr>
      </w:pPr>
      <w:r>
        <w:rPr>
          <w:rFonts w:hint="eastAsia"/>
          <w:snapToGrid w:val="0"/>
          <w:spacing w:val="0"/>
          <w:kern w:val="0"/>
          <w:szCs w:val="32"/>
        </w:rPr>
        <w:t>（五）本办法未涉及的特殊情形，报区政府组织相关部门集体研究处理。</w:t>
      </w:r>
    </w:p>
    <w:p>
      <w:pPr>
        <w:spacing w:line="560" w:lineRule="exact"/>
        <w:ind w:firstLine="640" w:firstLineChars="200"/>
        <w:rPr>
          <w:rFonts w:hint="eastAsia" w:eastAsia="方正黑体_GBK"/>
          <w:snapToGrid w:val="0"/>
          <w:spacing w:val="0"/>
          <w:kern w:val="0"/>
          <w:szCs w:val="32"/>
        </w:rPr>
      </w:pPr>
      <w:r>
        <w:rPr>
          <w:rFonts w:hint="eastAsia"/>
          <w:snapToGrid w:val="0"/>
          <w:spacing w:val="0"/>
          <w:kern w:val="0"/>
          <w:szCs w:val="32"/>
        </w:rPr>
        <w:t>（六）征收项目暂停办理有关手续通知发布前建成的，层高不足</w:t>
      </w:r>
      <w:r>
        <w:rPr>
          <w:rFonts w:hint="default" w:ascii="Times New Roman" w:hAnsi="Times New Roman" w:cs="Times New Roman"/>
          <w:snapToGrid w:val="0"/>
          <w:spacing w:val="0"/>
          <w:kern w:val="0"/>
          <w:szCs w:val="32"/>
        </w:rPr>
        <w:t>2</w:t>
      </w:r>
      <w:r>
        <w:rPr>
          <w:rFonts w:hint="eastAsia"/>
          <w:snapToGrid w:val="0"/>
          <w:spacing w:val="0"/>
          <w:kern w:val="0"/>
          <w:szCs w:val="32"/>
        </w:rPr>
        <w:t>.</w:t>
      </w:r>
      <w:r>
        <w:rPr>
          <w:rFonts w:hint="default" w:ascii="Times New Roman" w:hAnsi="Times New Roman" w:cs="Times New Roman"/>
          <w:snapToGrid w:val="0"/>
          <w:spacing w:val="0"/>
          <w:kern w:val="0"/>
          <w:szCs w:val="32"/>
        </w:rPr>
        <w:t>2</w:t>
      </w:r>
      <w:r>
        <w:rPr>
          <w:rFonts w:hint="eastAsia"/>
          <w:snapToGrid w:val="0"/>
          <w:spacing w:val="0"/>
          <w:kern w:val="0"/>
          <w:szCs w:val="32"/>
        </w:rPr>
        <w:t>米的未经登记建筑物、其他附属物及不符合本条第（五）款规定的构筑物，按重置成本减折旧评估结果给予材料、工时费补助。</w:t>
      </w:r>
    </w:p>
    <w:p>
      <w:pPr>
        <w:spacing w:line="560" w:lineRule="exact"/>
        <w:ind w:firstLine="640" w:firstLineChars="200"/>
        <w:rPr>
          <w:rFonts w:hint="eastAsia"/>
          <w:snapToGrid w:val="0"/>
          <w:spacing w:val="0"/>
          <w:kern w:val="0"/>
          <w:szCs w:val="32"/>
        </w:rPr>
      </w:pPr>
      <w:r>
        <w:rPr>
          <w:rFonts w:hint="eastAsia" w:eastAsia="方正黑体_GBK"/>
          <w:snapToGrid w:val="0"/>
          <w:spacing w:val="0"/>
          <w:kern w:val="0"/>
          <w:szCs w:val="32"/>
        </w:rPr>
        <w:t>第八条</w:t>
      </w:r>
      <w:r>
        <w:rPr>
          <w:rFonts w:hint="eastAsia"/>
          <w:snapToGrid w:val="0"/>
          <w:spacing w:val="0"/>
          <w:kern w:val="0"/>
          <w:szCs w:val="32"/>
        </w:rPr>
        <w:t xml:space="preserve"> 符合第七条第（一）款第一、二项情形的，纳入奖励、补助、最低住房保障计算。</w:t>
      </w:r>
    </w:p>
    <w:p>
      <w:pPr>
        <w:spacing w:line="560" w:lineRule="exact"/>
        <w:ind w:firstLine="640" w:firstLineChars="200"/>
        <w:rPr>
          <w:snapToGrid w:val="0"/>
          <w:spacing w:val="0"/>
          <w:kern w:val="0"/>
          <w:szCs w:val="32"/>
        </w:rPr>
      </w:pPr>
      <w:r>
        <w:rPr>
          <w:rFonts w:eastAsia="方正黑体_GBK"/>
          <w:snapToGrid w:val="0"/>
          <w:spacing w:val="0"/>
          <w:kern w:val="0"/>
          <w:szCs w:val="32"/>
        </w:rPr>
        <w:t>第</w:t>
      </w:r>
      <w:r>
        <w:rPr>
          <w:rFonts w:hint="eastAsia" w:eastAsia="方正黑体_GBK"/>
          <w:snapToGrid w:val="0"/>
          <w:spacing w:val="0"/>
          <w:kern w:val="0"/>
          <w:szCs w:val="32"/>
        </w:rPr>
        <w:t>九</w:t>
      </w:r>
      <w:r>
        <w:rPr>
          <w:rFonts w:eastAsia="方正黑体_GBK"/>
          <w:snapToGrid w:val="0"/>
          <w:spacing w:val="0"/>
          <w:kern w:val="0"/>
          <w:szCs w:val="32"/>
        </w:rPr>
        <w:t xml:space="preserve">条  </w:t>
      </w:r>
      <w:r>
        <w:rPr>
          <w:rFonts w:hint="eastAsia"/>
          <w:snapToGrid w:val="0"/>
          <w:spacing w:val="0"/>
          <w:kern w:val="0"/>
          <w:szCs w:val="32"/>
        </w:rPr>
        <w:t>各</w:t>
      </w:r>
      <w:r>
        <w:rPr>
          <w:snapToGrid w:val="0"/>
          <w:spacing w:val="0"/>
          <w:kern w:val="0"/>
          <w:szCs w:val="32"/>
        </w:rPr>
        <w:t>单位应当加强未经登记建筑调查、认定、处理的资料收集和档案管理工作，完善档案管理制度，确保档案资料完整。</w:t>
      </w:r>
    </w:p>
    <w:p>
      <w:pPr>
        <w:spacing w:line="560" w:lineRule="exact"/>
        <w:ind w:firstLine="640" w:firstLineChars="200"/>
        <w:rPr>
          <w:rFonts w:hint="eastAsia"/>
          <w:snapToGrid w:val="0"/>
          <w:spacing w:val="0"/>
          <w:kern w:val="0"/>
          <w:szCs w:val="32"/>
        </w:rPr>
      </w:pPr>
      <w:r>
        <w:rPr>
          <w:rFonts w:eastAsia="方正黑体_GBK"/>
          <w:snapToGrid w:val="0"/>
          <w:spacing w:val="0"/>
          <w:kern w:val="0"/>
          <w:szCs w:val="32"/>
        </w:rPr>
        <w:t>第</w:t>
      </w:r>
      <w:r>
        <w:rPr>
          <w:rFonts w:hint="eastAsia" w:eastAsia="方正黑体_GBK"/>
          <w:snapToGrid w:val="0"/>
          <w:spacing w:val="0"/>
          <w:kern w:val="0"/>
          <w:szCs w:val="32"/>
        </w:rPr>
        <w:t>十</w:t>
      </w:r>
      <w:r>
        <w:rPr>
          <w:rFonts w:eastAsia="方正黑体_GBK"/>
          <w:snapToGrid w:val="0"/>
          <w:spacing w:val="0"/>
          <w:kern w:val="0"/>
          <w:szCs w:val="32"/>
        </w:rPr>
        <w:t>条</w:t>
      </w:r>
      <w:r>
        <w:rPr>
          <w:snapToGrid w:val="0"/>
          <w:spacing w:val="0"/>
          <w:kern w:val="0"/>
          <w:szCs w:val="32"/>
        </w:rPr>
        <w:t xml:space="preserve">  本办法自</w:t>
      </w:r>
      <w:r>
        <w:rPr>
          <w:rFonts w:hint="eastAsia"/>
          <w:snapToGrid w:val="0"/>
          <w:spacing w:val="0"/>
          <w:kern w:val="0"/>
          <w:szCs w:val="32"/>
        </w:rPr>
        <w:t>印发之</w:t>
      </w:r>
      <w:r>
        <w:rPr>
          <w:snapToGrid w:val="0"/>
          <w:spacing w:val="0"/>
          <w:kern w:val="0"/>
          <w:szCs w:val="32"/>
        </w:rPr>
        <w:t>日起</w:t>
      </w:r>
      <w:r>
        <w:rPr>
          <w:rFonts w:hint="eastAsia"/>
          <w:snapToGrid w:val="0"/>
          <w:spacing w:val="0"/>
          <w:kern w:val="0"/>
          <w:szCs w:val="32"/>
        </w:rPr>
        <w:t>施行</w:t>
      </w:r>
      <w:r>
        <w:rPr>
          <w:snapToGrid w:val="0"/>
          <w:spacing w:val="0"/>
          <w:kern w:val="0"/>
          <w:szCs w:val="32"/>
        </w:rPr>
        <w:t>。</w:t>
      </w:r>
      <w:r>
        <w:rPr>
          <w:rFonts w:hint="eastAsia"/>
          <w:snapToGrid w:val="0"/>
          <w:spacing w:val="0"/>
          <w:kern w:val="0"/>
          <w:szCs w:val="32"/>
        </w:rPr>
        <w:t>本办法实施前已经发布房屋征收决定公告的项目，未经登记建筑调查、认定和处理按已公布的补偿方案执行。</w:t>
      </w:r>
    </w:p>
    <w:p>
      <w:pPr>
        <w:pStyle w:val="2"/>
        <w:rPr>
          <w:rFonts w:hint="eastAsia"/>
          <w:lang w:eastAsia="zh-CN"/>
        </w:rPr>
      </w:pPr>
    </w:p>
    <w:sectPr>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Times New Roman"/>
    <w:panose1 w:val="00000000000000000000"/>
    <w:charset w:val="00"/>
    <w:family w:val="roman"/>
    <w:pitch w:val="default"/>
    <w:sig w:usb0="00000000" w:usb1="00000000" w:usb2="00000000" w:usb3="00000000" w:csb0="00040001" w:csb1="00000000"/>
  </w:font>
  <w:font w:name="方正仿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128270</wp:posOffset>
              </wp:positionV>
              <wp:extent cx="5154930" cy="635"/>
              <wp:effectExtent l="0" t="10795" r="7620" b="17145"/>
              <wp:wrapNone/>
              <wp:docPr id="11" name="直接连接符 11"/>
              <wp:cNvGraphicFramePr/>
              <a:graphic xmlns:a="http://schemas.openxmlformats.org/drawingml/2006/main">
                <a:graphicData uri="http://schemas.microsoft.com/office/word/2010/wordprocessingShape">
                  <wps:wsp>
                    <wps:cNvCnPr/>
                    <wps:spPr>
                      <a:xfrm>
                        <a:off x="0" y="0"/>
                        <a:ext cx="515493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0.1pt;height:0.05pt;width:405.9pt;z-index:251660288;mso-width-relative:page;mso-height-relative:page;" filled="f" stroked="t" coordsize="21600,21600" o:gfxdata="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JdL5H0gAA&#10;AAcBAAAPAAAAAAAAAAEAIAAAACIAAABkcnMvZG93bnJldi54bWxQSwECFAAUAAAACACHTuJAUgB0&#10;C+sBAAC2AwAADgAAAAAAAAABACAAAAAhAQAAZHJzL2Uyb0RvYy54bWxQSwUGAAAAAAYABgBZAQAA&#10;fgU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重庆市巴南区人民政府办公室发布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398780</wp:posOffset>
              </wp:positionV>
              <wp:extent cx="5167630" cy="0"/>
              <wp:effectExtent l="0" t="10795" r="13970" b="17780"/>
              <wp:wrapNone/>
              <wp:docPr id="2" name="直接连接符 2"/>
              <wp:cNvGraphicFramePr/>
              <a:graphic xmlns:a="http://schemas.openxmlformats.org/drawingml/2006/main">
                <a:graphicData uri="http://schemas.microsoft.com/office/word/2010/wordprocessingShape">
                  <wps:wsp>
                    <wps:cNvCnPr/>
                    <wps:spPr>
                      <a:xfrm>
                        <a:off x="4133850" y="864870"/>
                        <a:ext cx="516763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31.4pt;height:0pt;width:406.9pt;z-index:251659264;mso-width-relative:page;mso-height-relative:page;" filled="f" stroked="t" coordsize="21600,21600" o:gfxdata="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JxUr1QAAAAgBAAAPAAAAAAAAAAEAIAAAACIAAABkcnMvZG93bnJldi54bWxQSwECFAAU&#10;AAAACACHTuJA6sa9IvQBAAC9AwAADgAAAAAAAAABACAAAAAk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5318CE"/>
    <w:rsid w:val="06E00104"/>
    <w:rsid w:val="080F63D8"/>
    <w:rsid w:val="09341458"/>
    <w:rsid w:val="098254C2"/>
    <w:rsid w:val="0A766EDE"/>
    <w:rsid w:val="0AD64BE8"/>
    <w:rsid w:val="0B0912D7"/>
    <w:rsid w:val="0E025194"/>
    <w:rsid w:val="0EEF0855"/>
    <w:rsid w:val="11DB7C71"/>
    <w:rsid w:val="152D2DCA"/>
    <w:rsid w:val="162A41C2"/>
    <w:rsid w:val="187168EA"/>
    <w:rsid w:val="196673CA"/>
    <w:rsid w:val="1CF734C9"/>
    <w:rsid w:val="1DEC284C"/>
    <w:rsid w:val="1E6523AC"/>
    <w:rsid w:val="22440422"/>
    <w:rsid w:val="22BB4BBB"/>
    <w:rsid w:val="25EB1AF4"/>
    <w:rsid w:val="2DD05FE1"/>
    <w:rsid w:val="2EAE3447"/>
    <w:rsid w:val="2FA753F4"/>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8D163C9"/>
    <w:rsid w:val="4BC77339"/>
    <w:rsid w:val="4C9236C5"/>
    <w:rsid w:val="4E250A85"/>
    <w:rsid w:val="4FFD4925"/>
    <w:rsid w:val="505C172E"/>
    <w:rsid w:val="506405EA"/>
    <w:rsid w:val="52F46F0B"/>
    <w:rsid w:val="532B6A10"/>
    <w:rsid w:val="539E4E99"/>
    <w:rsid w:val="53D8014D"/>
    <w:rsid w:val="53ED159E"/>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1"/>
    <w:next w:val="1"/>
    <w:qFormat/>
    <w:uiPriority w:val="0"/>
    <w:pPr>
      <w:widowControl/>
      <w:autoSpaceDE w:val="0"/>
      <w:autoSpaceDN w:val="0"/>
      <w:adjustRightInd w:val="0"/>
      <w:jc w:val="left"/>
    </w:pPr>
    <w:rPr>
      <w:rFonts w:ascii="Arial" w:hAnsi="Arial" w:eastAsia="宋体" w:cs="Arial"/>
      <w:color w:val="000000"/>
      <w:kern w:val="0"/>
      <w:sz w:val="24"/>
    </w:rPr>
  </w:style>
  <w:style w:type="paragraph" w:styleId="4">
    <w:name w:val="Normal Indent"/>
    <w:basedOn w:val="1"/>
    <w:next w:val="1"/>
    <w:unhideWhenUsed/>
    <w:qFormat/>
    <w:uiPriority w:val="99"/>
    <w:pPr>
      <w:ind w:firstLine="420" w:firstLineChars="200"/>
    </w:pPr>
    <w:rPr>
      <w:rFonts w:ascii="仿宋_GB2312" w:eastAsia="仿宋_GB2312"/>
      <w:kern w:val="32"/>
      <w:szCs w:val="32"/>
    </w:rPr>
  </w:style>
  <w:style w:type="paragraph" w:styleId="5">
    <w:name w:val="annotation text"/>
    <w:basedOn w:val="1"/>
    <w:qFormat/>
    <w:uiPriority w:val="0"/>
    <w:pPr>
      <w:jc w:val="left"/>
    </w:p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ind w:left="1680"/>
    </w:pPr>
    <w:rPr>
      <w:rFonts w:eastAsia="方正仿宋_GBK" w:cs="Times New Roman (正文 CS 字体)"/>
      <w:snapToGrid w:val="0"/>
      <w:kern w:val="0"/>
      <w:sz w:val="32"/>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after="120" w:line="480" w:lineRule="auto"/>
    </w:pPr>
    <w:rPr>
      <w:rFonts w:eastAsia="宋体"/>
      <w:sz w:val="21"/>
      <w:szCs w:val="21"/>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852</Words>
  <Characters>866</Characters>
  <Lines>1</Lines>
  <Paragraphs>1</Paragraphs>
  <TotalTime>1</TotalTime>
  <ScaleCrop>false</ScaleCrop>
  <LinksUpToDate>false</LinksUpToDate>
  <CharactersWithSpaces>866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2026-07-20T03:16:25Z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48C61CB29D3F4D9384F5922CF0F7FFB4</vt:lpwstr>
  </property>
  <property fmtid="{D5CDD505-2E9C-101B-9397-08002B2CF9AE}" pid="4" name="KSOTemplateDocerSaveRecord">
    <vt:lpwstr>eyJoZGlkIjoiN2RmOTZmZTc4Mjc3NDExNzI4OTQ1MjQyZjA4N2I4ODMiLCJ1c2VySWQiOiIxMDA5MDkwOTYyIn0=</vt:lpwstr>
  </property>
</Properties>
</file>