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宋体"/>
          <w:b w:val="0"/>
          <w:bCs w:val="0"/>
          <w:caps w:val="0"/>
          <w:snapToGrid w:val="0"/>
          <w:color w:val="000000"/>
          <w:spacing w:val="0"/>
          <w:w w:val="100"/>
          <w:kern w:val="0"/>
          <w:position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napToGrid w:val="0"/>
          <w:color w:val="000000"/>
          <w:spacing w:val="0"/>
          <w:kern w:val="0"/>
          <w:sz w:val="44"/>
          <w:szCs w:val="44"/>
          <w:highlight w:val="none"/>
          <w:u w:val="none"/>
          <w:lang w:val="en-US" w:eastAsia="zh-CN"/>
        </w:rPr>
      </w:pPr>
      <w:bookmarkStart w:id="0" w:name="OLE_LINK8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重庆市巴南区人民政府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关于加强燃放烟花</w:t>
      </w:r>
      <w:bookmarkStart w:id="2" w:name="_GoBack"/>
      <w:bookmarkEnd w:id="2"/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爆竹管理（修订）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snapToGrid w:val="0"/>
          <w:spacing w:val="0"/>
          <w:kern w:val="0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的通告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zh-CN"/>
        </w:rPr>
        <w:t>巴南府发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zh-CN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zh-CN"/>
        </w:rPr>
        <w:t>号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为加强燃放烟花爆竹安全管理，减少大气污染、改善城市环境、维护公共安全。根据最新修订的《重庆市燃放烟花爆竹管理条例》（以下简称《条例》）等有关规定，特通告如下：</w:t>
      </w:r>
    </w:p>
    <w:p>
      <w:pPr>
        <w:keepNext w:val="0"/>
        <w:keepLines w:val="0"/>
        <w:pageBreakBefore w:val="0"/>
        <w:widowControl w:val="0"/>
        <w:tabs>
          <w:tab w:val="right" w:pos="820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一、禁止燃放烟花爆竹的区域（以下简称禁放区域）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重庆市巴南区绕城高速公路以内区域（含绕城高速公路）。范围包括：龙洲湾街道、鱼洞街道、李家沱街道、花溪街道、莲花街道、南泉街道、界石镇全部区域；一品街道、南彭街道、惠民街道等绕城以内区域。</w:t>
      </w:r>
    </w:p>
    <w:p>
      <w:pPr>
        <w:keepNext w:val="0"/>
        <w:keepLines w:val="0"/>
        <w:pageBreakBefore w:val="0"/>
        <w:widowControl w:val="0"/>
        <w:tabs>
          <w:tab w:val="right" w:pos="820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napToGrid w:val="0"/>
          <w:kern w:val="0"/>
          <w:sz w:val="32"/>
          <w:szCs w:val="32"/>
        </w:rPr>
        <w:t>二、禁放区域以外的下列区域或者场所禁止燃放烟花爆竹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国家机关办公场所；易燃易爆物品生产、储存单位；文物保护单位；车站、码头、机场、桥梁、隧道、轨道交通设施以及铁路线路安全保护区内；饮用水水源保护区内；输变电设施安全保护区内；医疗机构、幼儿园、学校、养老机构；化粪池、沼气池、地下管网；森林等重点防火区；法律、法规、规章规定禁止用火的其他区域或者场所。由有关管理责任单位在上述区域或者场所设置明显的禁放警示标志，并严格管理。</w:t>
      </w:r>
    </w:p>
    <w:p>
      <w:pPr>
        <w:keepNext w:val="0"/>
        <w:keepLines w:val="0"/>
        <w:pageBreakBefore w:val="0"/>
        <w:widowControl w:val="0"/>
        <w:tabs>
          <w:tab w:val="right" w:pos="820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napToGrid w:val="0"/>
          <w:kern w:val="0"/>
          <w:sz w:val="32"/>
          <w:szCs w:val="32"/>
        </w:rPr>
        <w:t>三、在禁放区域和场所内，禁止生产、储存、经营烟花爆竹。</w:t>
      </w:r>
    </w:p>
    <w:p>
      <w:pPr>
        <w:keepNext w:val="0"/>
        <w:keepLines w:val="0"/>
        <w:pageBreakBefore w:val="0"/>
        <w:widowControl w:val="0"/>
        <w:tabs>
          <w:tab w:val="right" w:pos="820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napToGrid w:val="0"/>
          <w:kern w:val="0"/>
          <w:sz w:val="32"/>
          <w:szCs w:val="32"/>
        </w:rPr>
        <w:t>四、严禁任何单位和个人非法生产、经营、储存、运输、燃放烟花爆竹，严禁销售、储存、携带、燃放不符合本市公布的规格和种类要求的烟花爆竹。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napToGrid w:val="0"/>
          <w:kern w:val="0"/>
          <w:sz w:val="32"/>
          <w:szCs w:val="32"/>
        </w:rPr>
        <w:t>五、严格烟花爆竹品种管理。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在燃放区允许经营和个人燃放的烟花爆竹品种为C级和D级产品中的喷花类、旋转类、玩具类（烟雾型、摩擦型除外）、爆竹类（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“土火炮”“大夹小”和“炮中炮”爆竹产品除外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）、升空类（火箭、旋转烟花产品除外）、组合烟花类6类。禁止销售和燃放礼花弹、架子烟花、小礼花、吐珠烟花产品和单发火药量大于25g、内径大于30mm（1.2″）的内筒型组合烟花等专业燃放类产品；禁止销售和燃放擦炮、摔炮、药粒型叶珠产品。</w:t>
      </w:r>
    </w:p>
    <w:p>
      <w:pPr>
        <w:keepNext w:val="0"/>
        <w:keepLines w:val="0"/>
        <w:pageBreakBefore w:val="0"/>
        <w:widowControl w:val="0"/>
        <w:tabs>
          <w:tab w:val="right" w:pos="820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napToGrid w:val="0"/>
          <w:kern w:val="0"/>
          <w:sz w:val="32"/>
          <w:szCs w:val="32"/>
        </w:rPr>
        <w:t>六、未成年人燃放烟花爆竹，应当由监护人或者其他成年人陪同看护。</w:t>
      </w:r>
    </w:p>
    <w:p>
      <w:pPr>
        <w:keepNext w:val="0"/>
        <w:keepLines w:val="0"/>
        <w:pageBreakBefore w:val="0"/>
        <w:widowControl w:val="0"/>
        <w:tabs>
          <w:tab w:val="right" w:pos="820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napToGrid w:val="0"/>
          <w:kern w:val="0"/>
          <w:sz w:val="32"/>
          <w:szCs w:val="32"/>
        </w:rPr>
        <w:t>七、任何单位和个人应当自觉遵守《条例》规定。</w:t>
      </w:r>
    </w:p>
    <w:p>
      <w:pPr>
        <w:keepNext w:val="0"/>
        <w:keepLines w:val="0"/>
        <w:pageBreakBefore w:val="0"/>
        <w:widowControl w:val="0"/>
        <w:tabs>
          <w:tab w:val="right" w:pos="820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八、对违反《条例》等法律法规和本通告规定的行为，依法追究当事人责任。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构成犯罪的，依法追究刑事责任。</w:t>
      </w:r>
    </w:p>
    <w:p>
      <w:pPr>
        <w:keepNext w:val="0"/>
        <w:keepLines w:val="0"/>
        <w:pageBreakBefore w:val="0"/>
        <w:widowControl w:val="0"/>
        <w:tabs>
          <w:tab w:val="right" w:pos="820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九、本通告自公布之日起施行，</w:t>
      </w:r>
      <w:bookmarkStart w:id="1" w:name="OLE_LINK1"/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《重庆市巴南区人民政府关于加强燃放烟花爆竹管理的通告》（巴南府发〔2019〕30号）</w:t>
      </w:r>
      <w:bookmarkEnd w:id="1"/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同时废止。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3360" w:firstLineChars="1050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重庆市巴南区人民政府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 xml:space="preserve">  2026年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日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15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80" w:firstLineChars="0"/>
        <w:jc w:val="both"/>
        <w:textAlignment w:val="auto"/>
        <w:outlineLvl w:val="9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7296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left="7296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128270</wp:posOffset>
              </wp:positionV>
              <wp:extent cx="5154930" cy="635"/>
              <wp:effectExtent l="0" t="10795" r="7620" b="17145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930" cy="63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75pt;margin-top:10.1pt;height:0.05pt;width:405.9pt;z-index:251660288;mso-width-relative:page;mso-height-relative:page;" filled="f" stroked="t" coordsize="21600,21600" o:gfxdata="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dL5H0gAA&#10;AAcBAAAPAAAAAAAAAAEAIAAAACIAAABkcnMvZG93bnJldi54bWxQSwECFAAUAAAACACHTuJAUgB0&#10;C+sBAAC2AwAADgAAAAAAAAABACAAAAAh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重庆市巴南区人民政府办公室发布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398780</wp:posOffset>
              </wp:positionV>
              <wp:extent cx="5167630" cy="0"/>
              <wp:effectExtent l="0" t="10795" r="13970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16763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.65pt;margin-top:31.4pt;height:0pt;width:406.9pt;z-index:251659264;mso-width-relative:page;mso-height-relative:page;" filled="f" stroked="t" coordsize="21600,21600" o:gfxdata="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JJxUr1QAAAAgBAAAPAAAAAAAAAAEAIAAAACIAAABkcnMvZG93bnJldi54bWxQSwECFAAU&#10;AAAACACHTuJA6sa9IvQBAAC9AwAADgAAAAAAAAABACAAAAAkAQAAZHJzL2Uyb0RvYy54bWxQSwUG&#10;AAAAAAYABgBZAQAAi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重庆市巴南区人民政府行政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699083C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2FA753F4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8D163C9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3ED159E"/>
    <w:rsid w:val="540848F4"/>
    <w:rsid w:val="550C209A"/>
    <w:rsid w:val="55E064E0"/>
    <w:rsid w:val="572C6D10"/>
    <w:rsid w:val="5DC34279"/>
    <w:rsid w:val="5E986329"/>
    <w:rsid w:val="5FCD688E"/>
    <w:rsid w:val="5FF9BDAA"/>
    <w:rsid w:val="608816D1"/>
    <w:rsid w:val="60EF4E7F"/>
    <w:rsid w:val="648B0A32"/>
    <w:rsid w:val="658F6764"/>
    <w:rsid w:val="665233C1"/>
    <w:rsid w:val="68401624"/>
    <w:rsid w:val="684C2C05"/>
    <w:rsid w:val="69AC0D42"/>
    <w:rsid w:val="6AD9688B"/>
    <w:rsid w:val="6B68303F"/>
    <w:rsid w:val="6D0E3F22"/>
    <w:rsid w:val="744E4660"/>
    <w:rsid w:val="753355A2"/>
    <w:rsid w:val="759F1C61"/>
    <w:rsid w:val="75CE3ECD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仿宋_GB2312" w:eastAsia="仿宋_GB2312"/>
      <w:kern w:val="32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索引 51"/>
    <w:basedOn w:val="1"/>
    <w:next w:val="1"/>
    <w:qFormat/>
    <w:uiPriority w:val="0"/>
    <w:pPr>
      <w:ind w:left="1680"/>
    </w:pPr>
    <w:rPr>
      <w:rFonts w:eastAsia="方正仿宋_GBK" w:cs="Times New Roman (正文 CS 字体)"/>
      <w:snapToGrid w:val="0"/>
      <w:kern w:val="0"/>
      <w:sz w:val="32"/>
      <w:szCs w:val="24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eastAsia="宋体"/>
      <w:sz w:val="21"/>
      <w:szCs w:val="21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qFormat/>
    <w:uiPriority w:val="0"/>
    <w:pPr>
      <w:ind w:firstLine="100" w:firstLineChars="100"/>
    </w:p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8">
    <w:name w:val="Default"/>
    <w:basedOn w:val="1"/>
    <w:next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 w:eastAsia="宋体" w:cs="Arial"/>
      <w:color w:val="000000"/>
      <w:kern w:val="0"/>
      <w:sz w:val="24"/>
    </w:rPr>
  </w:style>
  <w:style w:type="paragraph" w:customStyle="1" w:styleId="19">
    <w:name w:val="方正仿宋"/>
    <w:basedOn w:val="1"/>
    <w:qFormat/>
    <w:uiPriority w:val="0"/>
    <w:pPr>
      <w:ind w:firstLine="632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2026-02-05T07:08:24Z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48C61CB29D3F4D9384F5922CF0F7FFB4</vt:lpwstr>
  </property>
</Properties>
</file>